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6F63E7" w14:paraId="77C64602" w14:textId="77777777" w:rsidTr="00345119">
        <w:tc>
          <w:tcPr>
            <w:tcW w:w="9576" w:type="dxa"/>
            <w:noWrap/>
          </w:tcPr>
          <w:p w14:paraId="76821756" w14:textId="77777777" w:rsidR="008423E4" w:rsidRPr="0022177D" w:rsidRDefault="00A22506" w:rsidP="00027CB6">
            <w:pPr>
              <w:pStyle w:val="Heading1"/>
            </w:pPr>
            <w:r w:rsidRPr="00631897">
              <w:t>BILL ANALYSIS</w:t>
            </w:r>
          </w:p>
        </w:tc>
      </w:tr>
    </w:tbl>
    <w:p w14:paraId="0C78C007" w14:textId="77777777" w:rsidR="008423E4" w:rsidRPr="0022177D" w:rsidRDefault="008423E4" w:rsidP="00027CB6">
      <w:pPr>
        <w:jc w:val="center"/>
      </w:pPr>
    </w:p>
    <w:p w14:paraId="0F6B856B" w14:textId="77777777" w:rsidR="008423E4" w:rsidRPr="00B31F0E" w:rsidRDefault="008423E4" w:rsidP="00027CB6"/>
    <w:p w14:paraId="2AEA082E" w14:textId="77777777" w:rsidR="008423E4" w:rsidRPr="00742794" w:rsidRDefault="008423E4" w:rsidP="00027CB6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6F63E7" w14:paraId="4CE0324C" w14:textId="77777777" w:rsidTr="00345119">
        <w:tc>
          <w:tcPr>
            <w:tcW w:w="9576" w:type="dxa"/>
          </w:tcPr>
          <w:p w14:paraId="6F4889ED" w14:textId="7DEAAF44" w:rsidR="008423E4" w:rsidRPr="00861995" w:rsidRDefault="00A22506" w:rsidP="00027CB6">
            <w:pPr>
              <w:jc w:val="right"/>
            </w:pPr>
            <w:r>
              <w:t>C.S.H.B. 3582</w:t>
            </w:r>
          </w:p>
        </w:tc>
      </w:tr>
      <w:tr w:rsidR="006F63E7" w14:paraId="3B0DF6E6" w14:textId="77777777" w:rsidTr="00345119">
        <w:tc>
          <w:tcPr>
            <w:tcW w:w="9576" w:type="dxa"/>
          </w:tcPr>
          <w:p w14:paraId="4FF66859" w14:textId="2F52C375" w:rsidR="008423E4" w:rsidRPr="00861995" w:rsidRDefault="00A22506" w:rsidP="00027CB6">
            <w:pPr>
              <w:jc w:val="right"/>
            </w:pPr>
            <w:r>
              <w:t xml:space="preserve">By: </w:t>
            </w:r>
            <w:r w:rsidR="004F622A">
              <w:t>Harris, Cody</w:t>
            </w:r>
          </w:p>
        </w:tc>
      </w:tr>
      <w:tr w:rsidR="006F63E7" w14:paraId="362BDB48" w14:textId="77777777" w:rsidTr="00345119">
        <w:tc>
          <w:tcPr>
            <w:tcW w:w="9576" w:type="dxa"/>
          </w:tcPr>
          <w:p w14:paraId="21C5A3DB" w14:textId="15212DCF" w:rsidR="008423E4" w:rsidRPr="00861995" w:rsidRDefault="00A22506" w:rsidP="00027CB6">
            <w:pPr>
              <w:jc w:val="right"/>
            </w:pPr>
            <w:r>
              <w:t>Natural Resources</w:t>
            </w:r>
          </w:p>
        </w:tc>
      </w:tr>
      <w:tr w:rsidR="006F63E7" w14:paraId="40675159" w14:textId="77777777" w:rsidTr="00345119">
        <w:tc>
          <w:tcPr>
            <w:tcW w:w="9576" w:type="dxa"/>
          </w:tcPr>
          <w:p w14:paraId="4B882103" w14:textId="34E70A8F" w:rsidR="008423E4" w:rsidRDefault="00A22506" w:rsidP="00027CB6">
            <w:pPr>
              <w:jc w:val="right"/>
            </w:pPr>
            <w:r>
              <w:t>Committee Report (Substituted)</w:t>
            </w:r>
          </w:p>
        </w:tc>
      </w:tr>
    </w:tbl>
    <w:p w14:paraId="56A89454" w14:textId="77777777" w:rsidR="008423E4" w:rsidRDefault="008423E4" w:rsidP="00027CB6">
      <w:pPr>
        <w:tabs>
          <w:tab w:val="right" w:pos="9360"/>
        </w:tabs>
      </w:pPr>
    </w:p>
    <w:p w14:paraId="1C4F41EB" w14:textId="77777777" w:rsidR="008423E4" w:rsidRDefault="008423E4" w:rsidP="00027CB6"/>
    <w:p w14:paraId="27A0A153" w14:textId="77777777" w:rsidR="008423E4" w:rsidRDefault="008423E4" w:rsidP="00027CB6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6F63E7" w14:paraId="070BF118" w14:textId="77777777" w:rsidTr="00345119">
        <w:tc>
          <w:tcPr>
            <w:tcW w:w="9576" w:type="dxa"/>
          </w:tcPr>
          <w:p w14:paraId="5859B588" w14:textId="77777777" w:rsidR="008423E4" w:rsidRPr="00A8133F" w:rsidRDefault="00A22506" w:rsidP="00027CB6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4960E15" w14:textId="77777777" w:rsidR="008423E4" w:rsidRDefault="008423E4" w:rsidP="00027CB6"/>
          <w:p w14:paraId="56C77A8D" w14:textId="3A0B0FD5" w:rsidR="00333643" w:rsidRDefault="00A22506" w:rsidP="00027CB6">
            <w:pPr>
              <w:pStyle w:val="Header"/>
              <w:jc w:val="both"/>
            </w:pPr>
            <w:r>
              <w:t xml:space="preserve">The 86th Legislature significantly expanded the responsibilities </w:t>
            </w:r>
            <w:r w:rsidR="00C877A1">
              <w:t xml:space="preserve">of the Texas Water Development Board (TWDB) </w:t>
            </w:r>
            <w:r>
              <w:t>with respect to</w:t>
            </w:r>
            <w:r w:rsidR="00095C38">
              <w:t xml:space="preserve"> </w:t>
            </w:r>
            <w:r>
              <w:t>flood mitigation, including activities in planning, science, and financial assistance.</w:t>
            </w:r>
            <w:r w:rsidR="00095C38">
              <w:t xml:space="preserve"> The flood infrastructure fund</w:t>
            </w:r>
            <w:r w:rsidR="00933A5E">
              <w:t xml:space="preserve"> (FIF</w:t>
            </w:r>
            <w:r w:rsidR="00071364">
              <w:t xml:space="preserve">) and the Texas </w:t>
            </w:r>
            <w:r w:rsidR="00087F78">
              <w:t>i</w:t>
            </w:r>
            <w:r w:rsidR="00071364">
              <w:t xml:space="preserve">nfrastructure </w:t>
            </w:r>
            <w:r w:rsidR="00087F78">
              <w:t>r</w:t>
            </w:r>
            <w:r w:rsidR="00071364">
              <w:t xml:space="preserve">esiliency </w:t>
            </w:r>
            <w:r w:rsidR="00087F78">
              <w:t>f</w:t>
            </w:r>
            <w:r w:rsidR="00071364">
              <w:t>und (TIRF) were</w:t>
            </w:r>
            <w:r w:rsidR="00095C38">
              <w:t xml:space="preserve"> established </w:t>
            </w:r>
            <w:r>
              <w:t>to provide financial assistance to political</w:t>
            </w:r>
            <w:r w:rsidR="00095C38">
              <w:t xml:space="preserve"> </w:t>
            </w:r>
            <w:r>
              <w:t>subdivisions of the state for flood projects</w:t>
            </w:r>
            <w:r w:rsidR="006A66B3">
              <w:t xml:space="preserve">, and the </w:t>
            </w:r>
            <w:r w:rsidR="00C877A1">
              <w:t>TWDB</w:t>
            </w:r>
            <w:r w:rsidR="006A66B3">
              <w:t xml:space="preserve"> was directed to establish a state flood plan to be delivered to the legislature by September 1, 2024.</w:t>
            </w:r>
            <w:r w:rsidR="00DC5697">
              <w:t xml:space="preserve"> </w:t>
            </w:r>
          </w:p>
          <w:p w14:paraId="200703F9" w14:textId="61BEEE63" w:rsidR="005C76F3" w:rsidRDefault="005C76F3" w:rsidP="00027CB6">
            <w:pPr>
              <w:pStyle w:val="Header"/>
              <w:jc w:val="both"/>
            </w:pPr>
          </w:p>
          <w:p w14:paraId="113EB7C2" w14:textId="05F19258" w:rsidR="00BE20EA" w:rsidRDefault="00A22506" w:rsidP="00027CB6">
            <w:pPr>
              <w:pStyle w:val="Header"/>
              <w:jc w:val="both"/>
            </w:pPr>
            <w:r>
              <w:t xml:space="preserve">Once the state flood plan is adopted, several things are set to happen. </w:t>
            </w:r>
            <w:r w:rsidR="007067F6">
              <w:t xml:space="preserve">For one, </w:t>
            </w:r>
            <w:r w:rsidR="005A3E79">
              <w:t xml:space="preserve">the flood plan implementation account </w:t>
            </w:r>
            <w:r w:rsidR="00071364">
              <w:t xml:space="preserve">in the TIRF </w:t>
            </w:r>
            <w:r>
              <w:t>will take effect</w:t>
            </w:r>
            <w:r w:rsidR="005A3E79">
              <w:t xml:space="preserve"> to provide financing for projects in the </w:t>
            </w:r>
            <w:r>
              <w:t>plan</w:t>
            </w:r>
            <w:r w:rsidR="005A3E79">
              <w:t xml:space="preserve">. </w:t>
            </w:r>
            <w:r w:rsidR="00B31BF1">
              <w:t xml:space="preserve">This account is set to receive the funds remaining in the Hurricane Harvey </w:t>
            </w:r>
            <w:r w:rsidR="002A4761">
              <w:t>a</w:t>
            </w:r>
            <w:r w:rsidR="00B31BF1">
              <w:t xml:space="preserve">ccount on its expiration in 2031. </w:t>
            </w:r>
            <w:r w:rsidR="00333643" w:rsidRPr="00F62F73">
              <w:t>Given that</w:t>
            </w:r>
            <w:r w:rsidR="005A3E79" w:rsidRPr="00F62F73">
              <w:t xml:space="preserve"> the uses of t</w:t>
            </w:r>
            <w:r w:rsidR="00B31BF1">
              <w:t xml:space="preserve">he flood plan implementation </w:t>
            </w:r>
            <w:r w:rsidR="005A3E79" w:rsidRPr="00F62F73">
              <w:t>account and the FIF will be duplicative</w:t>
            </w:r>
            <w:r w:rsidR="00333643" w:rsidRPr="00F62F73">
              <w:t>,</w:t>
            </w:r>
            <w:r w:rsidRPr="00F62F73">
              <w:t xml:space="preserve"> </w:t>
            </w:r>
            <w:r w:rsidR="00333643" w:rsidRPr="00F62F73">
              <w:t>i</w:t>
            </w:r>
            <w:r w:rsidRPr="00F62F73">
              <w:t>dentifying a single location for funds would provide clarity for the TWDB.</w:t>
            </w:r>
            <w:r>
              <w:t xml:space="preserve"> </w:t>
            </w:r>
          </w:p>
          <w:p w14:paraId="1A239376" w14:textId="77777777" w:rsidR="00BE20EA" w:rsidRDefault="00BE20EA" w:rsidP="00027CB6">
            <w:pPr>
              <w:pStyle w:val="Header"/>
              <w:jc w:val="both"/>
            </w:pPr>
          </w:p>
          <w:p w14:paraId="31AA5FE1" w14:textId="110FD74A" w:rsidR="005C76F3" w:rsidRDefault="00A22506" w:rsidP="00027CB6">
            <w:pPr>
              <w:pStyle w:val="Header"/>
              <w:jc w:val="both"/>
            </w:pPr>
            <w:r>
              <w:t xml:space="preserve">Additionally, </w:t>
            </w:r>
            <w:r w:rsidR="007067F6">
              <w:t>e</w:t>
            </w:r>
            <w:r>
              <w:t xml:space="preserve">xisting direction regarding the TWDB's allowable uses of the FIF </w:t>
            </w:r>
            <w:r w:rsidR="00333643">
              <w:t xml:space="preserve">is set to </w:t>
            </w:r>
            <w:r>
              <w:t xml:space="preserve">be deleted and replaced with new direction limiting the use of the FIF to only provide financing for projects in the state flood plan. </w:t>
            </w:r>
            <w:r w:rsidR="007067F6">
              <w:t xml:space="preserve">The law should be changed so that the existing direction is </w:t>
            </w:r>
            <w:r w:rsidR="00B31BF1">
              <w:t>not deleted</w:t>
            </w:r>
            <w:r w:rsidR="007067F6">
              <w:t>. However, the authorization for the FIF</w:t>
            </w:r>
            <w:r w:rsidR="005A3E79">
              <w:t xml:space="preserve"> </w:t>
            </w:r>
            <w:r w:rsidR="007067F6">
              <w:t>to be used to make certain grants or loans for a flood project serving an area outside of a metropolitan statistical area</w:t>
            </w:r>
            <w:r w:rsidR="00864CCE">
              <w:t xml:space="preserve"> (MSA)</w:t>
            </w:r>
            <w:r w:rsidR="007067F6">
              <w:t xml:space="preserve"> </w:t>
            </w:r>
            <w:r w:rsidR="005A3E79">
              <w:t>needs adjustment</w:t>
            </w:r>
            <w:r w:rsidR="007067F6">
              <w:t xml:space="preserve">. </w:t>
            </w:r>
            <w:r w:rsidR="00864CCE">
              <w:t>MSAs</w:t>
            </w:r>
            <w:r w:rsidR="007067F6">
              <w:t xml:space="preserve"> capture the county containing an urban center as well as surrounding counties, often including areas that are rural. Using an alternative </w:t>
            </w:r>
            <w:r w:rsidR="00864CCE">
              <w:t xml:space="preserve">term </w:t>
            </w:r>
            <w:r w:rsidR="007067F6">
              <w:t>could allow rural areas within urban-adjacent counties to be eligible for available FIF grant funding.</w:t>
            </w:r>
            <w:r>
              <w:t xml:space="preserve"> </w:t>
            </w:r>
          </w:p>
          <w:p w14:paraId="39B7B0D3" w14:textId="77777777" w:rsidR="00DC5697" w:rsidRDefault="00DC5697" w:rsidP="00027CB6">
            <w:pPr>
              <w:pStyle w:val="Header"/>
              <w:jc w:val="both"/>
            </w:pPr>
          </w:p>
          <w:p w14:paraId="0292A101" w14:textId="3ABE9655" w:rsidR="00A44C2D" w:rsidRDefault="00A22506" w:rsidP="00027CB6">
            <w:pPr>
              <w:pStyle w:val="Header"/>
              <w:jc w:val="both"/>
            </w:pPr>
            <w:r>
              <w:t xml:space="preserve">In anticipation of the </w:t>
            </w:r>
            <w:r w:rsidR="000D6580">
              <w:t>adoption of</w:t>
            </w:r>
            <w:r>
              <w:t xml:space="preserve"> the state flood plan, C.S.H.B. 3582 seeks to repeal provisions relating to </w:t>
            </w:r>
            <w:r w:rsidR="008C26CB">
              <w:t>the</w:t>
            </w:r>
            <w:r>
              <w:t xml:space="preserve"> </w:t>
            </w:r>
            <w:r w:rsidR="008C26CB">
              <w:t>f</w:t>
            </w:r>
            <w:r>
              <w:t xml:space="preserve">lood </w:t>
            </w:r>
            <w:r w:rsidR="008C26CB">
              <w:t>p</w:t>
            </w:r>
            <w:r>
              <w:t xml:space="preserve">lan </w:t>
            </w:r>
            <w:r w:rsidR="008C26CB">
              <w:t>i</w:t>
            </w:r>
            <w:r>
              <w:t xml:space="preserve">mplementation </w:t>
            </w:r>
            <w:r w:rsidR="008C26CB">
              <w:t>a</w:t>
            </w:r>
            <w:r>
              <w:t>ccount</w:t>
            </w:r>
            <w:r w:rsidR="006F7019">
              <w:t>,</w:t>
            </w:r>
            <w:r w:rsidR="00864CCE">
              <w:t xml:space="preserve"> </w:t>
            </w:r>
            <w:r w:rsidR="00B31BF1">
              <w:t>designate</w:t>
            </w:r>
            <w:r w:rsidR="00864CCE">
              <w:t xml:space="preserve"> the FIF </w:t>
            </w:r>
            <w:r w:rsidR="00B31BF1">
              <w:t xml:space="preserve">as the recipient of the </w:t>
            </w:r>
            <w:r w:rsidR="006F7019">
              <w:t xml:space="preserve">remaining </w:t>
            </w:r>
            <w:r w:rsidR="00B31BF1">
              <w:t xml:space="preserve">Hurricane Harvey </w:t>
            </w:r>
            <w:r w:rsidR="002A4761">
              <w:t>a</w:t>
            </w:r>
            <w:r w:rsidR="00B31BF1">
              <w:t>ccount funds instead</w:t>
            </w:r>
            <w:r w:rsidR="003A7FA9">
              <w:t xml:space="preserve">, </w:t>
            </w:r>
            <w:r w:rsidR="006F7019">
              <w:t>and</w:t>
            </w:r>
            <w:r w:rsidR="00864CCE">
              <w:t xml:space="preserve"> </w:t>
            </w:r>
            <w:r w:rsidR="003A7FA9">
              <w:t>revise provisions relating to the</w:t>
            </w:r>
            <w:r w:rsidR="00536790">
              <w:t xml:space="preserve"> use of the </w:t>
            </w:r>
            <w:r w:rsidR="003A7FA9">
              <w:t>FIF</w:t>
            </w:r>
            <w:r w:rsidR="00DC5697">
              <w:t>.</w:t>
            </w:r>
          </w:p>
          <w:p w14:paraId="1E498F52" w14:textId="77777777" w:rsidR="008423E4" w:rsidRPr="00E26B13" w:rsidRDefault="008423E4" w:rsidP="00027CB6">
            <w:pPr>
              <w:pStyle w:val="Header"/>
              <w:jc w:val="both"/>
              <w:rPr>
                <w:b/>
              </w:rPr>
            </w:pPr>
          </w:p>
        </w:tc>
      </w:tr>
      <w:tr w:rsidR="006F63E7" w14:paraId="56784AEE" w14:textId="77777777" w:rsidTr="00345119">
        <w:tc>
          <w:tcPr>
            <w:tcW w:w="9576" w:type="dxa"/>
          </w:tcPr>
          <w:p w14:paraId="702CD0F3" w14:textId="77777777" w:rsidR="0017725B" w:rsidRDefault="00A22506" w:rsidP="00027CB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258F311" w14:textId="77777777" w:rsidR="0017725B" w:rsidRDefault="0017725B" w:rsidP="00027CB6">
            <w:pPr>
              <w:rPr>
                <w:b/>
                <w:u w:val="single"/>
              </w:rPr>
            </w:pPr>
          </w:p>
          <w:p w14:paraId="5E72C225" w14:textId="738EE246" w:rsidR="00626ECB" w:rsidRPr="00626ECB" w:rsidRDefault="00A22506" w:rsidP="00027CB6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eligibility of a person for </w:t>
            </w:r>
            <w:r>
              <w:t>community supervision, parole, or mandatory supervision.</w:t>
            </w:r>
          </w:p>
          <w:p w14:paraId="02281347" w14:textId="77777777" w:rsidR="0017725B" w:rsidRPr="0017725B" w:rsidRDefault="0017725B" w:rsidP="00027CB6">
            <w:pPr>
              <w:rPr>
                <w:b/>
                <w:u w:val="single"/>
              </w:rPr>
            </w:pPr>
          </w:p>
        </w:tc>
      </w:tr>
      <w:tr w:rsidR="006F63E7" w14:paraId="5054A052" w14:textId="77777777" w:rsidTr="00345119">
        <w:tc>
          <w:tcPr>
            <w:tcW w:w="9576" w:type="dxa"/>
          </w:tcPr>
          <w:p w14:paraId="5FDF78E2" w14:textId="77777777" w:rsidR="008423E4" w:rsidRPr="00A8133F" w:rsidRDefault="00A22506" w:rsidP="00027CB6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B2D6094" w14:textId="77777777" w:rsidR="008423E4" w:rsidRDefault="008423E4" w:rsidP="00027CB6"/>
          <w:p w14:paraId="7FB8EAD3" w14:textId="7415A19A" w:rsidR="00626ECB" w:rsidRDefault="00A22506" w:rsidP="00027CB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1B4C11D4" w14:textId="77777777" w:rsidR="008423E4" w:rsidRPr="00E21FDC" w:rsidRDefault="008423E4" w:rsidP="00027CB6">
            <w:pPr>
              <w:rPr>
                <w:b/>
              </w:rPr>
            </w:pPr>
          </w:p>
        </w:tc>
      </w:tr>
      <w:tr w:rsidR="006F63E7" w14:paraId="5B55AA42" w14:textId="77777777" w:rsidTr="00345119">
        <w:tc>
          <w:tcPr>
            <w:tcW w:w="9576" w:type="dxa"/>
          </w:tcPr>
          <w:p w14:paraId="59974D5E" w14:textId="77777777" w:rsidR="008423E4" w:rsidRPr="00A8133F" w:rsidRDefault="00A22506" w:rsidP="00027CB6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C7FF85A" w14:textId="77777777" w:rsidR="008423E4" w:rsidRDefault="008423E4" w:rsidP="00027CB6"/>
          <w:p w14:paraId="4AB003E3" w14:textId="50A8D2CA" w:rsidR="00F93577" w:rsidRDefault="00A22506" w:rsidP="00027CB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51725B">
              <w:t xml:space="preserve">H.B. </w:t>
            </w:r>
            <w:r w:rsidR="0051725B" w:rsidRPr="0051725B">
              <w:t>3582</w:t>
            </w:r>
            <w:r w:rsidR="0051725B">
              <w:t xml:space="preserve"> </w:t>
            </w:r>
            <w:r w:rsidR="00917709">
              <w:t>repeal</w:t>
            </w:r>
            <w:r w:rsidR="00BC15B1">
              <w:t>s</w:t>
            </w:r>
            <w:r w:rsidR="00917709">
              <w:t xml:space="preserve"> </w:t>
            </w:r>
            <w:r w:rsidR="0002371E">
              <w:t>sections of Chapter 947 (S.B. 7), Acts of the 86th Legislature, Regular Session, 2019</w:t>
            </w:r>
            <w:r w:rsidR="00260BC9">
              <w:t xml:space="preserve">, </w:t>
            </w:r>
            <w:r w:rsidR="00260BC9" w:rsidRPr="00650BA5">
              <w:t xml:space="preserve">and </w:t>
            </w:r>
            <w:r w:rsidR="006D406A" w:rsidRPr="00650BA5">
              <w:t xml:space="preserve">the </w:t>
            </w:r>
            <w:r w:rsidR="00260BC9" w:rsidRPr="00650BA5">
              <w:t>Water Code</w:t>
            </w:r>
            <w:r w:rsidR="0002371E" w:rsidRPr="00650BA5">
              <w:t xml:space="preserve"> </w:t>
            </w:r>
            <w:r w:rsidR="00917709">
              <w:t xml:space="preserve">relating to the flood plan implementation account </w:t>
            </w:r>
            <w:r w:rsidR="00864CCE">
              <w:t xml:space="preserve">in the Texas </w:t>
            </w:r>
            <w:r w:rsidR="00087F78">
              <w:t>i</w:t>
            </w:r>
            <w:r w:rsidR="00864CCE">
              <w:t xml:space="preserve">nfrastructure </w:t>
            </w:r>
            <w:r w:rsidR="00087F78">
              <w:t>r</w:t>
            </w:r>
            <w:r w:rsidR="00864CCE">
              <w:t xml:space="preserve">esiliency </w:t>
            </w:r>
            <w:r w:rsidR="00087F78">
              <w:t>f</w:t>
            </w:r>
            <w:r w:rsidR="00864CCE">
              <w:t xml:space="preserve">und </w:t>
            </w:r>
            <w:r w:rsidR="00917709">
              <w:t>and</w:t>
            </w:r>
            <w:r w:rsidR="00BC15B1">
              <w:t xml:space="preserve"> amends the Water Code to</w:t>
            </w:r>
            <w:r w:rsidR="00917709">
              <w:t xml:space="preserve"> </w:t>
            </w:r>
            <w:r w:rsidR="009C035F">
              <w:t xml:space="preserve">change from </w:t>
            </w:r>
            <w:r w:rsidR="00917709">
              <w:t>that</w:t>
            </w:r>
            <w:r w:rsidR="009C035F">
              <w:t xml:space="preserve"> account to the flood infrastructure fund </w:t>
            </w:r>
            <w:r w:rsidR="00845080">
              <w:t xml:space="preserve">(FIF) </w:t>
            </w:r>
            <w:r w:rsidR="009C035F">
              <w:t xml:space="preserve">the entity to which the remaining balance of </w:t>
            </w:r>
            <w:r w:rsidR="00626ECB">
              <w:t xml:space="preserve">the </w:t>
            </w:r>
            <w:r w:rsidR="00626ECB" w:rsidRPr="00491D5D">
              <w:t>Hurricane Harvey account</w:t>
            </w:r>
            <w:r w:rsidR="009C035F">
              <w:t>, upon its expiration,</w:t>
            </w:r>
            <w:r w:rsidR="00626ECB">
              <w:t xml:space="preserve"> </w:t>
            </w:r>
            <w:r w:rsidR="009C035F">
              <w:t>is transferred</w:t>
            </w:r>
            <w:r w:rsidR="00626ECB">
              <w:t xml:space="preserve">. </w:t>
            </w:r>
          </w:p>
          <w:p w14:paraId="4656C2F2" w14:textId="77777777" w:rsidR="00F93577" w:rsidRDefault="00F93577" w:rsidP="00027CB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4714F06" w14:textId="4290DA78" w:rsidR="00CD57B9" w:rsidRDefault="00A22506" w:rsidP="00027CB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</w:t>
            </w:r>
            <w:r w:rsidR="00BA511A">
              <w:t>.</w:t>
            </w:r>
            <w:r>
              <w:t xml:space="preserve"> 3582</w:t>
            </w:r>
            <w:r w:rsidR="00626ECB">
              <w:t xml:space="preserve"> </w:t>
            </w:r>
            <w:r w:rsidR="00BA511A">
              <w:t xml:space="preserve">repeals </w:t>
            </w:r>
            <w:r w:rsidR="00F842F3">
              <w:t xml:space="preserve">a </w:t>
            </w:r>
            <w:r w:rsidR="00BA511A">
              <w:t xml:space="preserve">section </w:t>
            </w:r>
            <w:r w:rsidR="00845080">
              <w:t xml:space="preserve">of Chapter 947 (S.B. 7), Acts of the 86th Legislature, Regular Session, 2019, </w:t>
            </w:r>
            <w:r w:rsidR="00BA511A">
              <w:t>that provide</w:t>
            </w:r>
            <w:r w:rsidR="00F842F3">
              <w:t>s</w:t>
            </w:r>
            <w:r w:rsidR="00BA511A">
              <w:t xml:space="preserve"> for </w:t>
            </w:r>
            <w:r w:rsidR="00650BA5">
              <w:t xml:space="preserve">statutory </w:t>
            </w:r>
            <w:r w:rsidR="00BA511A">
              <w:t xml:space="preserve">provisions relating to the use of the FIF </w:t>
            </w:r>
            <w:r w:rsidR="00845080">
              <w:t xml:space="preserve">that are currently in effect </w:t>
            </w:r>
            <w:r w:rsidR="00BA511A">
              <w:t xml:space="preserve">to </w:t>
            </w:r>
            <w:r w:rsidR="00650BA5">
              <w:t xml:space="preserve">expire </w:t>
            </w:r>
            <w:r w:rsidR="00674F87">
              <w:t xml:space="preserve">on the adoption of a state flood plan </w:t>
            </w:r>
            <w:r w:rsidR="00650BA5">
              <w:t xml:space="preserve">and be replaced </w:t>
            </w:r>
            <w:r w:rsidR="00BA511A">
              <w:t xml:space="preserve">with provisions </w:t>
            </w:r>
            <w:r w:rsidR="00674F87">
              <w:t xml:space="preserve">limiting use of the FIF to </w:t>
            </w:r>
            <w:r w:rsidR="00BA511A">
              <w:t>financing for flood projects included in the plan and authoriz</w:t>
            </w:r>
            <w:r w:rsidR="00674F87">
              <w:t>ing</w:t>
            </w:r>
            <w:r w:rsidR="00BA511A">
              <w:t xml:space="preserve"> FIF money to be awarded to several eligible political subdivisions for a single flood project. The bill </w:t>
            </w:r>
            <w:r w:rsidR="00917709">
              <w:t>codifies</w:t>
            </w:r>
            <w:r w:rsidR="00E77535">
              <w:t xml:space="preserve"> </w:t>
            </w:r>
            <w:r w:rsidR="00674F87">
              <w:t>that limitation and authorization</w:t>
            </w:r>
            <w:r w:rsidR="00BA511A">
              <w:t xml:space="preserve"> within the </w:t>
            </w:r>
            <w:r w:rsidR="003A18FF">
              <w:t xml:space="preserve">current </w:t>
            </w:r>
            <w:r w:rsidR="00BA511A">
              <w:t xml:space="preserve">provisions </w:t>
            </w:r>
            <w:r w:rsidR="00F842F3">
              <w:t xml:space="preserve">instead </w:t>
            </w:r>
            <w:r w:rsidR="00BA511A">
              <w:t>and</w:t>
            </w:r>
            <w:r w:rsidR="00BC15B1">
              <w:t xml:space="preserve"> </w:t>
            </w:r>
            <w:r w:rsidR="00917709" w:rsidRPr="003A18FF">
              <w:t xml:space="preserve">establishes exceptions to the </w:t>
            </w:r>
            <w:r w:rsidR="00E86E9F" w:rsidRPr="003A18FF">
              <w:t xml:space="preserve">limitation on the use of the </w:t>
            </w:r>
            <w:r w:rsidR="003A18FF">
              <w:t>FIF</w:t>
            </w:r>
            <w:r w:rsidR="00BA511A" w:rsidRPr="003A18FF">
              <w:t xml:space="preserve"> once the state flood plan is </w:t>
            </w:r>
            <w:r w:rsidRPr="003A18FF">
              <w:t>adopted for the following purposes</w:t>
            </w:r>
            <w:r w:rsidR="003A18FF">
              <w:t xml:space="preserve"> authorized under the current law</w:t>
            </w:r>
            <w:r>
              <w:t>:</w:t>
            </w:r>
          </w:p>
          <w:p w14:paraId="76971BDE" w14:textId="18C49B6A" w:rsidR="00CD57B9" w:rsidRDefault="00A22506" w:rsidP="00027CB6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jc w:val="both"/>
            </w:pPr>
            <w:r>
              <w:t>paying</w:t>
            </w:r>
            <w:r w:rsidR="003A18FF">
              <w:t xml:space="preserve"> </w:t>
            </w:r>
            <w:r w:rsidRPr="00CD57B9">
              <w:t xml:space="preserve">principal and interest on bonds </w:t>
            </w:r>
            <w:r w:rsidR="003A18FF">
              <w:t xml:space="preserve">issued by the Texas Water Development Board (TWDB) </w:t>
            </w:r>
            <w:r w:rsidRPr="00CD57B9">
              <w:t xml:space="preserve">if the proceeds of the sale of the bonds will be deposited in the </w:t>
            </w:r>
            <w:r>
              <w:t>FIF;</w:t>
            </w:r>
          </w:p>
          <w:p w14:paraId="5B03EC49" w14:textId="327DD184" w:rsidR="00F842F3" w:rsidRDefault="00A22506" w:rsidP="00027CB6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jc w:val="both"/>
            </w:pPr>
            <w:r>
              <w:t>paying</w:t>
            </w:r>
            <w:r w:rsidR="00CD57B9">
              <w:t xml:space="preserve"> the necessary and reasonable expenses </w:t>
            </w:r>
            <w:r w:rsidR="00CD57B9" w:rsidRPr="00650BA5">
              <w:t>of the TWDB</w:t>
            </w:r>
            <w:r>
              <w:t xml:space="preserve"> in administering the FIF; and</w:t>
            </w:r>
          </w:p>
          <w:p w14:paraId="0A67DD8F" w14:textId="60028617" w:rsidR="00CD57B9" w:rsidRDefault="00A22506" w:rsidP="00027CB6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jc w:val="both"/>
            </w:pPr>
            <w:r>
              <w:t>mak</w:t>
            </w:r>
            <w:r w:rsidR="00650BA5">
              <w:t>ing</w:t>
            </w:r>
            <w:r>
              <w:t xml:space="preserve"> transfers to the research and planning fund</w:t>
            </w:r>
            <w:r w:rsidR="00650BA5">
              <w:t xml:space="preserve"> established under the Texas water assistance program</w:t>
            </w:r>
            <w:r>
              <w:t>.</w:t>
            </w:r>
          </w:p>
          <w:p w14:paraId="605FB50B" w14:textId="77777777" w:rsidR="00F842F3" w:rsidRDefault="00F842F3" w:rsidP="00027CB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F51035D" w14:textId="6D85CA92" w:rsidR="00D80AD5" w:rsidRDefault="00A22506" w:rsidP="00027CB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 3582</w:t>
            </w:r>
            <w:r w:rsidR="00E86E9F">
              <w:t xml:space="preserve"> </w:t>
            </w:r>
            <w:r w:rsidR="002B3713">
              <w:t>replaces</w:t>
            </w:r>
            <w:r w:rsidR="00E86E9F">
              <w:t xml:space="preserve"> the </w:t>
            </w:r>
            <w:r w:rsidR="00210A20">
              <w:t>author</w:t>
            </w:r>
            <w:r w:rsidR="002B3713">
              <w:t>ization for</w:t>
            </w:r>
            <w:r w:rsidR="00210A20">
              <w:t xml:space="preserve"> the </w:t>
            </w:r>
            <w:r w:rsidR="00210A20" w:rsidRPr="00650BA5">
              <w:t>TWDB</w:t>
            </w:r>
            <w:r w:rsidR="00E86E9F">
              <w:t xml:space="preserve"> to use the </w:t>
            </w:r>
            <w:r>
              <w:t>FIF</w:t>
            </w:r>
            <w:r w:rsidRPr="00E86E9F">
              <w:t xml:space="preserve"> </w:t>
            </w:r>
            <w:r w:rsidR="00E86E9F" w:rsidRPr="00E86E9F">
              <w:t xml:space="preserve">to make a grant or loan at or below market interest rates to an eligible political subdivision </w:t>
            </w:r>
            <w:r w:rsidR="002B3713">
              <w:t xml:space="preserve">for a flood project to serve an area outside of a metropolitan statistical area with an authorization to make such </w:t>
            </w:r>
            <w:r w:rsidR="0044114F">
              <w:t xml:space="preserve">a </w:t>
            </w:r>
            <w:r w:rsidR="002B3713">
              <w:t>grant or loan for</w:t>
            </w:r>
            <w:r w:rsidR="00650BA5">
              <w:t xml:space="preserve"> </w:t>
            </w:r>
            <w:r w:rsidR="00E86E9F" w:rsidRPr="00E86E9F">
              <w:t xml:space="preserve">a flood project to serve a rural </w:t>
            </w:r>
            <w:r>
              <w:t xml:space="preserve">political subdivision, defined </w:t>
            </w:r>
            <w:r w:rsidR="00AB7988">
              <w:t xml:space="preserve">by the bill </w:t>
            </w:r>
            <w:r>
              <w:t>as follows:</w:t>
            </w:r>
          </w:p>
          <w:p w14:paraId="4CC75358" w14:textId="40B9306F" w:rsidR="00D80AD5" w:rsidRDefault="00A22506" w:rsidP="00027CB6">
            <w:pPr>
              <w:pStyle w:val="Header"/>
              <w:numPr>
                <w:ilvl w:val="0"/>
                <w:numId w:val="4"/>
              </w:numPr>
              <w:jc w:val="both"/>
            </w:pPr>
            <w:r>
              <w:t xml:space="preserve">a nonprofit water supply or sewer service corporation or </w:t>
            </w:r>
            <w:r w:rsidRPr="0009637B">
              <w:t xml:space="preserve">a </w:t>
            </w:r>
            <w:r w:rsidR="006D406A" w:rsidRPr="0009637B">
              <w:t xml:space="preserve">conservation or reclamation </w:t>
            </w:r>
            <w:r w:rsidRPr="0009637B">
              <w:t>district or authority</w:t>
            </w:r>
            <w:r w:rsidR="006D406A">
              <w:t>,</w:t>
            </w:r>
            <w:r>
              <w:t xml:space="preserve"> no part of the service area of which is located in an urban area with a population of more than 50,000; </w:t>
            </w:r>
          </w:p>
          <w:p w14:paraId="15D52D37" w14:textId="333F6DEE" w:rsidR="00D80AD5" w:rsidRDefault="00A22506" w:rsidP="00027CB6">
            <w:pPr>
              <w:pStyle w:val="Header"/>
              <w:numPr>
                <w:ilvl w:val="0"/>
                <w:numId w:val="4"/>
              </w:numPr>
              <w:jc w:val="both"/>
            </w:pPr>
            <w:r>
              <w:t>a municipality that meets</w:t>
            </w:r>
            <w:r w:rsidR="00B41DED">
              <w:t xml:space="preserve"> either of</w:t>
            </w:r>
            <w:r>
              <w:t xml:space="preserve"> the following criteria: </w:t>
            </w:r>
          </w:p>
          <w:p w14:paraId="2E344D15" w14:textId="1B83F3A9" w:rsidR="00D80AD5" w:rsidRDefault="00A22506" w:rsidP="00027CB6">
            <w:pPr>
              <w:pStyle w:val="Header"/>
              <w:numPr>
                <w:ilvl w:val="1"/>
                <w:numId w:val="4"/>
              </w:numPr>
              <w:jc w:val="both"/>
            </w:pPr>
            <w:r>
              <w:t>has</w:t>
            </w:r>
            <w:r>
              <w:t xml:space="preserve"> a population of 10,000 or less</w:t>
            </w:r>
            <w:r w:rsidR="00210A20">
              <w:t>,</w:t>
            </w:r>
            <w:r>
              <w:t xml:space="preserve"> no part of the service area of which is located in an urban area with a population of 50,000 or more; or </w:t>
            </w:r>
          </w:p>
          <w:p w14:paraId="277DD7A7" w14:textId="258FBC0C" w:rsidR="00D80AD5" w:rsidRDefault="00A22506" w:rsidP="00027CB6">
            <w:pPr>
              <w:pStyle w:val="Header"/>
              <w:numPr>
                <w:ilvl w:val="1"/>
                <w:numId w:val="4"/>
              </w:numPr>
              <w:jc w:val="both"/>
            </w:pPr>
            <w:r>
              <w:t>is located wholly in a county in which no urban area has a population of more than 50,000;</w:t>
            </w:r>
          </w:p>
          <w:p w14:paraId="21C6DDEA" w14:textId="3D41FBBF" w:rsidR="00D80AD5" w:rsidRDefault="00A22506" w:rsidP="00027CB6">
            <w:pPr>
              <w:pStyle w:val="Header"/>
              <w:numPr>
                <w:ilvl w:val="0"/>
                <w:numId w:val="4"/>
              </w:numPr>
              <w:jc w:val="both"/>
            </w:pPr>
            <w:r>
              <w:t>a county in which no urban</w:t>
            </w:r>
            <w:r>
              <w:t xml:space="preserve"> area has a population of more than 50,000; or </w:t>
            </w:r>
          </w:p>
          <w:p w14:paraId="653C0EFB" w14:textId="4D112B86" w:rsidR="00D80AD5" w:rsidRDefault="00A22506" w:rsidP="00027CB6">
            <w:pPr>
              <w:pStyle w:val="Header"/>
              <w:numPr>
                <w:ilvl w:val="0"/>
                <w:numId w:val="4"/>
              </w:numPr>
              <w:jc w:val="both"/>
            </w:pPr>
            <w:r>
              <w:t xml:space="preserve">an entity that meets </w:t>
            </w:r>
            <w:r w:rsidR="0009637B">
              <w:t xml:space="preserve">both of </w:t>
            </w:r>
            <w:r w:rsidRPr="0009637B">
              <w:t>the following criteria</w:t>
            </w:r>
            <w:r>
              <w:t>:</w:t>
            </w:r>
          </w:p>
          <w:p w14:paraId="4C179D22" w14:textId="6E9B58EA" w:rsidR="00D80AD5" w:rsidRDefault="00A22506" w:rsidP="00027CB6">
            <w:pPr>
              <w:pStyle w:val="Header"/>
              <w:numPr>
                <w:ilvl w:val="1"/>
                <w:numId w:val="4"/>
              </w:numPr>
              <w:jc w:val="both"/>
            </w:pPr>
            <w:r>
              <w:t xml:space="preserve">is a nonprofit water supply or sewer service corporation, </w:t>
            </w:r>
            <w:r w:rsidRPr="0009637B">
              <w:t xml:space="preserve">a </w:t>
            </w:r>
            <w:r w:rsidR="006D406A" w:rsidRPr="0009637B">
              <w:t xml:space="preserve">conservation or reclamation </w:t>
            </w:r>
            <w:r w:rsidRPr="0009637B">
              <w:t>district or authority</w:t>
            </w:r>
            <w:r>
              <w:t>, municipality, county, or other political sub</w:t>
            </w:r>
            <w:r>
              <w:t xml:space="preserve">division of </w:t>
            </w:r>
            <w:r w:rsidR="00AB7988">
              <w:t>the state</w:t>
            </w:r>
            <w:r>
              <w:t>, or an interstate compact commission to which the state is a party; and</w:t>
            </w:r>
          </w:p>
          <w:p w14:paraId="0A5A7D70" w14:textId="498447CB" w:rsidR="00626ECB" w:rsidRDefault="00A22506" w:rsidP="00027CB6">
            <w:pPr>
              <w:pStyle w:val="Header"/>
              <w:numPr>
                <w:ilvl w:val="1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demonstrates in a manner satisfactory to </w:t>
            </w:r>
            <w:r w:rsidRPr="006067A4">
              <w:t>the</w:t>
            </w:r>
            <w:r>
              <w:t xml:space="preserve"> </w:t>
            </w:r>
            <w:r w:rsidR="00210A20">
              <w:t>TWDB</w:t>
            </w:r>
            <w:r>
              <w:t xml:space="preserve"> that the entity is rural or the area to be served by the project is a wholly rural area despite not </w:t>
            </w:r>
            <w:r w:rsidR="00B41DED">
              <w:t xml:space="preserve">otherwise qualifying </w:t>
            </w:r>
            <w:r w:rsidR="00B41DED" w:rsidRPr="006067A4">
              <w:t xml:space="preserve">under any of the other </w:t>
            </w:r>
            <w:r w:rsidR="00B41DED" w:rsidRPr="0009637B">
              <w:t>elements</w:t>
            </w:r>
            <w:r w:rsidR="00B41DED" w:rsidRPr="006067A4">
              <w:t xml:space="preserve"> of the definition</w:t>
            </w:r>
            <w:r>
              <w:t>.</w:t>
            </w:r>
          </w:p>
          <w:p w14:paraId="6D866E2C" w14:textId="542C1957" w:rsidR="00D80AD5" w:rsidRDefault="00A22506" w:rsidP="00027CB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bill makes that definition applicable to all provisions governing the Texas water assistance program</w:t>
            </w:r>
            <w:r w:rsidR="00E76310">
              <w:t>,</w:t>
            </w:r>
            <w:r>
              <w:t xml:space="preserve"> including those regarding </w:t>
            </w:r>
            <w:r w:rsidR="00E76310">
              <w:t xml:space="preserve">the rural water assistance fund. The bill repeals a definition of "rural political subdivision" </w:t>
            </w:r>
            <w:r w:rsidR="00F059CF">
              <w:t>applicable</w:t>
            </w:r>
            <w:r w:rsidR="00E76310">
              <w:t xml:space="preserve"> to that fund that includes </w:t>
            </w:r>
            <w:r w:rsidR="004833EE">
              <w:t xml:space="preserve">only </w:t>
            </w:r>
            <w:r w:rsidR="00E76310">
              <w:t xml:space="preserve">a county in which no urban area exceeds 50,000 in population or a nonprofit water supply or sewer service corporation, </w:t>
            </w:r>
            <w:r w:rsidR="00E76310" w:rsidRPr="006067A4">
              <w:t>district,</w:t>
            </w:r>
            <w:r w:rsidR="00E76310">
              <w:t xml:space="preserve"> or municipality with a service area of 10,000 or less in population or that otherwise qualifies for financing from a federal agency.</w:t>
            </w:r>
          </w:p>
          <w:p w14:paraId="6ACD4F61" w14:textId="77777777" w:rsidR="009435A5" w:rsidRDefault="009435A5" w:rsidP="00027CB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5CD81AE" w14:textId="122389F0" w:rsidR="0082780C" w:rsidRDefault="00A22506" w:rsidP="00027CB6">
            <w:pPr>
              <w:pStyle w:val="Header"/>
              <w:jc w:val="both"/>
            </w:pPr>
            <w:r>
              <w:t>C.S.</w:t>
            </w:r>
            <w:r w:rsidR="00353A00">
              <w:t xml:space="preserve">H.B. </w:t>
            </w:r>
            <w:r w:rsidR="00353A00" w:rsidRPr="0051725B">
              <w:t>3582</w:t>
            </w:r>
            <w:r w:rsidR="00353A00">
              <w:t xml:space="preserve"> </w:t>
            </w:r>
            <w:r>
              <w:t>repeals the following provisions of the Water Code:</w:t>
            </w:r>
          </w:p>
          <w:p w14:paraId="27F4B8D1" w14:textId="6BF26ABC" w:rsidR="0082780C" w:rsidRDefault="00A22506" w:rsidP="00027CB6">
            <w:pPr>
              <w:pStyle w:val="Header"/>
              <w:numPr>
                <w:ilvl w:val="0"/>
                <w:numId w:val="6"/>
              </w:numPr>
              <w:jc w:val="both"/>
            </w:pPr>
            <w:r>
              <w:t>Section 15.531(4);</w:t>
            </w:r>
          </w:p>
          <w:p w14:paraId="72630423" w14:textId="4DF58CC8" w:rsidR="0082780C" w:rsidRDefault="00A22506" w:rsidP="00027CB6">
            <w:pPr>
              <w:pStyle w:val="Header"/>
              <w:numPr>
                <w:ilvl w:val="0"/>
                <w:numId w:val="6"/>
              </w:numPr>
              <w:jc w:val="both"/>
            </w:pPr>
            <w:r>
              <w:t>Section 15.5341;</w:t>
            </w:r>
          </w:p>
          <w:p w14:paraId="5BA2A73A" w14:textId="5977C6AA" w:rsidR="0082780C" w:rsidRDefault="00A22506" w:rsidP="00027CB6">
            <w:pPr>
              <w:pStyle w:val="Header"/>
              <w:numPr>
                <w:ilvl w:val="0"/>
                <w:numId w:val="6"/>
              </w:numPr>
              <w:jc w:val="both"/>
            </w:pPr>
            <w:r>
              <w:t xml:space="preserve">Section </w:t>
            </w:r>
            <w:r>
              <w:t>15.992(4); and</w:t>
            </w:r>
          </w:p>
          <w:p w14:paraId="2CA6CB3D" w14:textId="02056F0C" w:rsidR="0082780C" w:rsidRDefault="00A22506" w:rsidP="00027CB6">
            <w:pPr>
              <w:pStyle w:val="Header"/>
              <w:numPr>
                <w:ilvl w:val="0"/>
                <w:numId w:val="6"/>
              </w:numPr>
              <w:jc w:val="both"/>
            </w:pPr>
            <w:r>
              <w:t>Section 16.4545.</w:t>
            </w:r>
          </w:p>
          <w:p w14:paraId="20514E93" w14:textId="0D6AA305" w:rsidR="00353A00" w:rsidRPr="009C36CD" w:rsidRDefault="00A22506" w:rsidP="00027CB6">
            <w:pPr>
              <w:pStyle w:val="Header"/>
              <w:jc w:val="both"/>
            </w:pPr>
            <w:r>
              <w:t xml:space="preserve">The bill </w:t>
            </w:r>
            <w:r w:rsidR="009435A5">
              <w:t xml:space="preserve">also </w:t>
            </w:r>
            <w:r>
              <w:t>repeals</w:t>
            </w:r>
            <w:r w:rsidR="00E77535">
              <w:t xml:space="preserve"> </w:t>
            </w:r>
            <w:r w:rsidR="009435A5">
              <w:t>Section</w:t>
            </w:r>
            <w:r w:rsidR="005F6C81">
              <w:t>s</w:t>
            </w:r>
            <w:r w:rsidR="009435A5">
              <w:t xml:space="preserve"> 2.03 and 3.06</w:t>
            </w:r>
            <w:r w:rsidR="00C15152">
              <w:t xml:space="preserve"> of Chapter 947 (S.B. 7), Acts of the 86th Legislature, Regular Session, 2019</w:t>
            </w:r>
            <w:r w:rsidR="009435A5">
              <w:t>.</w:t>
            </w:r>
          </w:p>
          <w:p w14:paraId="396B101B" w14:textId="77777777" w:rsidR="008423E4" w:rsidRPr="00835628" w:rsidRDefault="008423E4" w:rsidP="00027CB6">
            <w:pPr>
              <w:rPr>
                <w:b/>
              </w:rPr>
            </w:pPr>
          </w:p>
        </w:tc>
      </w:tr>
      <w:tr w:rsidR="006F63E7" w14:paraId="7EF08A0D" w14:textId="77777777" w:rsidTr="00345119">
        <w:tc>
          <w:tcPr>
            <w:tcW w:w="9576" w:type="dxa"/>
          </w:tcPr>
          <w:p w14:paraId="007186A3" w14:textId="77777777" w:rsidR="008423E4" w:rsidRPr="00A8133F" w:rsidRDefault="00A22506" w:rsidP="00027CB6">
            <w:pPr>
              <w:keepNext/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E46DAD5" w14:textId="77777777" w:rsidR="008423E4" w:rsidRDefault="008423E4" w:rsidP="00027CB6">
            <w:pPr>
              <w:keepNext/>
            </w:pPr>
          </w:p>
          <w:p w14:paraId="1F45D906" w14:textId="7A85A37A" w:rsidR="008423E4" w:rsidRPr="003624F2" w:rsidRDefault="00A22506" w:rsidP="00027CB6">
            <w:pPr>
              <w:pStyle w:val="Header"/>
              <w:keepNext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55A390A2" w14:textId="77777777" w:rsidR="008423E4" w:rsidRPr="00233FDB" w:rsidRDefault="008423E4" w:rsidP="00027CB6">
            <w:pPr>
              <w:rPr>
                <w:b/>
              </w:rPr>
            </w:pPr>
          </w:p>
        </w:tc>
      </w:tr>
      <w:tr w:rsidR="006F63E7" w14:paraId="5B2F3A57" w14:textId="77777777" w:rsidTr="00345119">
        <w:tc>
          <w:tcPr>
            <w:tcW w:w="9576" w:type="dxa"/>
          </w:tcPr>
          <w:p w14:paraId="39E6A67F" w14:textId="77777777" w:rsidR="004F622A" w:rsidRDefault="00A22506" w:rsidP="00027CB6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11F576B8" w14:textId="77777777" w:rsidR="00A63FAF" w:rsidRDefault="00A63FAF" w:rsidP="00027CB6">
            <w:pPr>
              <w:jc w:val="both"/>
            </w:pPr>
          </w:p>
          <w:p w14:paraId="50ED38D4" w14:textId="464630F6" w:rsidR="00A63FAF" w:rsidRDefault="00A22506" w:rsidP="00027CB6">
            <w:pPr>
              <w:jc w:val="both"/>
            </w:pPr>
            <w:r>
              <w:t xml:space="preserve">While C.S.H.B. </w:t>
            </w:r>
            <w:r w:rsidR="00F45D1D" w:rsidRPr="00D80AD5">
              <w:t>3582</w:t>
            </w:r>
            <w:r>
              <w:t xml:space="preserve"> may differ from the introduced in minor or nonsubstantive ways, the following summarizes the substantial differences between the introduced and committee substitute versions of the bill.</w:t>
            </w:r>
          </w:p>
          <w:p w14:paraId="0DD126C3" w14:textId="294879D4" w:rsidR="00F45D1D" w:rsidRDefault="00F45D1D" w:rsidP="00027CB6">
            <w:pPr>
              <w:jc w:val="both"/>
            </w:pPr>
          </w:p>
          <w:p w14:paraId="2D76CA34" w14:textId="435E9F9F" w:rsidR="00260BC9" w:rsidRDefault="00A22506" w:rsidP="00027CB6">
            <w:pPr>
              <w:jc w:val="both"/>
            </w:pPr>
            <w:r>
              <w:t>The</w:t>
            </w:r>
            <w:r w:rsidR="00674F87">
              <w:t xml:space="preserve"> introduced </w:t>
            </w:r>
            <w:r w:rsidR="00640C64">
              <w:t>changed the type of project for which</w:t>
            </w:r>
            <w:r w:rsidR="00674F87">
              <w:t xml:space="preserve"> </w:t>
            </w:r>
            <w:r>
              <w:t xml:space="preserve">the </w:t>
            </w:r>
            <w:r w:rsidR="00674F87">
              <w:t xml:space="preserve">TWDB </w:t>
            </w:r>
            <w:r w:rsidR="00640C64">
              <w:t xml:space="preserve">may </w:t>
            </w:r>
            <w:r w:rsidR="00674F87">
              <w:t xml:space="preserve">use the FIF </w:t>
            </w:r>
            <w:r w:rsidR="00674F87" w:rsidRPr="00674F87">
              <w:t xml:space="preserve">to make a grant or loan </w:t>
            </w:r>
            <w:r w:rsidR="00640C64">
              <w:t>from a project serving an area outside a metropolitan statistical area to a project serving a rural area, w</w:t>
            </w:r>
            <w:r w:rsidR="00A807C6">
              <w:t>ith</w:t>
            </w:r>
            <w:r w:rsidR="00640C64">
              <w:t xml:space="preserve"> no set definition of that term. The substitute </w:t>
            </w:r>
            <w:r w:rsidR="00640C64" w:rsidRPr="005F6C81">
              <w:t>changes it</w:t>
            </w:r>
            <w:r w:rsidR="00640C64">
              <w:t xml:space="preserve"> to a project serving a </w:t>
            </w:r>
            <w:r w:rsidR="00C15331">
              <w:t>"</w:t>
            </w:r>
            <w:r w:rsidR="00C15331" w:rsidRPr="00E86E9F">
              <w:t xml:space="preserve">rural </w:t>
            </w:r>
            <w:r w:rsidR="00C15331">
              <w:t xml:space="preserve">political subdivision" </w:t>
            </w:r>
            <w:r w:rsidR="00640C64">
              <w:t>and defines that term</w:t>
            </w:r>
            <w:r w:rsidR="00A807C6">
              <w:t>, for purposes of all Texas water assistance program provisions,</w:t>
            </w:r>
            <w:r w:rsidR="00640C64">
              <w:t xml:space="preserve"> to include </w:t>
            </w:r>
            <w:r w:rsidR="00A807C6">
              <w:t xml:space="preserve">certain </w:t>
            </w:r>
            <w:r w:rsidR="00640C64">
              <w:t xml:space="preserve">entities that satisfy </w:t>
            </w:r>
            <w:r w:rsidR="00A807C6">
              <w:t>specified</w:t>
            </w:r>
            <w:r w:rsidR="00640C64">
              <w:t xml:space="preserve"> population thresholds or </w:t>
            </w:r>
            <w:r w:rsidR="00A807C6">
              <w:t xml:space="preserve">demonstrate to </w:t>
            </w:r>
            <w:r w:rsidR="004F39F4">
              <w:t xml:space="preserve">the </w:t>
            </w:r>
            <w:r w:rsidR="00A807C6">
              <w:t xml:space="preserve">TWDB that they otherwise qualify. </w:t>
            </w:r>
            <w:r w:rsidR="004F39F4">
              <w:t>Accordingly, t</w:t>
            </w:r>
            <w:r w:rsidR="00A807C6" w:rsidRPr="004F39F4">
              <w:t xml:space="preserve">he substitute </w:t>
            </w:r>
            <w:r w:rsidR="00845080" w:rsidRPr="004F39F4">
              <w:t>repeals a definition of "rural political subdivision" applicable to the rural water assistance fund, whereas the introduced did not.</w:t>
            </w:r>
            <w:r w:rsidR="00845080">
              <w:t xml:space="preserve"> </w:t>
            </w:r>
          </w:p>
          <w:p w14:paraId="2663BBFA" w14:textId="37A9FE20" w:rsidR="00A63FAF" w:rsidRPr="00F45D1D" w:rsidRDefault="00A63FAF" w:rsidP="00027CB6">
            <w:pPr>
              <w:jc w:val="both"/>
              <w:rPr>
                <w:b/>
                <w:u w:val="single"/>
              </w:rPr>
            </w:pPr>
          </w:p>
        </w:tc>
      </w:tr>
      <w:tr w:rsidR="006F63E7" w14:paraId="01F64382" w14:textId="77777777" w:rsidTr="00345119">
        <w:tc>
          <w:tcPr>
            <w:tcW w:w="9576" w:type="dxa"/>
          </w:tcPr>
          <w:p w14:paraId="067CEF55" w14:textId="77777777" w:rsidR="004F622A" w:rsidRPr="009C1E9A" w:rsidRDefault="004F622A" w:rsidP="00027CB6">
            <w:pPr>
              <w:rPr>
                <w:b/>
                <w:u w:val="single"/>
              </w:rPr>
            </w:pPr>
          </w:p>
        </w:tc>
      </w:tr>
      <w:tr w:rsidR="006F63E7" w14:paraId="13355BCA" w14:textId="77777777" w:rsidTr="00345119">
        <w:tc>
          <w:tcPr>
            <w:tcW w:w="9576" w:type="dxa"/>
          </w:tcPr>
          <w:p w14:paraId="145B721C" w14:textId="77777777" w:rsidR="004F622A" w:rsidRPr="00A63FAF" w:rsidRDefault="004F622A" w:rsidP="00027CB6">
            <w:pPr>
              <w:jc w:val="both"/>
            </w:pPr>
          </w:p>
        </w:tc>
      </w:tr>
    </w:tbl>
    <w:p w14:paraId="6CED0C28" w14:textId="77777777" w:rsidR="008423E4" w:rsidRPr="00BE0E75" w:rsidRDefault="008423E4" w:rsidP="00027CB6">
      <w:pPr>
        <w:jc w:val="both"/>
        <w:rPr>
          <w:rFonts w:ascii="Arial" w:hAnsi="Arial"/>
          <w:sz w:val="16"/>
          <w:szCs w:val="16"/>
        </w:rPr>
      </w:pPr>
    </w:p>
    <w:p w14:paraId="5CF8490D" w14:textId="77777777" w:rsidR="004108C3" w:rsidRPr="008423E4" w:rsidRDefault="004108C3" w:rsidP="00027CB6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B8DE3" w14:textId="77777777" w:rsidR="00000000" w:rsidRDefault="00A22506">
      <w:r>
        <w:separator/>
      </w:r>
    </w:p>
  </w:endnote>
  <w:endnote w:type="continuationSeparator" w:id="0">
    <w:p w14:paraId="1503DDC5" w14:textId="77777777" w:rsidR="00000000" w:rsidRDefault="00A22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8B7C4" w14:textId="77777777" w:rsidR="00DB4A16" w:rsidRDefault="00DB4A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6F63E7" w14:paraId="1BDFF6A3" w14:textId="77777777" w:rsidTr="009C1E9A">
      <w:trPr>
        <w:cantSplit/>
      </w:trPr>
      <w:tc>
        <w:tcPr>
          <w:tcW w:w="0" w:type="pct"/>
        </w:tcPr>
        <w:p w14:paraId="3262409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E55F45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28BB2FA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45E06F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63D61D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F63E7" w14:paraId="33C4CBF4" w14:textId="77777777" w:rsidTr="009C1E9A">
      <w:trPr>
        <w:cantSplit/>
      </w:trPr>
      <w:tc>
        <w:tcPr>
          <w:tcW w:w="0" w:type="pct"/>
        </w:tcPr>
        <w:p w14:paraId="7A058A2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191EA30" w14:textId="72EE0377" w:rsidR="00EC379B" w:rsidRPr="009C1E9A" w:rsidRDefault="00A22506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20202-D</w:t>
          </w:r>
        </w:p>
      </w:tc>
      <w:tc>
        <w:tcPr>
          <w:tcW w:w="2453" w:type="pct"/>
        </w:tcPr>
        <w:p w14:paraId="15D1FC32" w14:textId="3C9A0030" w:rsidR="00EC379B" w:rsidRDefault="00A2250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311F8E">
            <w:t>23.83.1225</w:t>
          </w:r>
          <w:r>
            <w:fldChar w:fldCharType="end"/>
          </w:r>
        </w:p>
      </w:tc>
    </w:tr>
    <w:tr w:rsidR="006F63E7" w14:paraId="5387E0F7" w14:textId="77777777" w:rsidTr="009C1E9A">
      <w:trPr>
        <w:cantSplit/>
      </w:trPr>
      <w:tc>
        <w:tcPr>
          <w:tcW w:w="0" w:type="pct"/>
        </w:tcPr>
        <w:p w14:paraId="1FD1158D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33487C2" w14:textId="0DF4BBB9" w:rsidR="00EC379B" w:rsidRPr="009C1E9A" w:rsidRDefault="00A22506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18785</w:t>
          </w:r>
        </w:p>
      </w:tc>
      <w:tc>
        <w:tcPr>
          <w:tcW w:w="2453" w:type="pct"/>
        </w:tcPr>
        <w:p w14:paraId="0148E689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4C0CD1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F63E7" w14:paraId="5C312538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ECE363B" w14:textId="77777777" w:rsidR="00EC379B" w:rsidRDefault="00A22506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803286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46DCB94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A5A4D" w14:textId="77777777" w:rsidR="00DB4A16" w:rsidRDefault="00DB4A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EA1D8" w14:textId="77777777" w:rsidR="00000000" w:rsidRDefault="00A22506">
      <w:r>
        <w:separator/>
      </w:r>
    </w:p>
  </w:footnote>
  <w:footnote w:type="continuationSeparator" w:id="0">
    <w:p w14:paraId="687559A8" w14:textId="77777777" w:rsidR="00000000" w:rsidRDefault="00A22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B5C24" w14:textId="77777777" w:rsidR="00DB4A16" w:rsidRDefault="00DB4A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5B45C" w14:textId="77777777" w:rsidR="00DB4A16" w:rsidRDefault="00DB4A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99B77" w14:textId="77777777" w:rsidR="00DB4A16" w:rsidRDefault="00DB4A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50C8"/>
    <w:multiLevelType w:val="hybridMultilevel"/>
    <w:tmpl w:val="83D0594C"/>
    <w:lvl w:ilvl="0" w:tplc="EE5025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5446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9204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A221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7A8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A6BA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3046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E2D9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722B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070C2"/>
    <w:multiLevelType w:val="hybridMultilevel"/>
    <w:tmpl w:val="1B1AF49A"/>
    <w:lvl w:ilvl="0" w:tplc="D16A6A7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3484EB8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5A781818" w:tentative="1">
      <w:start w:val="1"/>
      <w:numFmt w:val="lowerRoman"/>
      <w:lvlText w:val="%3."/>
      <w:lvlJc w:val="right"/>
      <w:pPr>
        <w:ind w:left="2160" w:hanging="180"/>
      </w:pPr>
    </w:lvl>
    <w:lvl w:ilvl="3" w:tplc="D334F15C" w:tentative="1">
      <w:start w:val="1"/>
      <w:numFmt w:val="decimal"/>
      <w:lvlText w:val="%4."/>
      <w:lvlJc w:val="left"/>
      <w:pPr>
        <w:ind w:left="2880" w:hanging="360"/>
      </w:pPr>
    </w:lvl>
    <w:lvl w:ilvl="4" w:tplc="06C88B08" w:tentative="1">
      <w:start w:val="1"/>
      <w:numFmt w:val="lowerLetter"/>
      <w:lvlText w:val="%5."/>
      <w:lvlJc w:val="left"/>
      <w:pPr>
        <w:ind w:left="3600" w:hanging="360"/>
      </w:pPr>
    </w:lvl>
    <w:lvl w:ilvl="5" w:tplc="28EC4882" w:tentative="1">
      <w:start w:val="1"/>
      <w:numFmt w:val="lowerRoman"/>
      <w:lvlText w:val="%6."/>
      <w:lvlJc w:val="right"/>
      <w:pPr>
        <w:ind w:left="4320" w:hanging="180"/>
      </w:pPr>
    </w:lvl>
    <w:lvl w:ilvl="6" w:tplc="FAE85B8C" w:tentative="1">
      <w:start w:val="1"/>
      <w:numFmt w:val="decimal"/>
      <w:lvlText w:val="%7."/>
      <w:lvlJc w:val="left"/>
      <w:pPr>
        <w:ind w:left="5040" w:hanging="360"/>
      </w:pPr>
    </w:lvl>
    <w:lvl w:ilvl="7" w:tplc="8806DACC" w:tentative="1">
      <w:start w:val="1"/>
      <w:numFmt w:val="lowerLetter"/>
      <w:lvlText w:val="%8."/>
      <w:lvlJc w:val="left"/>
      <w:pPr>
        <w:ind w:left="5760" w:hanging="360"/>
      </w:pPr>
    </w:lvl>
    <w:lvl w:ilvl="8" w:tplc="73DC5A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94CE7"/>
    <w:multiLevelType w:val="hybridMultilevel"/>
    <w:tmpl w:val="F214876E"/>
    <w:lvl w:ilvl="0" w:tplc="C032D6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0290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1E76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8888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9A6E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4EC0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CC2B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CEF3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2226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956AF"/>
    <w:multiLevelType w:val="hybridMultilevel"/>
    <w:tmpl w:val="31D294D0"/>
    <w:lvl w:ilvl="0" w:tplc="2F84695E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B34028E6" w:tentative="1">
      <w:start w:val="1"/>
      <w:numFmt w:val="lowerLetter"/>
      <w:lvlText w:val="%2."/>
      <w:lvlJc w:val="left"/>
      <w:pPr>
        <w:ind w:left="1440" w:hanging="360"/>
      </w:pPr>
    </w:lvl>
    <w:lvl w:ilvl="2" w:tplc="4906E104" w:tentative="1">
      <w:start w:val="1"/>
      <w:numFmt w:val="lowerRoman"/>
      <w:lvlText w:val="%3."/>
      <w:lvlJc w:val="right"/>
      <w:pPr>
        <w:ind w:left="2160" w:hanging="180"/>
      </w:pPr>
    </w:lvl>
    <w:lvl w:ilvl="3" w:tplc="D4683F40" w:tentative="1">
      <w:start w:val="1"/>
      <w:numFmt w:val="decimal"/>
      <w:lvlText w:val="%4."/>
      <w:lvlJc w:val="left"/>
      <w:pPr>
        <w:ind w:left="2880" w:hanging="360"/>
      </w:pPr>
    </w:lvl>
    <w:lvl w:ilvl="4" w:tplc="CD6A0FDE" w:tentative="1">
      <w:start w:val="1"/>
      <w:numFmt w:val="lowerLetter"/>
      <w:lvlText w:val="%5."/>
      <w:lvlJc w:val="left"/>
      <w:pPr>
        <w:ind w:left="3600" w:hanging="360"/>
      </w:pPr>
    </w:lvl>
    <w:lvl w:ilvl="5" w:tplc="0FE4FCEE" w:tentative="1">
      <w:start w:val="1"/>
      <w:numFmt w:val="lowerRoman"/>
      <w:lvlText w:val="%6."/>
      <w:lvlJc w:val="right"/>
      <w:pPr>
        <w:ind w:left="4320" w:hanging="180"/>
      </w:pPr>
    </w:lvl>
    <w:lvl w:ilvl="6" w:tplc="C9D6D26A" w:tentative="1">
      <w:start w:val="1"/>
      <w:numFmt w:val="decimal"/>
      <w:lvlText w:val="%7."/>
      <w:lvlJc w:val="left"/>
      <w:pPr>
        <w:ind w:left="5040" w:hanging="360"/>
      </w:pPr>
    </w:lvl>
    <w:lvl w:ilvl="7" w:tplc="A1E66BA6" w:tentative="1">
      <w:start w:val="1"/>
      <w:numFmt w:val="lowerLetter"/>
      <w:lvlText w:val="%8."/>
      <w:lvlJc w:val="left"/>
      <w:pPr>
        <w:ind w:left="5760" w:hanging="360"/>
      </w:pPr>
    </w:lvl>
    <w:lvl w:ilvl="8" w:tplc="1AD26A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6F0659"/>
    <w:multiLevelType w:val="hybridMultilevel"/>
    <w:tmpl w:val="8346B966"/>
    <w:lvl w:ilvl="0" w:tplc="C43269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946E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883D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7888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3876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627D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6894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C275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7CFB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710EA"/>
    <w:multiLevelType w:val="hybridMultilevel"/>
    <w:tmpl w:val="19EEFDFA"/>
    <w:lvl w:ilvl="0" w:tplc="0EB0DB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2094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28BD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72D8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437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3E47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A613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E06E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2093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529A5"/>
    <w:multiLevelType w:val="hybridMultilevel"/>
    <w:tmpl w:val="2160E62C"/>
    <w:lvl w:ilvl="0" w:tplc="ADC878BA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9B6E97E" w:tentative="1">
      <w:start w:val="1"/>
      <w:numFmt w:val="lowerLetter"/>
      <w:lvlText w:val="%2."/>
      <w:lvlJc w:val="left"/>
      <w:pPr>
        <w:ind w:left="1440" w:hanging="360"/>
      </w:pPr>
    </w:lvl>
    <w:lvl w:ilvl="2" w:tplc="43963D6A" w:tentative="1">
      <w:start w:val="1"/>
      <w:numFmt w:val="lowerRoman"/>
      <w:lvlText w:val="%3."/>
      <w:lvlJc w:val="right"/>
      <w:pPr>
        <w:ind w:left="2160" w:hanging="180"/>
      </w:pPr>
    </w:lvl>
    <w:lvl w:ilvl="3" w:tplc="80246D9A" w:tentative="1">
      <w:start w:val="1"/>
      <w:numFmt w:val="decimal"/>
      <w:lvlText w:val="%4."/>
      <w:lvlJc w:val="left"/>
      <w:pPr>
        <w:ind w:left="2880" w:hanging="360"/>
      </w:pPr>
    </w:lvl>
    <w:lvl w:ilvl="4" w:tplc="1DE6864E" w:tentative="1">
      <w:start w:val="1"/>
      <w:numFmt w:val="lowerLetter"/>
      <w:lvlText w:val="%5."/>
      <w:lvlJc w:val="left"/>
      <w:pPr>
        <w:ind w:left="3600" w:hanging="360"/>
      </w:pPr>
    </w:lvl>
    <w:lvl w:ilvl="5" w:tplc="094E3BAC" w:tentative="1">
      <w:start w:val="1"/>
      <w:numFmt w:val="lowerRoman"/>
      <w:lvlText w:val="%6."/>
      <w:lvlJc w:val="right"/>
      <w:pPr>
        <w:ind w:left="4320" w:hanging="180"/>
      </w:pPr>
    </w:lvl>
    <w:lvl w:ilvl="6" w:tplc="8EC6ADF4" w:tentative="1">
      <w:start w:val="1"/>
      <w:numFmt w:val="decimal"/>
      <w:lvlText w:val="%7."/>
      <w:lvlJc w:val="left"/>
      <w:pPr>
        <w:ind w:left="5040" w:hanging="360"/>
      </w:pPr>
    </w:lvl>
    <w:lvl w:ilvl="7" w:tplc="1DB4C892" w:tentative="1">
      <w:start w:val="1"/>
      <w:numFmt w:val="lowerLetter"/>
      <w:lvlText w:val="%8."/>
      <w:lvlJc w:val="left"/>
      <w:pPr>
        <w:ind w:left="5760" w:hanging="360"/>
      </w:pPr>
    </w:lvl>
    <w:lvl w:ilvl="8" w:tplc="0476A2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D8671E"/>
    <w:multiLevelType w:val="hybridMultilevel"/>
    <w:tmpl w:val="76D2B566"/>
    <w:lvl w:ilvl="0" w:tplc="A816CE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E492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3A30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16EB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5603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CABA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D079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04B6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DEC8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773F3"/>
    <w:multiLevelType w:val="hybridMultilevel"/>
    <w:tmpl w:val="E17A9080"/>
    <w:lvl w:ilvl="0" w:tplc="2A2E86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9EC6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640B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306B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94C8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8E0D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92C7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6263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8CF2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2D6A2F"/>
    <w:multiLevelType w:val="hybridMultilevel"/>
    <w:tmpl w:val="B1523C4C"/>
    <w:lvl w:ilvl="0" w:tplc="94589FB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0C8D6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6000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BC01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CC10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4C8C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A83A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5C1F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F288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25B"/>
    <w:rsid w:val="00000A70"/>
    <w:rsid w:val="000032B8"/>
    <w:rsid w:val="00003B06"/>
    <w:rsid w:val="000054B9"/>
    <w:rsid w:val="00007461"/>
    <w:rsid w:val="0001117E"/>
    <w:rsid w:val="0001125F"/>
    <w:rsid w:val="000121F5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371E"/>
    <w:rsid w:val="0002413D"/>
    <w:rsid w:val="000249F2"/>
    <w:rsid w:val="00027CB6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1364"/>
    <w:rsid w:val="00073914"/>
    <w:rsid w:val="00074236"/>
    <w:rsid w:val="000746BD"/>
    <w:rsid w:val="00076D7D"/>
    <w:rsid w:val="00080D95"/>
    <w:rsid w:val="00087F78"/>
    <w:rsid w:val="00090E6B"/>
    <w:rsid w:val="00091B2C"/>
    <w:rsid w:val="00092ABC"/>
    <w:rsid w:val="00095C38"/>
    <w:rsid w:val="0009637B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1A5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6580"/>
    <w:rsid w:val="000D769C"/>
    <w:rsid w:val="000E1976"/>
    <w:rsid w:val="000E20F1"/>
    <w:rsid w:val="000E4116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8F2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0A20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BC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87CB9"/>
    <w:rsid w:val="00291518"/>
    <w:rsid w:val="00296FF0"/>
    <w:rsid w:val="002A17C0"/>
    <w:rsid w:val="002A4761"/>
    <w:rsid w:val="002A48DF"/>
    <w:rsid w:val="002A5A84"/>
    <w:rsid w:val="002A6E6F"/>
    <w:rsid w:val="002A74E4"/>
    <w:rsid w:val="002A7CFE"/>
    <w:rsid w:val="002B26DD"/>
    <w:rsid w:val="002B2870"/>
    <w:rsid w:val="002B3713"/>
    <w:rsid w:val="002B391B"/>
    <w:rsid w:val="002B5B42"/>
    <w:rsid w:val="002B7BA7"/>
    <w:rsid w:val="002C1C17"/>
    <w:rsid w:val="002C294A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1F8E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643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3A00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77FE8"/>
    <w:rsid w:val="003847E8"/>
    <w:rsid w:val="0038731D"/>
    <w:rsid w:val="00387B60"/>
    <w:rsid w:val="00390098"/>
    <w:rsid w:val="00392DA1"/>
    <w:rsid w:val="00393718"/>
    <w:rsid w:val="003A0296"/>
    <w:rsid w:val="003A10BC"/>
    <w:rsid w:val="003A18FF"/>
    <w:rsid w:val="003A7FA9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47FD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14F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3EE"/>
    <w:rsid w:val="00483AF0"/>
    <w:rsid w:val="00484167"/>
    <w:rsid w:val="00491D5D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39F4"/>
    <w:rsid w:val="004F57CB"/>
    <w:rsid w:val="004F622A"/>
    <w:rsid w:val="004F64F6"/>
    <w:rsid w:val="004F69C0"/>
    <w:rsid w:val="00500121"/>
    <w:rsid w:val="005017AC"/>
    <w:rsid w:val="00501E8A"/>
    <w:rsid w:val="00505121"/>
    <w:rsid w:val="00505B55"/>
    <w:rsid w:val="00505C04"/>
    <w:rsid w:val="00505F1B"/>
    <w:rsid w:val="005073E8"/>
    <w:rsid w:val="00510503"/>
    <w:rsid w:val="0051324D"/>
    <w:rsid w:val="00515466"/>
    <w:rsid w:val="005154F7"/>
    <w:rsid w:val="005159DE"/>
    <w:rsid w:val="0051725B"/>
    <w:rsid w:val="005269CE"/>
    <w:rsid w:val="005304B2"/>
    <w:rsid w:val="005336BD"/>
    <w:rsid w:val="00534A49"/>
    <w:rsid w:val="005363BB"/>
    <w:rsid w:val="00536790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2E4B"/>
    <w:rsid w:val="005A3790"/>
    <w:rsid w:val="005A3CCB"/>
    <w:rsid w:val="005A3E79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6F3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27AE"/>
    <w:rsid w:val="005F4862"/>
    <w:rsid w:val="005F5679"/>
    <w:rsid w:val="005F5FDF"/>
    <w:rsid w:val="005F6960"/>
    <w:rsid w:val="005F6C81"/>
    <w:rsid w:val="005F7000"/>
    <w:rsid w:val="005F7AAA"/>
    <w:rsid w:val="0060060E"/>
    <w:rsid w:val="00600BAA"/>
    <w:rsid w:val="006012DA"/>
    <w:rsid w:val="00603B0F"/>
    <w:rsid w:val="006049F5"/>
    <w:rsid w:val="00605F7B"/>
    <w:rsid w:val="006067A4"/>
    <w:rsid w:val="00607E64"/>
    <w:rsid w:val="006106E9"/>
    <w:rsid w:val="0061159E"/>
    <w:rsid w:val="00614633"/>
    <w:rsid w:val="00614BC8"/>
    <w:rsid w:val="006151FB"/>
    <w:rsid w:val="00617411"/>
    <w:rsid w:val="006249CB"/>
    <w:rsid w:val="00626ECB"/>
    <w:rsid w:val="006272DD"/>
    <w:rsid w:val="00630963"/>
    <w:rsid w:val="00631897"/>
    <w:rsid w:val="00632928"/>
    <w:rsid w:val="006330DA"/>
    <w:rsid w:val="00633262"/>
    <w:rsid w:val="00633460"/>
    <w:rsid w:val="006402E7"/>
    <w:rsid w:val="00640C64"/>
    <w:rsid w:val="00640CB6"/>
    <w:rsid w:val="00641B42"/>
    <w:rsid w:val="00645750"/>
    <w:rsid w:val="00650692"/>
    <w:rsid w:val="006508D3"/>
    <w:rsid w:val="00650AFA"/>
    <w:rsid w:val="00650BA5"/>
    <w:rsid w:val="00662B77"/>
    <w:rsid w:val="00662D0E"/>
    <w:rsid w:val="00663265"/>
    <w:rsid w:val="0066345F"/>
    <w:rsid w:val="0066485B"/>
    <w:rsid w:val="0067036E"/>
    <w:rsid w:val="00671693"/>
    <w:rsid w:val="00674F87"/>
    <w:rsid w:val="006757AA"/>
    <w:rsid w:val="0068127E"/>
    <w:rsid w:val="00681790"/>
    <w:rsid w:val="006823AA"/>
    <w:rsid w:val="0068302A"/>
    <w:rsid w:val="006835F4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A66B3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406A"/>
    <w:rsid w:val="006D504F"/>
    <w:rsid w:val="006E0CAC"/>
    <w:rsid w:val="006E1CFB"/>
    <w:rsid w:val="006E1F94"/>
    <w:rsid w:val="006E26C1"/>
    <w:rsid w:val="006E30A8"/>
    <w:rsid w:val="006E45B0"/>
    <w:rsid w:val="006E5615"/>
    <w:rsid w:val="006E5692"/>
    <w:rsid w:val="006F365D"/>
    <w:rsid w:val="006F4BB0"/>
    <w:rsid w:val="006F63E7"/>
    <w:rsid w:val="006F7019"/>
    <w:rsid w:val="007031BD"/>
    <w:rsid w:val="00703E80"/>
    <w:rsid w:val="00705276"/>
    <w:rsid w:val="007066A0"/>
    <w:rsid w:val="007067F6"/>
    <w:rsid w:val="007075FB"/>
    <w:rsid w:val="0070787B"/>
    <w:rsid w:val="0071131D"/>
    <w:rsid w:val="00711E3D"/>
    <w:rsid w:val="00711E85"/>
    <w:rsid w:val="00712DDA"/>
    <w:rsid w:val="00712E66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4B52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5735"/>
    <w:rsid w:val="007F5B68"/>
    <w:rsid w:val="007F7668"/>
    <w:rsid w:val="00800C63"/>
    <w:rsid w:val="00802243"/>
    <w:rsid w:val="008023D4"/>
    <w:rsid w:val="00802A07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80C"/>
    <w:rsid w:val="00827B7E"/>
    <w:rsid w:val="00830EEB"/>
    <w:rsid w:val="008347A9"/>
    <w:rsid w:val="00835628"/>
    <w:rsid w:val="00835E90"/>
    <w:rsid w:val="00841093"/>
    <w:rsid w:val="0084176D"/>
    <w:rsid w:val="008423E4"/>
    <w:rsid w:val="00842900"/>
    <w:rsid w:val="0084508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4CCE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26CB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709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3A5E"/>
    <w:rsid w:val="0093417F"/>
    <w:rsid w:val="00934AC2"/>
    <w:rsid w:val="009375BB"/>
    <w:rsid w:val="009418E9"/>
    <w:rsid w:val="009435A5"/>
    <w:rsid w:val="00946044"/>
    <w:rsid w:val="0094653B"/>
    <w:rsid w:val="009465AB"/>
    <w:rsid w:val="00946DEE"/>
    <w:rsid w:val="0095117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1D2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35F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506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4C2D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3FAF"/>
    <w:rsid w:val="00A644B8"/>
    <w:rsid w:val="00A70E35"/>
    <w:rsid w:val="00A720DC"/>
    <w:rsid w:val="00A803CF"/>
    <w:rsid w:val="00A807C6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B7988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27689"/>
    <w:rsid w:val="00B30647"/>
    <w:rsid w:val="00B31BF1"/>
    <w:rsid w:val="00B31F0E"/>
    <w:rsid w:val="00B34F25"/>
    <w:rsid w:val="00B41DED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1278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A511A"/>
    <w:rsid w:val="00BB5B36"/>
    <w:rsid w:val="00BC027B"/>
    <w:rsid w:val="00BC15B1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20EA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18AC"/>
    <w:rsid w:val="00C040AB"/>
    <w:rsid w:val="00C0499B"/>
    <w:rsid w:val="00C05406"/>
    <w:rsid w:val="00C05CF0"/>
    <w:rsid w:val="00C119AC"/>
    <w:rsid w:val="00C13B3D"/>
    <w:rsid w:val="00C14EE6"/>
    <w:rsid w:val="00C15152"/>
    <w:rsid w:val="00C151DA"/>
    <w:rsid w:val="00C152A1"/>
    <w:rsid w:val="00C1533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877A1"/>
    <w:rsid w:val="00C9047F"/>
    <w:rsid w:val="00C91F65"/>
    <w:rsid w:val="00C92310"/>
    <w:rsid w:val="00C95150"/>
    <w:rsid w:val="00C95A73"/>
    <w:rsid w:val="00C95DAF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17AB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57B9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0AD5"/>
    <w:rsid w:val="00D811E8"/>
    <w:rsid w:val="00D815CE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4A16"/>
    <w:rsid w:val="00DB53C6"/>
    <w:rsid w:val="00DB59E3"/>
    <w:rsid w:val="00DB6CB6"/>
    <w:rsid w:val="00DB758F"/>
    <w:rsid w:val="00DC1F1B"/>
    <w:rsid w:val="00DC3D8F"/>
    <w:rsid w:val="00DC42E8"/>
    <w:rsid w:val="00DC5697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0BC4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310"/>
    <w:rsid w:val="00E76453"/>
    <w:rsid w:val="00E77353"/>
    <w:rsid w:val="00E77535"/>
    <w:rsid w:val="00E775AE"/>
    <w:rsid w:val="00E8272C"/>
    <w:rsid w:val="00E827C7"/>
    <w:rsid w:val="00E85DBD"/>
    <w:rsid w:val="00E86E9F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59CF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3964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4876"/>
    <w:rsid w:val="00F4569E"/>
    <w:rsid w:val="00F45AFC"/>
    <w:rsid w:val="00F45D1D"/>
    <w:rsid w:val="00F462F4"/>
    <w:rsid w:val="00F50130"/>
    <w:rsid w:val="00F512D9"/>
    <w:rsid w:val="00F52402"/>
    <w:rsid w:val="00F5605D"/>
    <w:rsid w:val="00F62F73"/>
    <w:rsid w:val="00F6514B"/>
    <w:rsid w:val="00F6533E"/>
    <w:rsid w:val="00F6587F"/>
    <w:rsid w:val="00F67981"/>
    <w:rsid w:val="00F706CA"/>
    <w:rsid w:val="00F70F8D"/>
    <w:rsid w:val="00F71A60"/>
    <w:rsid w:val="00F71C5A"/>
    <w:rsid w:val="00F733A4"/>
    <w:rsid w:val="00F7758F"/>
    <w:rsid w:val="00F82811"/>
    <w:rsid w:val="00F84153"/>
    <w:rsid w:val="00F842F3"/>
    <w:rsid w:val="00F85661"/>
    <w:rsid w:val="00F93577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C4087F0-7B20-409A-BEDF-2EBC4895F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1515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151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1515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151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15152"/>
    <w:rPr>
      <w:b/>
      <w:bCs/>
    </w:rPr>
  </w:style>
  <w:style w:type="paragraph" w:styleId="Revision">
    <w:name w:val="Revision"/>
    <w:hidden/>
    <w:uiPriority w:val="99"/>
    <w:semiHidden/>
    <w:rsid w:val="005F27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60BC9"/>
    <w:pPr>
      <w:ind w:left="720"/>
      <w:contextualSpacing/>
    </w:pPr>
  </w:style>
  <w:style w:type="character" w:styleId="Hyperlink">
    <w:name w:val="Hyperlink"/>
    <w:basedOn w:val="DefaultParagraphFont"/>
    <w:unhideWhenUsed/>
    <w:rsid w:val="006A66B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66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1195</Words>
  <Characters>6237</Characters>
  <Application>Microsoft Office Word</Application>
  <DocSecurity>4</DocSecurity>
  <Lines>132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HB03582 (Committee Report (Substituted))</vt:lpstr>
    </vt:vector>
  </TitlesOfParts>
  <Company>State of Texas</Company>
  <LinksUpToDate>false</LinksUpToDate>
  <CharactersWithSpaces>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20202</dc:subject>
  <dc:creator>State of Texas</dc:creator>
  <dc:description>HB 3582 by Harris, Cody-(H)Natural Resources (Substitute Document Number: 88R 18785)</dc:description>
  <cp:lastModifiedBy>Damian Duarte</cp:lastModifiedBy>
  <cp:revision>2</cp:revision>
  <cp:lastPrinted>2003-11-26T17:21:00Z</cp:lastPrinted>
  <dcterms:created xsi:type="dcterms:W3CDTF">2023-04-03T14:16:00Z</dcterms:created>
  <dcterms:modified xsi:type="dcterms:W3CDTF">2023-04-03T14:16:00Z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23.83.1225</vt:lpwstr>
  </property>
</Properties>
</file>