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14216" w14:paraId="6D484688" w14:textId="77777777" w:rsidTr="00345119">
        <w:tc>
          <w:tcPr>
            <w:tcW w:w="9576" w:type="dxa"/>
            <w:noWrap/>
          </w:tcPr>
          <w:p w14:paraId="7AA028C0" w14:textId="77777777" w:rsidR="008423E4" w:rsidRPr="0022177D" w:rsidRDefault="0020572D" w:rsidP="00CF4D3C">
            <w:pPr>
              <w:pStyle w:val="Heading1"/>
            </w:pPr>
            <w:r w:rsidRPr="00631897">
              <w:t>BILL ANALYSIS</w:t>
            </w:r>
          </w:p>
        </w:tc>
      </w:tr>
    </w:tbl>
    <w:p w14:paraId="08C6C81F" w14:textId="77777777" w:rsidR="008423E4" w:rsidRPr="0022177D" w:rsidRDefault="008423E4" w:rsidP="00CF4D3C">
      <w:pPr>
        <w:jc w:val="center"/>
      </w:pPr>
    </w:p>
    <w:p w14:paraId="4CF7F25A" w14:textId="77777777" w:rsidR="008423E4" w:rsidRPr="00B31F0E" w:rsidRDefault="008423E4" w:rsidP="00CF4D3C"/>
    <w:p w14:paraId="5F193D29" w14:textId="77777777" w:rsidR="008423E4" w:rsidRPr="00742794" w:rsidRDefault="008423E4" w:rsidP="00CF4D3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14216" w14:paraId="1623C05D" w14:textId="77777777" w:rsidTr="00345119">
        <w:tc>
          <w:tcPr>
            <w:tcW w:w="9576" w:type="dxa"/>
          </w:tcPr>
          <w:p w14:paraId="664C3F42" w14:textId="77777777" w:rsidR="008423E4" w:rsidRPr="00861995" w:rsidRDefault="0020572D" w:rsidP="00CF4D3C">
            <w:pPr>
              <w:jc w:val="right"/>
            </w:pPr>
            <w:r>
              <w:t>C.S.H.B. 3614</w:t>
            </w:r>
          </w:p>
        </w:tc>
      </w:tr>
      <w:tr w:rsidR="00214216" w14:paraId="704341F0" w14:textId="77777777" w:rsidTr="00345119">
        <w:tc>
          <w:tcPr>
            <w:tcW w:w="9576" w:type="dxa"/>
          </w:tcPr>
          <w:p w14:paraId="74976D26" w14:textId="77777777" w:rsidR="008423E4" w:rsidRPr="00861995" w:rsidRDefault="0020572D" w:rsidP="00CF4D3C">
            <w:pPr>
              <w:jc w:val="right"/>
            </w:pPr>
            <w:r>
              <w:t xml:space="preserve">By: </w:t>
            </w:r>
            <w:r w:rsidR="00C62A22">
              <w:t>Hefner</w:t>
            </w:r>
          </w:p>
        </w:tc>
      </w:tr>
      <w:tr w:rsidR="00214216" w14:paraId="0A469E7E" w14:textId="77777777" w:rsidTr="00345119">
        <w:tc>
          <w:tcPr>
            <w:tcW w:w="9576" w:type="dxa"/>
          </w:tcPr>
          <w:p w14:paraId="5F458D32" w14:textId="77777777" w:rsidR="008423E4" w:rsidRPr="00861995" w:rsidRDefault="0020572D" w:rsidP="00CF4D3C">
            <w:pPr>
              <w:jc w:val="right"/>
            </w:pPr>
            <w:r>
              <w:t>Public Education</w:t>
            </w:r>
          </w:p>
        </w:tc>
      </w:tr>
      <w:tr w:rsidR="00214216" w14:paraId="3E8B97FB" w14:textId="77777777" w:rsidTr="00345119">
        <w:tc>
          <w:tcPr>
            <w:tcW w:w="9576" w:type="dxa"/>
          </w:tcPr>
          <w:p w14:paraId="523B0DC1" w14:textId="77777777" w:rsidR="008423E4" w:rsidRDefault="0020572D" w:rsidP="00CF4D3C">
            <w:pPr>
              <w:jc w:val="right"/>
            </w:pPr>
            <w:r>
              <w:t>Committee Report (Substituted)</w:t>
            </w:r>
          </w:p>
        </w:tc>
      </w:tr>
    </w:tbl>
    <w:p w14:paraId="0C523D1F" w14:textId="77777777" w:rsidR="008423E4" w:rsidRDefault="008423E4" w:rsidP="00CF4D3C">
      <w:pPr>
        <w:tabs>
          <w:tab w:val="right" w:pos="9360"/>
        </w:tabs>
      </w:pPr>
    </w:p>
    <w:p w14:paraId="49FF85EF" w14:textId="77777777" w:rsidR="008423E4" w:rsidRDefault="008423E4" w:rsidP="00CF4D3C"/>
    <w:p w14:paraId="6AC1FA16" w14:textId="77777777" w:rsidR="008423E4" w:rsidRDefault="008423E4" w:rsidP="00CF4D3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14216" w14:paraId="6EEB4C5A" w14:textId="77777777" w:rsidTr="00345119">
        <w:tc>
          <w:tcPr>
            <w:tcW w:w="9576" w:type="dxa"/>
          </w:tcPr>
          <w:p w14:paraId="2EA41D26" w14:textId="77777777" w:rsidR="008423E4" w:rsidRPr="00A8133F" w:rsidRDefault="0020572D" w:rsidP="00CF4D3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FEF7A5" w14:textId="77777777" w:rsidR="008423E4" w:rsidRDefault="008423E4" w:rsidP="00CF4D3C"/>
          <w:p w14:paraId="0EB2DEAC" w14:textId="77777777" w:rsidR="008423E4" w:rsidRDefault="0020572D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pacing w:val="-3"/>
              </w:rPr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currently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qualified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counsel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students.</w:t>
            </w:r>
            <w:r>
              <w:rPr>
                <w:spacing w:val="-4"/>
              </w:rPr>
              <w:t xml:space="preserve"> </w:t>
            </w:r>
            <w:r>
              <w:t>Despite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fact</w:t>
            </w:r>
            <w:r>
              <w:rPr>
                <w:spacing w:val="-3"/>
              </w:rPr>
              <w:t xml:space="preserve"> </w:t>
            </w:r>
            <w:r w:rsidR="00891605">
              <w:rPr>
                <w:spacing w:val="-3"/>
              </w:rPr>
              <w:t xml:space="preserve">that </w:t>
            </w:r>
            <w:r w:rsidR="00891605">
              <w:t>c</w:t>
            </w:r>
            <w:r>
              <w:t>haplains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trained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 w:rsidR="00891605">
              <w:t>necessary to provide such counseling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unable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 w:rsidR="00891605">
              <w:t>do so</w:t>
            </w:r>
            <w:r>
              <w:t xml:space="preserve"> </w:t>
            </w:r>
            <w:r w:rsidR="00891605">
              <w:t xml:space="preserve">in schools </w:t>
            </w:r>
            <w:r>
              <w:t xml:space="preserve">without going through teacher certification. </w:t>
            </w:r>
            <w:r w:rsidR="00891605">
              <w:t>C.S.</w:t>
            </w:r>
            <w:r>
              <w:t>H</w:t>
            </w:r>
            <w:r w:rsidR="00891605">
              <w:t>.</w:t>
            </w:r>
            <w:r>
              <w:t>B</w:t>
            </w:r>
            <w:r w:rsidR="00891605">
              <w:t>.</w:t>
            </w:r>
            <w:r>
              <w:rPr>
                <w:spacing w:val="-4"/>
              </w:rPr>
              <w:t xml:space="preserve"> </w:t>
            </w:r>
            <w:r>
              <w:t>3614</w:t>
            </w:r>
            <w:r>
              <w:rPr>
                <w:spacing w:val="-3"/>
              </w:rPr>
              <w:t xml:space="preserve"> </w:t>
            </w:r>
            <w:r w:rsidR="00891605">
              <w:rPr>
                <w:spacing w:val="-3"/>
              </w:rPr>
              <w:t xml:space="preserve">seeks to address this issue by authorizing </w:t>
            </w:r>
            <w:r w:rsidR="007703AC">
              <w:rPr>
                <w:spacing w:val="-3"/>
              </w:rPr>
              <w:t xml:space="preserve">public school districts and open-enrollment charter schools to employ a chaplain or accept a chaplain as a volunteer. </w:t>
            </w:r>
          </w:p>
          <w:p w14:paraId="04027FBE" w14:textId="719C27E1" w:rsidR="009D0DC0" w:rsidRPr="00E26B13" w:rsidRDefault="009D0DC0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14216" w14:paraId="03CF9470" w14:textId="77777777" w:rsidTr="00345119">
        <w:tc>
          <w:tcPr>
            <w:tcW w:w="9576" w:type="dxa"/>
          </w:tcPr>
          <w:p w14:paraId="53DCF89A" w14:textId="77777777" w:rsidR="0017725B" w:rsidRDefault="0020572D" w:rsidP="00CF4D3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3A18F7" w14:textId="77777777" w:rsidR="0017725B" w:rsidRDefault="0017725B" w:rsidP="00CF4D3C">
            <w:pPr>
              <w:rPr>
                <w:b/>
                <w:u w:val="single"/>
              </w:rPr>
            </w:pPr>
          </w:p>
          <w:p w14:paraId="243BFD63" w14:textId="2C748BEB" w:rsidR="00C62A22" w:rsidRPr="00C62A22" w:rsidRDefault="0020572D" w:rsidP="00CF4D3C">
            <w:pPr>
              <w:jc w:val="both"/>
            </w:pPr>
            <w:r>
              <w:t>It is the committee's opinion that this bill does not expressly create a criminal offense, increase the punish</w:t>
            </w:r>
            <w:r>
              <w:t>ment for an existing criminal offense or category of offenses, or change the eligibility of a person for community supervision, parole, or mandatory supervision.</w:t>
            </w:r>
          </w:p>
          <w:p w14:paraId="750960B2" w14:textId="77777777" w:rsidR="0017725B" w:rsidRPr="0017725B" w:rsidRDefault="0017725B" w:rsidP="00CF4D3C">
            <w:pPr>
              <w:rPr>
                <w:b/>
                <w:u w:val="single"/>
              </w:rPr>
            </w:pPr>
          </w:p>
        </w:tc>
      </w:tr>
      <w:tr w:rsidR="00214216" w14:paraId="7D30DA76" w14:textId="77777777" w:rsidTr="00345119">
        <w:tc>
          <w:tcPr>
            <w:tcW w:w="9576" w:type="dxa"/>
          </w:tcPr>
          <w:p w14:paraId="4D7E4542" w14:textId="77777777" w:rsidR="008423E4" w:rsidRPr="00A8133F" w:rsidRDefault="0020572D" w:rsidP="00CF4D3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33D424" w14:textId="77777777" w:rsidR="008423E4" w:rsidRDefault="008423E4" w:rsidP="00CF4D3C"/>
          <w:p w14:paraId="57615633" w14:textId="4C34B53F" w:rsidR="00C62A22" w:rsidRDefault="0020572D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</w:t>
            </w:r>
            <w:r>
              <w:t xml:space="preserve"> any additional rulemaking authority to a state officer, department, agency, or institution.</w:t>
            </w:r>
          </w:p>
          <w:p w14:paraId="36A89A36" w14:textId="77777777" w:rsidR="008423E4" w:rsidRPr="00E21FDC" w:rsidRDefault="008423E4" w:rsidP="00CF4D3C">
            <w:pPr>
              <w:rPr>
                <w:b/>
              </w:rPr>
            </w:pPr>
          </w:p>
        </w:tc>
      </w:tr>
      <w:tr w:rsidR="00214216" w14:paraId="0FD7B7F5" w14:textId="77777777" w:rsidTr="00345119">
        <w:tc>
          <w:tcPr>
            <w:tcW w:w="9576" w:type="dxa"/>
          </w:tcPr>
          <w:p w14:paraId="5639E0B2" w14:textId="77777777" w:rsidR="008423E4" w:rsidRPr="00A8133F" w:rsidRDefault="0020572D" w:rsidP="00CF4D3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6DE203" w14:textId="77777777" w:rsidR="008423E4" w:rsidRDefault="008423E4" w:rsidP="00CF4D3C"/>
          <w:p w14:paraId="16CDB23C" w14:textId="47918F55" w:rsidR="0008126F" w:rsidRDefault="0020572D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3614 amends the Education Code to authorize a public school district </w:t>
            </w:r>
            <w:r>
              <w:t xml:space="preserve">or open-enrollment charter school to </w:t>
            </w:r>
            <w:r w:rsidRPr="00C62A22">
              <w:t>employ or accept as a volunteer a chaplain to provide support, services, and programs for students as assigned by the board of trustees of the district or the governing body of the school.</w:t>
            </w:r>
            <w:r>
              <w:t xml:space="preserve"> </w:t>
            </w:r>
            <w:r w:rsidR="00A94244">
              <w:t>Such a</w:t>
            </w:r>
            <w:r w:rsidR="001C0418">
              <w:t xml:space="preserve"> chaplain is not required to be certified by the</w:t>
            </w:r>
            <w:r w:rsidR="001C0418" w:rsidRPr="009D0DC0">
              <w:t xml:space="preserve"> State Board for Educator Certification.</w:t>
            </w:r>
            <w:r w:rsidR="001C0418">
              <w:t xml:space="preserve"> </w:t>
            </w:r>
            <w:r w:rsidR="00A94244">
              <w:t xml:space="preserve">The bill requires each district board of trustees and each charter school governing body to </w:t>
            </w:r>
            <w:r w:rsidR="00A94244" w:rsidRPr="00C62A22">
              <w:t xml:space="preserve">take a record vote not later than six months after the </w:t>
            </w:r>
            <w:r w:rsidR="00A94244">
              <w:t xml:space="preserve">bill's </w:t>
            </w:r>
            <w:r w:rsidR="00A94244" w:rsidRPr="00C62A22">
              <w:t>effective date on whether to adopt a policy authorizing a campus of the district or school to employ or accept as a volunteer a chaplain</w:t>
            </w:r>
            <w:r w:rsidR="00A94244">
              <w:t>.</w:t>
            </w:r>
          </w:p>
          <w:p w14:paraId="331F43FD" w14:textId="77777777" w:rsidR="0008126F" w:rsidRDefault="0008126F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C30105C" w14:textId="374B6D5B" w:rsidR="00A94244" w:rsidRDefault="0020572D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D41B6">
              <w:t>C.S.H.B. 3614</w:t>
            </w:r>
            <w:r w:rsidR="00C62A22" w:rsidRPr="004D41B6">
              <w:t xml:space="preserve"> includes costs associated with </w:t>
            </w:r>
            <w:r w:rsidR="00891605" w:rsidRPr="004D41B6">
              <w:t xml:space="preserve">certain </w:t>
            </w:r>
            <w:r w:rsidR="001E7111" w:rsidRPr="004D41B6">
              <w:t>support, services, and programs provided by</w:t>
            </w:r>
            <w:r w:rsidR="00C62A22" w:rsidRPr="004D41B6">
              <w:t xml:space="preserve"> chaplain</w:t>
            </w:r>
            <w:r w:rsidR="00E11C26">
              <w:t>s</w:t>
            </w:r>
            <w:r w:rsidR="0008126F">
              <w:t xml:space="preserve"> </w:t>
            </w:r>
            <w:r w:rsidR="001E7111" w:rsidRPr="004D41B6">
              <w:t>among the costs</w:t>
            </w:r>
            <w:r w:rsidR="00E11C26">
              <w:t xml:space="preserve"> </w:t>
            </w:r>
            <w:r w:rsidR="001E7111" w:rsidRPr="004D41B6">
              <w:t>for which</w:t>
            </w:r>
            <w:r w:rsidR="00C62A22" w:rsidRPr="004D41B6">
              <w:t xml:space="preserve"> funds </w:t>
            </w:r>
            <w:r w:rsidR="001E7111" w:rsidRPr="004D41B6">
              <w:t xml:space="preserve">from the school safety allotment </w:t>
            </w:r>
            <w:r w:rsidR="00E11C26">
              <w:t>may</w:t>
            </w:r>
            <w:r w:rsidR="001E7111" w:rsidRPr="004D41B6">
              <w:t xml:space="preserve"> </w:t>
            </w:r>
            <w:r w:rsidR="00C62A22" w:rsidRPr="004D41B6">
              <w:t>be used.</w:t>
            </w:r>
            <w:r w:rsidR="00C62A22">
              <w:t xml:space="preserve"> </w:t>
            </w:r>
          </w:p>
          <w:p w14:paraId="60B36BD3" w14:textId="77777777" w:rsidR="00A94244" w:rsidRDefault="00A94244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4BF8E7" w14:textId="5C200142" w:rsidR="008423E4" w:rsidRDefault="0020572D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3614</w:t>
            </w:r>
            <w:r w:rsidR="00C62A22">
              <w:t xml:space="preserve"> applies beginning with the 2023-2024 school year. </w:t>
            </w:r>
          </w:p>
          <w:p w14:paraId="6309F3B8" w14:textId="53FC04AB" w:rsidR="00A94244" w:rsidRPr="00835628" w:rsidRDefault="00A94244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14216" w14:paraId="1EB8B7B0" w14:textId="77777777" w:rsidTr="00345119">
        <w:tc>
          <w:tcPr>
            <w:tcW w:w="9576" w:type="dxa"/>
          </w:tcPr>
          <w:p w14:paraId="61B8EADF" w14:textId="77777777" w:rsidR="008423E4" w:rsidRPr="00A8133F" w:rsidRDefault="0020572D" w:rsidP="00CF4D3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E17680C" w14:textId="77777777" w:rsidR="008423E4" w:rsidRDefault="008423E4" w:rsidP="00CF4D3C"/>
          <w:p w14:paraId="32FF5194" w14:textId="0E287EC1" w:rsidR="008423E4" w:rsidRPr="003624F2" w:rsidRDefault="0020572D" w:rsidP="00CF4D3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</w:t>
            </w:r>
            <w:r>
              <w:t>eive the necessary vote, September 1, 2023.</w:t>
            </w:r>
          </w:p>
          <w:p w14:paraId="07E95D9B" w14:textId="77777777" w:rsidR="008423E4" w:rsidRPr="00233FDB" w:rsidRDefault="008423E4" w:rsidP="00CF4D3C">
            <w:pPr>
              <w:rPr>
                <w:b/>
              </w:rPr>
            </w:pPr>
          </w:p>
        </w:tc>
      </w:tr>
      <w:tr w:rsidR="00214216" w14:paraId="79D497F5" w14:textId="77777777" w:rsidTr="00345119">
        <w:tc>
          <w:tcPr>
            <w:tcW w:w="9576" w:type="dxa"/>
          </w:tcPr>
          <w:p w14:paraId="2F6B8D24" w14:textId="77777777" w:rsidR="00C62A22" w:rsidRDefault="0020572D" w:rsidP="00CF4D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E787CEF" w14:textId="77777777" w:rsidR="00C62A22" w:rsidRDefault="00C62A22" w:rsidP="00CF4D3C">
            <w:pPr>
              <w:jc w:val="both"/>
            </w:pPr>
          </w:p>
          <w:p w14:paraId="17276119" w14:textId="0614038D" w:rsidR="00C62A22" w:rsidRDefault="0020572D" w:rsidP="00CF4D3C">
            <w:pPr>
              <w:jc w:val="both"/>
            </w:pPr>
            <w:r>
              <w:t xml:space="preserve">While C.S.H.B. </w:t>
            </w:r>
            <w:r w:rsidR="00FF2CBB">
              <w:t>3614</w:t>
            </w:r>
            <w:r>
              <w:t xml:space="preserve"> may differ from the introduced in minor or nonsubstantive ways, the following summarizes the substantial differences between the introduced and commi</w:t>
            </w:r>
            <w:r>
              <w:t>ttee substitute versions of the bill.</w:t>
            </w:r>
          </w:p>
          <w:p w14:paraId="48D8F18B" w14:textId="45B7399D" w:rsidR="00FF2CBB" w:rsidRDefault="00FF2CBB" w:rsidP="00CF4D3C">
            <w:pPr>
              <w:jc w:val="both"/>
            </w:pPr>
          </w:p>
          <w:p w14:paraId="4C126C61" w14:textId="51DD69E8" w:rsidR="00C62A22" w:rsidRPr="00C62A22" w:rsidRDefault="0020572D" w:rsidP="00CF4D3C">
            <w:pPr>
              <w:jc w:val="both"/>
            </w:pPr>
            <w:r>
              <w:t xml:space="preserve">Whereas </w:t>
            </w:r>
            <w:r w:rsidR="00FD6557">
              <w:t>the introduced authorize</w:t>
            </w:r>
            <w:r>
              <w:t>d</w:t>
            </w:r>
            <w:r w:rsidR="00FD6557">
              <w:t xml:space="preserve"> </w:t>
            </w:r>
            <w:r w:rsidR="00371FAA">
              <w:t>the employment of</w:t>
            </w:r>
            <w:r w:rsidR="00FD6557">
              <w:t xml:space="preserve"> a chaplain</w:t>
            </w:r>
            <w:r>
              <w:t xml:space="preserve"> instead of a school counselor to perform the duties </w:t>
            </w:r>
            <w:r w:rsidR="000B4969">
              <w:t xml:space="preserve">required </w:t>
            </w:r>
            <w:r>
              <w:t>of a school counselor</w:t>
            </w:r>
            <w:r w:rsidR="00371FAA">
              <w:t xml:space="preserve">, the substitute </w:t>
            </w:r>
            <w:r w:rsidR="00C7367B">
              <w:t xml:space="preserve">authorizes </w:t>
            </w:r>
            <w:r w:rsidR="000B4969">
              <w:t xml:space="preserve">a </w:t>
            </w:r>
            <w:r w:rsidR="00CB5369">
              <w:t xml:space="preserve">district </w:t>
            </w:r>
            <w:r w:rsidR="000B4969">
              <w:t>or</w:t>
            </w:r>
            <w:r w:rsidR="00CB5369">
              <w:t xml:space="preserve"> charter</w:t>
            </w:r>
            <w:r w:rsidR="00371FAA">
              <w:t xml:space="preserve"> school</w:t>
            </w:r>
            <w:r w:rsidR="00CB5369">
              <w:t xml:space="preserve"> to employ or accept as a volunteer a chaplain </w:t>
            </w:r>
            <w:r w:rsidR="00F950BD">
              <w:t xml:space="preserve">to provide </w:t>
            </w:r>
            <w:r w:rsidR="00F950BD" w:rsidRPr="00F950BD">
              <w:t xml:space="preserve">support, services, and programs for students as assigned by the </w:t>
            </w:r>
            <w:r w:rsidR="006B4E41">
              <w:t xml:space="preserve">district's </w:t>
            </w:r>
            <w:r w:rsidR="00F950BD" w:rsidRPr="00F950BD">
              <w:t xml:space="preserve">board of trustees or the </w:t>
            </w:r>
            <w:r w:rsidR="006B4E41">
              <w:t xml:space="preserve">charter school's </w:t>
            </w:r>
            <w:r w:rsidR="00F950BD" w:rsidRPr="00F950BD">
              <w:t>governing body</w:t>
            </w:r>
            <w:r w:rsidR="00CB5369">
              <w:t>.</w:t>
            </w:r>
            <w:r w:rsidR="000B4969">
              <w:t xml:space="preserve"> Accordingly, the substitute revises </w:t>
            </w:r>
            <w:r w:rsidR="00C01C24">
              <w:t xml:space="preserve">the </w:t>
            </w:r>
            <w:r w:rsidR="000B4969">
              <w:t>provision</w:t>
            </w:r>
            <w:r w:rsidR="00C01C24">
              <w:t>s</w:t>
            </w:r>
            <w:r w:rsidR="000B4969">
              <w:t xml:space="preserve"> in the introduced </w:t>
            </w:r>
            <w:r w:rsidR="00C01C24">
              <w:t xml:space="preserve">providing for an exception from certification requirements for employed chaplains and requiring each district board and charter school governing body to take a record vote on </w:t>
            </w:r>
            <w:r w:rsidR="001053E4">
              <w:t>the issue of chaplain employment to reflect the option to accept volunteer chaplains.</w:t>
            </w:r>
          </w:p>
        </w:tc>
      </w:tr>
      <w:tr w:rsidR="00214216" w14:paraId="1F01EC0B" w14:textId="77777777" w:rsidTr="00345119">
        <w:tc>
          <w:tcPr>
            <w:tcW w:w="9576" w:type="dxa"/>
          </w:tcPr>
          <w:p w14:paraId="6BD68039" w14:textId="77777777" w:rsidR="00C62A22" w:rsidRPr="009C1E9A" w:rsidRDefault="00C62A22" w:rsidP="00CF4D3C">
            <w:pPr>
              <w:rPr>
                <w:b/>
                <w:u w:val="single"/>
              </w:rPr>
            </w:pPr>
          </w:p>
        </w:tc>
      </w:tr>
      <w:tr w:rsidR="00214216" w14:paraId="680497BB" w14:textId="77777777" w:rsidTr="00345119">
        <w:tc>
          <w:tcPr>
            <w:tcW w:w="9576" w:type="dxa"/>
          </w:tcPr>
          <w:p w14:paraId="27C913AD" w14:textId="77777777" w:rsidR="00C62A22" w:rsidRPr="00C62A22" w:rsidRDefault="00C62A22" w:rsidP="00CF4D3C">
            <w:pPr>
              <w:jc w:val="both"/>
            </w:pPr>
          </w:p>
        </w:tc>
      </w:tr>
    </w:tbl>
    <w:p w14:paraId="133DD081" w14:textId="77777777" w:rsidR="008423E4" w:rsidRPr="00BE0E75" w:rsidRDefault="008423E4" w:rsidP="00CF4D3C">
      <w:pPr>
        <w:jc w:val="both"/>
        <w:rPr>
          <w:rFonts w:ascii="Arial" w:hAnsi="Arial"/>
          <w:sz w:val="16"/>
          <w:szCs w:val="16"/>
        </w:rPr>
      </w:pPr>
    </w:p>
    <w:p w14:paraId="4574AA19" w14:textId="77777777" w:rsidR="004108C3" w:rsidRPr="008423E4" w:rsidRDefault="004108C3" w:rsidP="00CF4D3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4731" w14:textId="77777777" w:rsidR="00000000" w:rsidRDefault="0020572D">
      <w:r>
        <w:separator/>
      </w:r>
    </w:p>
  </w:endnote>
  <w:endnote w:type="continuationSeparator" w:id="0">
    <w:p w14:paraId="6501BAA3" w14:textId="77777777" w:rsidR="00000000" w:rsidRDefault="0020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9E3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14216" w14:paraId="60C4A5EE" w14:textId="77777777" w:rsidTr="009C1E9A">
      <w:trPr>
        <w:cantSplit/>
      </w:trPr>
      <w:tc>
        <w:tcPr>
          <w:tcW w:w="0" w:type="pct"/>
        </w:tcPr>
        <w:p w14:paraId="2BE4C6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A3C0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0ECF6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37E1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8C10A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4216" w14:paraId="4D2876A8" w14:textId="77777777" w:rsidTr="009C1E9A">
      <w:trPr>
        <w:cantSplit/>
      </w:trPr>
      <w:tc>
        <w:tcPr>
          <w:tcW w:w="0" w:type="pct"/>
        </w:tcPr>
        <w:p w14:paraId="731E96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6F0420" w14:textId="77777777" w:rsidR="00EC379B" w:rsidRPr="009C1E9A" w:rsidRDefault="002057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25563-D</w:t>
          </w:r>
        </w:p>
      </w:tc>
      <w:tc>
        <w:tcPr>
          <w:tcW w:w="2453" w:type="pct"/>
        </w:tcPr>
        <w:p w14:paraId="78FE419F" w14:textId="66593C0B" w:rsidR="00EC379B" w:rsidRDefault="002057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D1F10">
            <w:t>23.114.1940</w:t>
          </w:r>
          <w:r>
            <w:fldChar w:fldCharType="end"/>
          </w:r>
        </w:p>
      </w:tc>
    </w:tr>
    <w:tr w:rsidR="00214216" w14:paraId="02A0A1EF" w14:textId="77777777" w:rsidTr="009C1E9A">
      <w:trPr>
        <w:cantSplit/>
      </w:trPr>
      <w:tc>
        <w:tcPr>
          <w:tcW w:w="0" w:type="pct"/>
        </w:tcPr>
        <w:p w14:paraId="245CFBA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2EE95F" w14:textId="77777777" w:rsidR="00EC379B" w:rsidRPr="009C1E9A" w:rsidRDefault="002057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23579</w:t>
          </w:r>
        </w:p>
      </w:tc>
      <w:tc>
        <w:tcPr>
          <w:tcW w:w="2453" w:type="pct"/>
        </w:tcPr>
        <w:p w14:paraId="08BBA1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3829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14216" w14:paraId="494D345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710F02" w14:textId="77777777" w:rsidR="00EC379B" w:rsidRDefault="002057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59C0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DD379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BC4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7381" w14:textId="77777777" w:rsidR="00000000" w:rsidRDefault="0020572D">
      <w:r>
        <w:separator/>
      </w:r>
    </w:p>
  </w:footnote>
  <w:footnote w:type="continuationSeparator" w:id="0">
    <w:p w14:paraId="752DB53D" w14:textId="77777777" w:rsidR="00000000" w:rsidRDefault="0020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65F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974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214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3A59"/>
    <w:multiLevelType w:val="hybridMultilevel"/>
    <w:tmpl w:val="71A2E710"/>
    <w:lvl w:ilvl="0" w:tplc="75969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EB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8A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8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B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2B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C6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46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C5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7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2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26F"/>
    <w:rsid w:val="00090E6B"/>
    <w:rsid w:val="00091B2C"/>
    <w:rsid w:val="00092ABC"/>
    <w:rsid w:val="00096C2B"/>
    <w:rsid w:val="00097AAF"/>
    <w:rsid w:val="00097D13"/>
    <w:rsid w:val="000A4893"/>
    <w:rsid w:val="000A54E0"/>
    <w:rsid w:val="000A72C4"/>
    <w:rsid w:val="000B0F30"/>
    <w:rsid w:val="000B1486"/>
    <w:rsid w:val="000B3E61"/>
    <w:rsid w:val="000B4969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F10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3E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41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111"/>
    <w:rsid w:val="001F3CB8"/>
    <w:rsid w:val="001F6B91"/>
    <w:rsid w:val="001F703C"/>
    <w:rsid w:val="00200B9E"/>
    <w:rsid w:val="00200BF5"/>
    <w:rsid w:val="002010D1"/>
    <w:rsid w:val="00201338"/>
    <w:rsid w:val="0020572D"/>
    <w:rsid w:val="0020775D"/>
    <w:rsid w:val="00210FD9"/>
    <w:rsid w:val="002116DD"/>
    <w:rsid w:val="0021383D"/>
    <w:rsid w:val="00214216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1FAA"/>
    <w:rsid w:val="003747DF"/>
    <w:rsid w:val="00377E3D"/>
    <w:rsid w:val="003847E8"/>
    <w:rsid w:val="0038731D"/>
    <w:rsid w:val="00387B60"/>
    <w:rsid w:val="00390098"/>
    <w:rsid w:val="00391895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1B6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0AB"/>
    <w:rsid w:val="006272DD"/>
    <w:rsid w:val="00630963"/>
    <w:rsid w:val="00631897"/>
    <w:rsid w:val="00632928"/>
    <w:rsid w:val="006330DA"/>
    <w:rsid w:val="00633262"/>
    <w:rsid w:val="00633460"/>
    <w:rsid w:val="00637E62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E41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135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3AC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6C11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605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573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DC0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84B"/>
    <w:rsid w:val="00A82CB4"/>
    <w:rsid w:val="00A837A8"/>
    <w:rsid w:val="00A83C36"/>
    <w:rsid w:val="00A932BB"/>
    <w:rsid w:val="00A93579"/>
    <w:rsid w:val="00A93934"/>
    <w:rsid w:val="00A94244"/>
    <w:rsid w:val="00A95B82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FD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774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C2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A22"/>
    <w:rsid w:val="00C72956"/>
    <w:rsid w:val="00C73045"/>
    <w:rsid w:val="00C73212"/>
    <w:rsid w:val="00C7354A"/>
    <w:rsid w:val="00C7367B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369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D3C"/>
    <w:rsid w:val="00CF581C"/>
    <w:rsid w:val="00CF71E0"/>
    <w:rsid w:val="00D001B1"/>
    <w:rsid w:val="00D01D46"/>
    <w:rsid w:val="00D03176"/>
    <w:rsid w:val="00D060A8"/>
    <w:rsid w:val="00D06605"/>
    <w:rsid w:val="00D0720F"/>
    <w:rsid w:val="00D074E2"/>
    <w:rsid w:val="00D11B0B"/>
    <w:rsid w:val="00D12A3E"/>
    <w:rsid w:val="00D20C20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C26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63E"/>
    <w:rsid w:val="00E2551E"/>
    <w:rsid w:val="00E26B13"/>
    <w:rsid w:val="00E27E5A"/>
    <w:rsid w:val="00E31135"/>
    <w:rsid w:val="00E317BA"/>
    <w:rsid w:val="00E32C9F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F35"/>
    <w:rsid w:val="00F950B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55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CBB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59DA4E-27ED-4072-B978-36FD6EC6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2A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2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2A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2A22"/>
    <w:rPr>
      <w:b/>
      <w:bCs/>
    </w:rPr>
  </w:style>
  <w:style w:type="paragraph" w:styleId="Revision">
    <w:name w:val="Revision"/>
    <w:hidden/>
    <w:uiPriority w:val="99"/>
    <w:semiHidden/>
    <w:rsid w:val="001C0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2585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HB03614 (Committee Report (Substituted))</vt:lpstr>
    </vt:vector>
  </TitlesOfParts>
  <Company>State of Texas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25563</dc:subject>
  <dc:creator>State of Texas</dc:creator>
  <dc:description>HB 3614 by Hefner-(H)Public Education (Substitute Document Number: 88R 23579)</dc:description>
  <cp:lastModifiedBy>Stacey Nicchio</cp:lastModifiedBy>
  <cp:revision>2</cp:revision>
  <cp:lastPrinted>2003-11-26T17:21:00Z</cp:lastPrinted>
  <dcterms:created xsi:type="dcterms:W3CDTF">2023-04-25T23:44:00Z</dcterms:created>
  <dcterms:modified xsi:type="dcterms:W3CDTF">2023-04-25T23:44:00Z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23.114.1940</vt:lpwstr>
  </property>
</Properties>
</file>