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E17" w:rsidRDefault="00D77E1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95B794CAC5D4C55BB2126E374C2DE7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77E17" w:rsidRPr="00585C31" w:rsidRDefault="00D77E17" w:rsidP="000F1DF9">
      <w:pPr>
        <w:spacing w:after="0" w:line="240" w:lineRule="auto"/>
        <w:rPr>
          <w:rFonts w:cs="Times New Roman"/>
          <w:szCs w:val="24"/>
        </w:rPr>
      </w:pPr>
    </w:p>
    <w:p w:rsidR="00D77E17" w:rsidRPr="00585C31" w:rsidRDefault="00D77E1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77E17" w:rsidTr="000F1DF9">
        <w:tc>
          <w:tcPr>
            <w:tcW w:w="2718" w:type="dxa"/>
          </w:tcPr>
          <w:p w:rsidR="00D77E17" w:rsidRPr="005C2A78" w:rsidRDefault="00D77E1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4FD2C001EBD42A1BC0C0DE9078D8E7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77E17" w:rsidRPr="00FF6471" w:rsidRDefault="00D77E1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019CDFBC99546DA891487225208411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3625</w:t>
                </w:r>
              </w:sdtContent>
            </w:sdt>
          </w:p>
        </w:tc>
      </w:tr>
      <w:tr w:rsidR="00D77E1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7B4708F8B8F46428C42DBFF1A600003"/>
            </w:placeholder>
          </w:sdtPr>
          <w:sdtContent>
            <w:tc>
              <w:tcPr>
                <w:tcW w:w="2718" w:type="dxa"/>
              </w:tcPr>
              <w:p w:rsidR="00D77E17" w:rsidRPr="000F1DF9" w:rsidRDefault="00D77E17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88R11065 PRL-D</w:t>
                </w:r>
              </w:p>
            </w:tc>
          </w:sdtContent>
        </w:sdt>
        <w:tc>
          <w:tcPr>
            <w:tcW w:w="6858" w:type="dxa"/>
          </w:tcPr>
          <w:p w:rsidR="00D77E17" w:rsidRPr="005C2A78" w:rsidRDefault="00D77E1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62F731D5E86498DBC1848C5191465B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7FE9D0576484E50A2E3885E271806A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Walle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A3DE197C9A14779B7BEB04B4A9B23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BD6E904592C42298CAFB357C0F703F3"/>
                </w:placeholder>
                <w:showingPlcHdr/>
              </w:sdtPr>
              <w:sdtContent/>
            </w:sdt>
          </w:p>
        </w:tc>
      </w:tr>
      <w:tr w:rsidR="00D77E17" w:rsidTr="000F1DF9">
        <w:tc>
          <w:tcPr>
            <w:tcW w:w="2718" w:type="dxa"/>
          </w:tcPr>
          <w:p w:rsidR="00D77E17" w:rsidRPr="00BC7495" w:rsidRDefault="00D77E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BA709C8218746E789C4E09C9A23F572"/>
            </w:placeholder>
          </w:sdtPr>
          <w:sdtContent>
            <w:tc>
              <w:tcPr>
                <w:tcW w:w="6858" w:type="dxa"/>
              </w:tcPr>
              <w:p w:rsidR="00D77E17" w:rsidRPr="00FF6471" w:rsidRDefault="00D77E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D77E17" w:rsidTr="000F1DF9">
        <w:tc>
          <w:tcPr>
            <w:tcW w:w="2718" w:type="dxa"/>
          </w:tcPr>
          <w:p w:rsidR="00D77E17" w:rsidRPr="00BC7495" w:rsidRDefault="00D77E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4AD5055932F48E5B701D1D027547537"/>
            </w:placeholder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77E17" w:rsidRPr="00FF6471" w:rsidRDefault="00D77E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5/18/2023</w:t>
                </w:r>
              </w:p>
            </w:tc>
          </w:sdtContent>
        </w:sdt>
      </w:tr>
      <w:tr w:rsidR="00D77E17" w:rsidTr="000F1DF9">
        <w:tc>
          <w:tcPr>
            <w:tcW w:w="2718" w:type="dxa"/>
          </w:tcPr>
          <w:p w:rsidR="00D77E17" w:rsidRPr="00BC7495" w:rsidRDefault="00D77E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E9D5E0859E34E388C3D13F5109101AD"/>
            </w:placeholder>
          </w:sdtPr>
          <w:sdtContent>
            <w:tc>
              <w:tcPr>
                <w:tcW w:w="6858" w:type="dxa"/>
              </w:tcPr>
              <w:p w:rsidR="00D77E17" w:rsidRPr="00FF6471" w:rsidRDefault="00D77E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77E17" w:rsidRPr="00FF6471" w:rsidRDefault="00D77E17" w:rsidP="000F1DF9">
      <w:pPr>
        <w:spacing w:after="0" w:line="240" w:lineRule="auto"/>
        <w:rPr>
          <w:rFonts w:cs="Times New Roman"/>
          <w:szCs w:val="24"/>
        </w:rPr>
      </w:pPr>
    </w:p>
    <w:p w:rsidR="00D77E17" w:rsidRPr="00FF6471" w:rsidRDefault="00D77E17" w:rsidP="000F1DF9">
      <w:pPr>
        <w:spacing w:after="0" w:line="240" w:lineRule="auto"/>
        <w:rPr>
          <w:rFonts w:cs="Times New Roman"/>
          <w:szCs w:val="24"/>
        </w:rPr>
      </w:pPr>
    </w:p>
    <w:p w:rsidR="00D77E17" w:rsidRPr="00FF6471" w:rsidRDefault="00D77E1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7E05ED4032448918E5D5E1845867C00"/>
        </w:placeholder>
      </w:sdtPr>
      <w:sdtContent>
        <w:p w:rsidR="00D77E17" w:rsidRDefault="00D77E1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9B1854A56E44FECA13DFC3F81D91D8E"/>
        </w:placeholder>
      </w:sdtPr>
      <w:sdtContent>
        <w:p w:rsidR="00D77E17" w:rsidRDefault="00D77E17" w:rsidP="00346847">
          <w:pPr>
            <w:pStyle w:val="NormalWeb"/>
            <w:spacing w:before="0" w:beforeAutospacing="0" w:after="0" w:afterAutospacing="0"/>
            <w:jc w:val="both"/>
            <w:divId w:val="723871956"/>
            <w:rPr>
              <w:rFonts w:eastAsia="Times New Roman"/>
              <w:bCs/>
            </w:rPr>
          </w:pPr>
        </w:p>
        <w:p w:rsidR="00D77E17" w:rsidRPr="00346847" w:rsidRDefault="00D77E17" w:rsidP="00346847">
          <w:pPr>
            <w:pStyle w:val="NormalWeb"/>
            <w:spacing w:before="0" w:beforeAutospacing="0" w:after="0" w:afterAutospacing="0"/>
            <w:jc w:val="both"/>
            <w:divId w:val="723871956"/>
          </w:pPr>
          <w:r w:rsidRPr="00346847">
            <w:t>Current law requires a landlord to provide written notice to a tenant indicating whether they are or are not aware that the dwelling in question is in a 100-year floodplain. There are concerns that the notification unintentionally applies to short-term leases and to temporary tenancies that occur when a buyer occupies the property before closing or a seller does so after closing.</w:t>
          </w:r>
        </w:p>
        <w:p w:rsidR="00D77E17" w:rsidRPr="00346847" w:rsidRDefault="00D77E17" w:rsidP="00346847">
          <w:pPr>
            <w:pStyle w:val="NormalWeb"/>
            <w:spacing w:before="0" w:beforeAutospacing="0" w:after="0" w:afterAutospacing="0"/>
            <w:jc w:val="both"/>
            <w:divId w:val="723871956"/>
          </w:pPr>
          <w:r w:rsidRPr="00346847">
            <w:t> </w:t>
          </w:r>
        </w:p>
        <w:p w:rsidR="00D77E17" w:rsidRPr="00346847" w:rsidRDefault="00D77E17" w:rsidP="00346847">
          <w:pPr>
            <w:pStyle w:val="NormalWeb"/>
            <w:spacing w:before="0" w:beforeAutospacing="0" w:after="0" w:afterAutospacing="0"/>
            <w:jc w:val="both"/>
            <w:divId w:val="723871956"/>
          </w:pPr>
          <w:r w:rsidRPr="00346847">
            <w:t>H.B. 3625 seeks to address these concerns by providing for an exemption from the notice requirement in those circumstances.</w:t>
          </w:r>
        </w:p>
        <w:p w:rsidR="00D77E17" w:rsidRPr="00D70925" w:rsidRDefault="00D77E17" w:rsidP="00346847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77E17" w:rsidRDefault="00D77E1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3625 </w:t>
      </w:r>
      <w:bookmarkStart w:id="1" w:name="AmendsCurrentLaw"/>
      <w:bookmarkEnd w:id="1"/>
      <w:r>
        <w:rPr>
          <w:rFonts w:cs="Times New Roman"/>
          <w:szCs w:val="24"/>
        </w:rPr>
        <w:t>amends current law relating to notice requirements for a leased dwelling located in a floodplain.</w:t>
      </w:r>
    </w:p>
    <w:p w:rsidR="00D77E17" w:rsidRPr="00346847" w:rsidRDefault="00D77E1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7E17" w:rsidRPr="005C2A78" w:rsidRDefault="00D77E1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46561DF96B748569B1664A1993CFA9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77E17" w:rsidRPr="006529C4" w:rsidRDefault="00D77E1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77E17" w:rsidRPr="006529C4" w:rsidRDefault="00D77E1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77E17" w:rsidRPr="006529C4" w:rsidRDefault="00D77E1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77E17" w:rsidRPr="005C2A78" w:rsidRDefault="00D77E17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0C54F6285A948A88840E770494A4CF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77E17" w:rsidRPr="005C2A78" w:rsidRDefault="00D77E17" w:rsidP="00BB3F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7E17" w:rsidRDefault="00D77E17" w:rsidP="00BB3FAE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92.0135, Property Code, by amending Subsection (b) and adding Subsection (b-1), as follows:</w:t>
      </w:r>
    </w:p>
    <w:p w:rsidR="00D77E17" w:rsidRPr="00346847" w:rsidRDefault="00D77E17" w:rsidP="00BB3FAE">
      <w:pPr>
        <w:spacing w:after="0" w:line="240" w:lineRule="auto"/>
        <w:jc w:val="both"/>
      </w:pPr>
    </w:p>
    <w:p w:rsidR="00D77E17" w:rsidRDefault="00D77E17" w:rsidP="00BB3FAE">
      <w:pPr>
        <w:spacing w:after="0" w:line="240" w:lineRule="auto"/>
        <w:ind w:left="720"/>
        <w:jc w:val="both"/>
      </w:pPr>
      <w:r w:rsidRPr="00346847">
        <w:t xml:space="preserve">(b) </w:t>
      </w:r>
      <w:r>
        <w:t xml:space="preserve">Creates an exception under Subsection </w:t>
      </w:r>
      <w:r w:rsidRPr="00346847">
        <w:t>(b-1)</w:t>
      </w:r>
      <w:r>
        <w:t xml:space="preserve">. </w:t>
      </w:r>
    </w:p>
    <w:p w:rsidR="00D77E17" w:rsidRPr="00346847" w:rsidRDefault="00D77E17" w:rsidP="00BB3FA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77E17" w:rsidRDefault="00D77E17" w:rsidP="00BB3FAE">
      <w:pPr>
        <w:spacing w:after="0" w:line="240" w:lineRule="auto"/>
        <w:ind w:firstLine="720"/>
        <w:jc w:val="both"/>
      </w:pPr>
      <w:r w:rsidRPr="00346847">
        <w:t>(b-1)  </w:t>
      </w:r>
      <w:r>
        <w:t>Provides that n</w:t>
      </w:r>
      <w:r w:rsidRPr="00346847">
        <w:t>otice under Subsection (b) is not required for a tenant under:</w:t>
      </w:r>
    </w:p>
    <w:p w:rsidR="00D77E17" w:rsidRPr="00346847" w:rsidRDefault="00D77E17" w:rsidP="00BB3FAE">
      <w:pPr>
        <w:spacing w:after="0" w:line="240" w:lineRule="auto"/>
        <w:ind w:firstLine="720"/>
        <w:jc w:val="both"/>
      </w:pPr>
    </w:p>
    <w:p w:rsidR="00D77E17" w:rsidRDefault="00D77E17" w:rsidP="00BB3FAE">
      <w:pPr>
        <w:spacing w:after="0" w:line="240" w:lineRule="auto"/>
        <w:ind w:firstLine="1440"/>
        <w:jc w:val="both"/>
      </w:pPr>
      <w:r w:rsidRPr="00346847">
        <w:t>(1)  a lease with a term of less than 30 days; or</w:t>
      </w:r>
    </w:p>
    <w:p w:rsidR="00D77E17" w:rsidRPr="00346847" w:rsidRDefault="00D77E17" w:rsidP="00BB3FAE">
      <w:pPr>
        <w:spacing w:after="0" w:line="240" w:lineRule="auto"/>
        <w:ind w:firstLine="1440"/>
        <w:jc w:val="both"/>
      </w:pPr>
    </w:p>
    <w:p w:rsidR="00D77E17" w:rsidRPr="00346847" w:rsidRDefault="00D77E17" w:rsidP="00BB3FAE">
      <w:pPr>
        <w:spacing w:line="240" w:lineRule="auto"/>
        <w:ind w:left="1440"/>
        <w:jc w:val="both"/>
      </w:pPr>
      <w:r w:rsidRPr="00346847">
        <w:t>(2)  a temporary residential tenancy created by a contract for sale in which the buyer occupies the property before closing or the seller occupies the property after closing for a specific term not greater than 90 days.</w:t>
      </w:r>
    </w:p>
    <w:p w:rsidR="00D77E17" w:rsidRPr="00346847" w:rsidRDefault="00D77E17" w:rsidP="00BB3FA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77E17" w:rsidRPr="005C2A78" w:rsidRDefault="00D77E17" w:rsidP="00BB3FA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Section 92.0135(b-1), Property Cove, as added by this Act, prospective.</w:t>
      </w:r>
    </w:p>
    <w:p w:rsidR="00D77E17" w:rsidRPr="005C2A78" w:rsidRDefault="00D77E17" w:rsidP="00BB3F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7E17" w:rsidRPr="00C8671F" w:rsidRDefault="00D77E17" w:rsidP="00BB3FA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D77E1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7D9" w:rsidRDefault="001727D9" w:rsidP="000F1DF9">
      <w:pPr>
        <w:spacing w:after="0" w:line="240" w:lineRule="auto"/>
      </w:pPr>
      <w:r>
        <w:separator/>
      </w:r>
    </w:p>
  </w:endnote>
  <w:endnote w:type="continuationSeparator" w:id="0">
    <w:p w:rsidR="001727D9" w:rsidRDefault="001727D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727D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77E17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77E17">
                <w:rPr>
                  <w:sz w:val="20"/>
                  <w:szCs w:val="20"/>
                </w:rPr>
                <w:t>H.B. 3625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77E1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727D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7D9" w:rsidRDefault="001727D9" w:rsidP="000F1DF9">
      <w:pPr>
        <w:spacing w:after="0" w:line="240" w:lineRule="auto"/>
      </w:pPr>
      <w:r>
        <w:separator/>
      </w:r>
    </w:p>
  </w:footnote>
  <w:footnote w:type="continuationSeparator" w:id="0">
    <w:p w:rsidR="001727D9" w:rsidRDefault="001727D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727D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77E17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56F8F"/>
  <w15:docId w15:val="{D1D95A89-8E2F-48D9-9B04-404A407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7E1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95B794CAC5D4C55BB2126E374C2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4C36-76B0-465F-89E0-63C167FCDB60}"/>
      </w:docPartPr>
      <w:docPartBody>
        <w:p w:rsidR="00000000" w:rsidRDefault="0057129B"/>
      </w:docPartBody>
    </w:docPart>
    <w:docPart>
      <w:docPartPr>
        <w:name w:val="54FD2C001EBD42A1BC0C0DE9078D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27A0-20C2-4A64-A71B-788D7A555843}"/>
      </w:docPartPr>
      <w:docPartBody>
        <w:p w:rsidR="00000000" w:rsidRDefault="0057129B"/>
      </w:docPartBody>
    </w:docPart>
    <w:docPart>
      <w:docPartPr>
        <w:name w:val="F019CDFBC99546DA891487225208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A910-8816-42B9-9006-1060A9D50CF0}"/>
      </w:docPartPr>
      <w:docPartBody>
        <w:p w:rsidR="00000000" w:rsidRDefault="0057129B"/>
      </w:docPartBody>
    </w:docPart>
    <w:docPart>
      <w:docPartPr>
        <w:name w:val="A7B4708F8B8F46428C42DBFF1A60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7452D-14AC-4A32-AE1C-FF2169C24D6C}"/>
      </w:docPartPr>
      <w:docPartBody>
        <w:p w:rsidR="00000000" w:rsidRDefault="0057129B"/>
      </w:docPartBody>
    </w:docPart>
    <w:docPart>
      <w:docPartPr>
        <w:name w:val="262F731D5E86498DBC1848C51914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B75E-2EAC-4DB7-9359-38AA9D58622C}"/>
      </w:docPartPr>
      <w:docPartBody>
        <w:p w:rsidR="00000000" w:rsidRDefault="0057129B"/>
      </w:docPartBody>
    </w:docPart>
    <w:docPart>
      <w:docPartPr>
        <w:name w:val="E7FE9D0576484E50A2E3885E2718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97E0-1EBD-4F9C-8FB7-9BDF36BCA6B9}"/>
      </w:docPartPr>
      <w:docPartBody>
        <w:p w:rsidR="00000000" w:rsidRDefault="0057129B"/>
      </w:docPartBody>
    </w:docPart>
    <w:docPart>
      <w:docPartPr>
        <w:name w:val="AA3DE197C9A14779B7BEB04B4A9B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6DC2-2138-46BA-849F-D19B994B6586}"/>
      </w:docPartPr>
      <w:docPartBody>
        <w:p w:rsidR="00000000" w:rsidRDefault="0057129B"/>
      </w:docPartBody>
    </w:docPart>
    <w:docPart>
      <w:docPartPr>
        <w:name w:val="DBD6E904592C42298CAFB357C0F7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931D-259B-49D9-9F6C-AAB7316D2591}"/>
      </w:docPartPr>
      <w:docPartBody>
        <w:p w:rsidR="00000000" w:rsidRDefault="0057129B"/>
      </w:docPartBody>
    </w:docPart>
    <w:docPart>
      <w:docPartPr>
        <w:name w:val="1BA709C8218746E789C4E09C9A23F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FFDA-D82E-4B5C-813C-C633565B074C}"/>
      </w:docPartPr>
      <w:docPartBody>
        <w:p w:rsidR="00000000" w:rsidRDefault="0057129B"/>
      </w:docPartBody>
    </w:docPart>
    <w:docPart>
      <w:docPartPr>
        <w:name w:val="14AD5055932F48E5B701D1D027547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7537-B17F-40CA-A952-87859963D556}"/>
      </w:docPartPr>
      <w:docPartBody>
        <w:p w:rsidR="00000000" w:rsidRDefault="00351E1F" w:rsidP="00351E1F">
          <w:pPr>
            <w:pStyle w:val="14AD5055932F48E5B701D1D02754753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E9D5E0859E34E388C3D13F51091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8C3F-C333-4D84-852D-51502C782810}"/>
      </w:docPartPr>
      <w:docPartBody>
        <w:p w:rsidR="00000000" w:rsidRDefault="0057129B"/>
      </w:docPartBody>
    </w:docPart>
    <w:docPart>
      <w:docPartPr>
        <w:name w:val="77E05ED4032448918E5D5E184586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0935-55F1-4B65-94F6-AB70E89466A8}"/>
      </w:docPartPr>
      <w:docPartBody>
        <w:p w:rsidR="00000000" w:rsidRDefault="0057129B"/>
      </w:docPartBody>
    </w:docPart>
    <w:docPart>
      <w:docPartPr>
        <w:name w:val="19B1854A56E44FECA13DFC3F81D9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F051-8837-4B7A-9908-7AAF5DB057C0}"/>
      </w:docPartPr>
      <w:docPartBody>
        <w:p w:rsidR="00000000" w:rsidRDefault="00351E1F" w:rsidP="00351E1F">
          <w:pPr>
            <w:pStyle w:val="19B1854A56E44FECA13DFC3F81D91D8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46561DF96B748569B1664A1993C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4D4E-CBB3-4763-A4CA-6E947EBCB4C0}"/>
      </w:docPartPr>
      <w:docPartBody>
        <w:p w:rsidR="00000000" w:rsidRDefault="0057129B"/>
      </w:docPartBody>
    </w:docPart>
    <w:docPart>
      <w:docPartPr>
        <w:name w:val="50C54F6285A948A88840E770494A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7229-64DE-4E81-91FC-0B70510386C5}"/>
      </w:docPartPr>
      <w:docPartBody>
        <w:p w:rsidR="00000000" w:rsidRDefault="005712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1E1F"/>
    <w:rsid w:val="004816E8"/>
    <w:rsid w:val="00493D6D"/>
    <w:rsid w:val="0057129B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E1F"/>
    <w:rPr>
      <w:color w:val="808080"/>
    </w:rPr>
  </w:style>
  <w:style w:type="paragraph" w:customStyle="1" w:styleId="14AD5055932F48E5B701D1D027547537">
    <w:name w:val="14AD5055932F48E5B701D1D027547537"/>
    <w:rsid w:val="00351E1F"/>
    <w:pPr>
      <w:spacing w:after="160" w:line="259" w:lineRule="auto"/>
    </w:pPr>
  </w:style>
  <w:style w:type="paragraph" w:customStyle="1" w:styleId="19B1854A56E44FECA13DFC3F81D91D8E">
    <w:name w:val="19B1854A56E44FECA13DFC3F81D91D8E"/>
    <w:rsid w:val="00351E1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249</Words>
  <Characters>1423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2023-05-19T02:16:00Z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