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7289F" w14:paraId="2EF554AF" w14:textId="77777777" w:rsidTr="00345119">
        <w:tc>
          <w:tcPr>
            <w:tcW w:w="9576" w:type="dxa"/>
            <w:noWrap/>
          </w:tcPr>
          <w:p w14:paraId="6F33BD62" w14:textId="77777777" w:rsidR="008423E4" w:rsidRPr="0022177D" w:rsidRDefault="00C3493B" w:rsidP="002F0273">
            <w:pPr>
              <w:pStyle w:val="Heading1"/>
            </w:pPr>
            <w:r w:rsidRPr="00631897">
              <w:t>BILL ANALYSIS</w:t>
            </w:r>
          </w:p>
        </w:tc>
      </w:tr>
    </w:tbl>
    <w:p w14:paraId="14BE8FA0" w14:textId="77777777" w:rsidR="008423E4" w:rsidRPr="0022177D" w:rsidRDefault="008423E4" w:rsidP="002F0273">
      <w:pPr>
        <w:jc w:val="center"/>
      </w:pPr>
    </w:p>
    <w:p w14:paraId="6D989CA1" w14:textId="77777777" w:rsidR="008423E4" w:rsidRPr="00B31F0E" w:rsidRDefault="008423E4" w:rsidP="002F0273"/>
    <w:p w14:paraId="12BDAC79" w14:textId="77777777" w:rsidR="008423E4" w:rsidRPr="00742794" w:rsidRDefault="008423E4" w:rsidP="002F027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7289F" w14:paraId="1FC4F3BC" w14:textId="77777777" w:rsidTr="00345119">
        <w:tc>
          <w:tcPr>
            <w:tcW w:w="9576" w:type="dxa"/>
          </w:tcPr>
          <w:p w14:paraId="118E6BA9" w14:textId="6A3D6A38" w:rsidR="008423E4" w:rsidRPr="00861995" w:rsidRDefault="00C3493B" w:rsidP="002F0273">
            <w:pPr>
              <w:jc w:val="right"/>
            </w:pPr>
            <w:r>
              <w:t>H.B. 3673</w:t>
            </w:r>
          </w:p>
        </w:tc>
      </w:tr>
      <w:tr w:rsidR="00A7289F" w14:paraId="326631BD" w14:textId="77777777" w:rsidTr="00345119">
        <w:tc>
          <w:tcPr>
            <w:tcW w:w="9576" w:type="dxa"/>
          </w:tcPr>
          <w:p w14:paraId="61C735C2" w14:textId="70DCE779" w:rsidR="008423E4" w:rsidRPr="00861995" w:rsidRDefault="00C3493B" w:rsidP="002F0273">
            <w:pPr>
              <w:jc w:val="right"/>
            </w:pPr>
            <w:r>
              <w:t xml:space="preserve">By: </w:t>
            </w:r>
            <w:r w:rsidR="00E327F4">
              <w:t>Perez</w:t>
            </w:r>
          </w:p>
        </w:tc>
      </w:tr>
      <w:tr w:rsidR="00A7289F" w14:paraId="262C5606" w14:textId="77777777" w:rsidTr="00345119">
        <w:tc>
          <w:tcPr>
            <w:tcW w:w="9576" w:type="dxa"/>
          </w:tcPr>
          <w:p w14:paraId="158EE678" w14:textId="25EF0E0D" w:rsidR="008423E4" w:rsidRPr="00861995" w:rsidRDefault="00C3493B" w:rsidP="002F0273">
            <w:pPr>
              <w:jc w:val="right"/>
            </w:pPr>
            <w:r>
              <w:t>Insurance</w:t>
            </w:r>
          </w:p>
        </w:tc>
      </w:tr>
      <w:tr w:rsidR="00A7289F" w14:paraId="53AC8799" w14:textId="77777777" w:rsidTr="00345119">
        <w:tc>
          <w:tcPr>
            <w:tcW w:w="9576" w:type="dxa"/>
          </w:tcPr>
          <w:p w14:paraId="0DECE226" w14:textId="4E5B73D8" w:rsidR="008423E4" w:rsidRDefault="00C3493B" w:rsidP="002F0273">
            <w:pPr>
              <w:jc w:val="right"/>
            </w:pPr>
            <w:r>
              <w:t>Committee Report (Unamended)</w:t>
            </w:r>
          </w:p>
        </w:tc>
      </w:tr>
    </w:tbl>
    <w:p w14:paraId="1CDAD07A" w14:textId="77777777" w:rsidR="008423E4" w:rsidRDefault="008423E4" w:rsidP="002F0273">
      <w:pPr>
        <w:tabs>
          <w:tab w:val="right" w:pos="9360"/>
        </w:tabs>
      </w:pPr>
    </w:p>
    <w:p w14:paraId="117C8E46" w14:textId="77777777" w:rsidR="008423E4" w:rsidRDefault="008423E4" w:rsidP="002F0273"/>
    <w:p w14:paraId="726ABE83" w14:textId="77777777" w:rsidR="008423E4" w:rsidRDefault="008423E4" w:rsidP="002F027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7289F" w14:paraId="27D3D4AC" w14:textId="77777777" w:rsidTr="00345119">
        <w:tc>
          <w:tcPr>
            <w:tcW w:w="9576" w:type="dxa"/>
          </w:tcPr>
          <w:p w14:paraId="041B9271" w14:textId="77777777" w:rsidR="008423E4" w:rsidRPr="00A8133F" w:rsidRDefault="00C3493B" w:rsidP="002F027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0CDAD6D" w14:textId="77777777" w:rsidR="008423E4" w:rsidRDefault="008423E4" w:rsidP="002F0273"/>
          <w:p w14:paraId="5D830729" w14:textId="6A9EFB2E" w:rsidR="008423E4" w:rsidRDefault="00C3493B" w:rsidP="002F0273">
            <w:pPr>
              <w:pStyle w:val="Header"/>
              <w:jc w:val="both"/>
            </w:pPr>
            <w:r>
              <w:t>Under state law,</w:t>
            </w:r>
            <w:r w:rsidR="009F6A9C">
              <w:t xml:space="preserve"> the commissioner of insurance </w:t>
            </w:r>
            <w:r>
              <w:t xml:space="preserve">must </w:t>
            </w:r>
            <w:r w:rsidR="009F6A9C">
              <w:t xml:space="preserve">adopt a valuation manual for reserving and related requirements. </w:t>
            </w:r>
            <w:r>
              <w:t>However, t</w:t>
            </w:r>
            <w:r w:rsidR="009F6A9C">
              <w:t xml:space="preserve">he principle-based reserving exemption qualifications in </w:t>
            </w:r>
            <w:r>
              <w:t xml:space="preserve">state law </w:t>
            </w:r>
            <w:r w:rsidR="009F6A9C">
              <w:t>differ from the exemption qualifications currently in the National Association of Insurance Commissioners (NAIC) valuation manual, thus creating an inconsistency. H</w:t>
            </w:r>
            <w:r w:rsidR="00AB3774">
              <w:t>.</w:t>
            </w:r>
            <w:r w:rsidR="009F6A9C">
              <w:t>B</w:t>
            </w:r>
            <w:r w:rsidR="00AB3774">
              <w:t>.</w:t>
            </w:r>
            <w:r w:rsidR="009F6A9C">
              <w:t xml:space="preserve"> 3673 seeks to align </w:t>
            </w:r>
            <w:r w:rsidR="00554779">
              <w:t>state</w:t>
            </w:r>
            <w:r w:rsidR="00AB3774">
              <w:t xml:space="preserve"> law </w:t>
            </w:r>
            <w:r w:rsidR="009F6A9C">
              <w:t xml:space="preserve">with recent valuation manual changes to maintain accreditation and allow companies </w:t>
            </w:r>
            <w:r>
              <w:t xml:space="preserve">in Texas </w:t>
            </w:r>
            <w:r w:rsidR="009F6A9C">
              <w:t>to be exempt from principle-based reserving requirements under certain conditions</w:t>
            </w:r>
            <w:r>
              <w:t xml:space="preserve">. Furthermore, the bill </w:t>
            </w:r>
            <w:r w:rsidR="00554779">
              <w:t>would</w:t>
            </w:r>
            <w:r w:rsidR="009F6A9C">
              <w:t xml:space="preserve"> make the qualifications for the princip</w:t>
            </w:r>
            <w:r w:rsidR="00356423">
              <w:t>le</w:t>
            </w:r>
            <w:r w:rsidR="009F6A9C">
              <w:t>-based reserving exemption consistent with the updated NAIC valuation manual by eliminating references to specific premium thresholds for the life principle-based reserving exemption.</w:t>
            </w:r>
          </w:p>
          <w:p w14:paraId="06B6A490" w14:textId="77777777" w:rsidR="008423E4" w:rsidRPr="00E26B13" w:rsidRDefault="008423E4" w:rsidP="002F0273">
            <w:pPr>
              <w:rPr>
                <w:b/>
              </w:rPr>
            </w:pPr>
          </w:p>
        </w:tc>
      </w:tr>
      <w:tr w:rsidR="00A7289F" w14:paraId="213FF2E7" w14:textId="77777777" w:rsidTr="00345119">
        <w:tc>
          <w:tcPr>
            <w:tcW w:w="9576" w:type="dxa"/>
          </w:tcPr>
          <w:p w14:paraId="04929258" w14:textId="77777777" w:rsidR="0017725B" w:rsidRDefault="00C3493B" w:rsidP="002F027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604F4DE" w14:textId="77777777" w:rsidR="0017725B" w:rsidRDefault="0017725B" w:rsidP="002F0273">
            <w:pPr>
              <w:rPr>
                <w:b/>
                <w:u w:val="single"/>
              </w:rPr>
            </w:pPr>
          </w:p>
          <w:p w14:paraId="394EA11C" w14:textId="77777777" w:rsidR="0017725B" w:rsidRDefault="00C3493B" w:rsidP="002F0273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</w:t>
            </w:r>
            <w:r>
              <w:t>rvision, parole, or mandatory supervision.</w:t>
            </w:r>
          </w:p>
          <w:p w14:paraId="3A49188F" w14:textId="016FCE6B" w:rsidR="009D301B" w:rsidRPr="0017725B" w:rsidRDefault="009D301B" w:rsidP="002F0273">
            <w:pPr>
              <w:jc w:val="both"/>
              <w:rPr>
                <w:b/>
                <w:u w:val="single"/>
              </w:rPr>
            </w:pPr>
          </w:p>
        </w:tc>
      </w:tr>
      <w:tr w:rsidR="00A7289F" w14:paraId="260B271B" w14:textId="77777777" w:rsidTr="00345119">
        <w:tc>
          <w:tcPr>
            <w:tcW w:w="9576" w:type="dxa"/>
          </w:tcPr>
          <w:p w14:paraId="2D56504D" w14:textId="77777777" w:rsidR="008423E4" w:rsidRPr="00A8133F" w:rsidRDefault="00C3493B" w:rsidP="002F027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3535F48" w14:textId="77777777" w:rsidR="008423E4" w:rsidRDefault="008423E4" w:rsidP="002F0273"/>
          <w:p w14:paraId="3CBD38D2" w14:textId="77777777" w:rsidR="008423E4" w:rsidRDefault="00C3493B" w:rsidP="002F02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FADB525" w14:textId="5F5E38FD" w:rsidR="009D301B" w:rsidRPr="00E21FDC" w:rsidRDefault="009D301B" w:rsidP="002F027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A7289F" w14:paraId="2F2025A2" w14:textId="77777777" w:rsidTr="00345119">
        <w:tc>
          <w:tcPr>
            <w:tcW w:w="9576" w:type="dxa"/>
          </w:tcPr>
          <w:p w14:paraId="14E80869" w14:textId="77777777" w:rsidR="008423E4" w:rsidRPr="00A8133F" w:rsidRDefault="00C3493B" w:rsidP="002F0273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4975034" w14:textId="7436F881" w:rsidR="008423E4" w:rsidRDefault="008423E4" w:rsidP="002F0273">
            <w:pPr>
              <w:jc w:val="both"/>
            </w:pPr>
          </w:p>
          <w:p w14:paraId="5AC42FB0" w14:textId="0E9AC7FD" w:rsidR="00CF3877" w:rsidRPr="00F1750C" w:rsidRDefault="00C3493B" w:rsidP="002F0273">
            <w:pPr>
              <w:jc w:val="both"/>
            </w:pPr>
            <w:r w:rsidRPr="00770E6F">
              <w:t>H.B. 3</w:t>
            </w:r>
            <w:r w:rsidR="00706ACE" w:rsidRPr="00770E6F">
              <w:t>6</w:t>
            </w:r>
            <w:r w:rsidRPr="00770E6F">
              <w:t xml:space="preserve">73 </w:t>
            </w:r>
            <w:r w:rsidRPr="00770E6F">
              <w:t>amends the Insurance Code to remove the</w:t>
            </w:r>
            <w:r w:rsidR="000F11CC" w:rsidRPr="00770E6F">
              <w:t xml:space="preserve"> require</w:t>
            </w:r>
            <w:r w:rsidR="002E7A91" w:rsidRPr="00770E6F">
              <w:t>ment that the</w:t>
            </w:r>
            <w:r w:rsidRPr="00770E6F">
              <w:t xml:space="preserve"> valuation manual </w:t>
            </w:r>
            <w:r w:rsidR="0087269E" w:rsidRPr="00F1750C">
              <w:t>prescribing</w:t>
            </w:r>
            <w:r w:rsidR="00E2738D" w:rsidRPr="00F1750C">
              <w:t xml:space="preserve"> the minimum standard of valuation </w:t>
            </w:r>
            <w:r w:rsidR="00D618C3" w:rsidRPr="00F1750C">
              <w:t xml:space="preserve">for </w:t>
            </w:r>
            <w:r w:rsidR="0087269E" w:rsidRPr="00F1750C">
              <w:t>certain life insurance, accident and health</w:t>
            </w:r>
            <w:r w:rsidR="00095B13" w:rsidRPr="00F1750C">
              <w:t xml:space="preserve"> insurance</w:t>
            </w:r>
            <w:r w:rsidR="0087269E" w:rsidRPr="00F1750C">
              <w:t xml:space="preserve">, and deposit-type </w:t>
            </w:r>
            <w:r w:rsidR="00D618C3" w:rsidRPr="00F1750C">
              <w:t xml:space="preserve">policies </w:t>
            </w:r>
            <w:r w:rsidR="00E2738D" w:rsidRPr="00770E6F">
              <w:t xml:space="preserve">specify </w:t>
            </w:r>
            <w:r w:rsidR="00EF70C2" w:rsidRPr="00770E6F">
              <w:t>t</w:t>
            </w:r>
            <w:r w:rsidR="002610A2" w:rsidRPr="00770E6F">
              <w:t xml:space="preserve">he </w:t>
            </w:r>
            <w:r w:rsidR="00B8619F" w:rsidRPr="00770E6F">
              <w:t xml:space="preserve">premium </w:t>
            </w:r>
            <w:r w:rsidR="002610A2" w:rsidRPr="00770E6F">
              <w:t>threshold</w:t>
            </w:r>
            <w:r w:rsidR="00057C03" w:rsidRPr="00770E6F">
              <w:t>s</w:t>
            </w:r>
            <w:r w:rsidR="002610A2" w:rsidRPr="00770E6F">
              <w:t xml:space="preserve"> </w:t>
            </w:r>
            <w:r w:rsidR="00B8619F" w:rsidRPr="00770E6F">
              <w:t xml:space="preserve">used to determine the applicability of </w:t>
            </w:r>
            <w:r w:rsidR="002E7A91" w:rsidRPr="00770E6F">
              <w:t xml:space="preserve">an </w:t>
            </w:r>
            <w:r w:rsidR="00B8619F" w:rsidRPr="00770E6F">
              <w:t>exemption allow</w:t>
            </w:r>
            <w:r w:rsidR="00057C03" w:rsidRPr="00770E6F">
              <w:t>ing for</w:t>
            </w:r>
            <w:r w:rsidR="00B8619F" w:rsidRPr="00770E6F">
              <w:t xml:space="preserve"> certain companies to value reserves</w:t>
            </w:r>
            <w:r w:rsidR="00057C03" w:rsidRPr="00770E6F">
              <w:t xml:space="preserve"> based on an exception from requirements</w:t>
            </w:r>
            <w:r w:rsidR="00057C03" w:rsidRPr="00F1750C">
              <w:t xml:space="preserve"> of </w:t>
            </w:r>
            <w:r w:rsidRPr="00F1750C">
              <w:t xml:space="preserve">the valuation manual </w:t>
            </w:r>
            <w:r w:rsidRPr="00770E6F">
              <w:t>and principle-based valuation</w:t>
            </w:r>
            <w:r w:rsidR="00C51C1F" w:rsidRPr="00770E6F">
              <w:t>.</w:t>
            </w:r>
            <w:r w:rsidR="002E7A91" w:rsidRPr="00770E6F">
              <w:t xml:space="preserve"> The bill further removes the specification that such an exemption applies to small companies.</w:t>
            </w:r>
          </w:p>
          <w:p w14:paraId="6D83990E" w14:textId="77777777" w:rsidR="00C51C1F" w:rsidRPr="00F1750C" w:rsidRDefault="00C51C1F" w:rsidP="002F0273">
            <w:pPr>
              <w:jc w:val="both"/>
            </w:pPr>
          </w:p>
          <w:p w14:paraId="3709F9ED" w14:textId="77777777" w:rsidR="00CF3877" w:rsidRDefault="00C3493B" w:rsidP="002F0273">
            <w:pPr>
              <w:jc w:val="both"/>
              <w:rPr>
                <w:bCs/>
              </w:rPr>
            </w:pPr>
            <w:r w:rsidRPr="00770E6F">
              <w:rPr>
                <w:bCs/>
              </w:rPr>
              <w:t>H.B. 3</w:t>
            </w:r>
            <w:r w:rsidR="007F26D0" w:rsidRPr="00770E6F">
              <w:rPr>
                <w:bCs/>
              </w:rPr>
              <w:t>6</w:t>
            </w:r>
            <w:r w:rsidRPr="00770E6F">
              <w:rPr>
                <w:bCs/>
              </w:rPr>
              <w:t>73 repeals Section 425.073(e), Insurance Code.</w:t>
            </w:r>
          </w:p>
          <w:p w14:paraId="21BEC88A" w14:textId="504D0D74" w:rsidR="009D301B" w:rsidRPr="00835628" w:rsidRDefault="009D301B" w:rsidP="002F0273">
            <w:pPr>
              <w:jc w:val="both"/>
              <w:rPr>
                <w:b/>
              </w:rPr>
            </w:pPr>
          </w:p>
        </w:tc>
      </w:tr>
      <w:tr w:rsidR="00A7289F" w14:paraId="5CC79353" w14:textId="77777777" w:rsidTr="00345119">
        <w:tc>
          <w:tcPr>
            <w:tcW w:w="9576" w:type="dxa"/>
          </w:tcPr>
          <w:p w14:paraId="7F5086F9" w14:textId="77777777" w:rsidR="008423E4" w:rsidRPr="00A8133F" w:rsidRDefault="00C3493B" w:rsidP="002F027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F56F777" w14:textId="6978994E" w:rsidR="008423E4" w:rsidRDefault="008423E4" w:rsidP="002F0273"/>
          <w:p w14:paraId="4DD76EEF" w14:textId="7F650135" w:rsidR="008423E4" w:rsidRPr="00233FDB" w:rsidRDefault="00C3493B" w:rsidP="002F0273">
            <w:pPr>
              <w:rPr>
                <w:b/>
              </w:rPr>
            </w:pPr>
            <w:r>
              <w:t>September 1, 2023.</w:t>
            </w:r>
          </w:p>
        </w:tc>
      </w:tr>
    </w:tbl>
    <w:p w14:paraId="6F6BC272" w14:textId="77777777" w:rsidR="008423E4" w:rsidRPr="00BE0E75" w:rsidRDefault="008423E4" w:rsidP="002F0273">
      <w:pPr>
        <w:jc w:val="both"/>
        <w:rPr>
          <w:rFonts w:ascii="Arial" w:hAnsi="Arial"/>
          <w:sz w:val="16"/>
          <w:szCs w:val="16"/>
        </w:rPr>
      </w:pPr>
    </w:p>
    <w:p w14:paraId="140F93D1" w14:textId="77777777" w:rsidR="004108C3" w:rsidRPr="008423E4" w:rsidRDefault="004108C3" w:rsidP="002F0273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59DE0" w14:textId="77777777" w:rsidR="00000000" w:rsidRDefault="00C3493B">
      <w:r>
        <w:separator/>
      </w:r>
    </w:p>
  </w:endnote>
  <w:endnote w:type="continuationSeparator" w:id="0">
    <w:p w14:paraId="5A7397D3" w14:textId="77777777" w:rsidR="00000000" w:rsidRDefault="00C3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0FC4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7289F" w14:paraId="6F3F8358" w14:textId="77777777" w:rsidTr="009C1E9A">
      <w:trPr>
        <w:cantSplit/>
      </w:trPr>
      <w:tc>
        <w:tcPr>
          <w:tcW w:w="0" w:type="pct"/>
        </w:tcPr>
        <w:p w14:paraId="5FC3365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F07CBD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923090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01E7EA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CECB09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7289F" w14:paraId="49461A2E" w14:textId="77777777" w:rsidTr="009C1E9A">
      <w:trPr>
        <w:cantSplit/>
      </w:trPr>
      <w:tc>
        <w:tcPr>
          <w:tcW w:w="0" w:type="pct"/>
        </w:tcPr>
        <w:p w14:paraId="729EB5C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DB0D2BC" w14:textId="027E5F61" w:rsidR="00EC379B" w:rsidRPr="009C1E9A" w:rsidRDefault="00C3493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22590-D</w:t>
          </w:r>
        </w:p>
      </w:tc>
      <w:tc>
        <w:tcPr>
          <w:tcW w:w="2453" w:type="pct"/>
        </w:tcPr>
        <w:p w14:paraId="139153BC" w14:textId="3FE47688" w:rsidR="00EC379B" w:rsidRDefault="00C3493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65EE8">
            <w:t>23.97.531</w:t>
          </w:r>
          <w:r>
            <w:fldChar w:fldCharType="end"/>
          </w:r>
        </w:p>
      </w:tc>
    </w:tr>
    <w:tr w:rsidR="00A7289F" w14:paraId="40335314" w14:textId="77777777" w:rsidTr="009C1E9A">
      <w:trPr>
        <w:cantSplit/>
      </w:trPr>
      <w:tc>
        <w:tcPr>
          <w:tcW w:w="0" w:type="pct"/>
        </w:tcPr>
        <w:p w14:paraId="21672A1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DC72E0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D3D31F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FB364E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7289F" w14:paraId="139E949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C06F997" w14:textId="77777777" w:rsidR="00EC379B" w:rsidRDefault="00C3493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2A1C8B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5B7127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BEEA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15C54" w14:textId="77777777" w:rsidR="00000000" w:rsidRDefault="00C3493B">
      <w:r>
        <w:separator/>
      </w:r>
    </w:p>
  </w:footnote>
  <w:footnote w:type="continuationSeparator" w:id="0">
    <w:p w14:paraId="2FC5DE31" w14:textId="77777777" w:rsidR="00000000" w:rsidRDefault="00C34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6EBB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38D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9D6F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9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57C03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5B13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1CC"/>
    <w:rsid w:val="000F1392"/>
    <w:rsid w:val="000F18A2"/>
    <w:rsid w:val="000F2A7F"/>
    <w:rsid w:val="000F3DBD"/>
    <w:rsid w:val="000F5843"/>
    <w:rsid w:val="000F6A06"/>
    <w:rsid w:val="000F7841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77EB2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0A2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A91"/>
    <w:rsid w:val="002E7DF9"/>
    <w:rsid w:val="002F0273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3C02"/>
    <w:rsid w:val="00324077"/>
    <w:rsid w:val="0032453B"/>
    <w:rsid w:val="00324868"/>
    <w:rsid w:val="00325164"/>
    <w:rsid w:val="00330527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423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6332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5862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4381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223A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63E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4779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00F8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379E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6ACE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342B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18E"/>
    <w:rsid w:val="007445B7"/>
    <w:rsid w:val="00744920"/>
    <w:rsid w:val="007509BE"/>
    <w:rsid w:val="0075287B"/>
    <w:rsid w:val="00755C7B"/>
    <w:rsid w:val="00764087"/>
    <w:rsid w:val="00764786"/>
    <w:rsid w:val="00766E12"/>
    <w:rsid w:val="0077098E"/>
    <w:rsid w:val="00770E6F"/>
    <w:rsid w:val="00771287"/>
    <w:rsid w:val="0077149E"/>
    <w:rsid w:val="00777518"/>
    <w:rsid w:val="0077779E"/>
    <w:rsid w:val="00780FB6"/>
    <w:rsid w:val="0078552A"/>
    <w:rsid w:val="00785729"/>
    <w:rsid w:val="00786058"/>
    <w:rsid w:val="007900C9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127C"/>
    <w:rsid w:val="007E33B6"/>
    <w:rsid w:val="007E59E8"/>
    <w:rsid w:val="007F26D0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9E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295A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01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9F6A9C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289F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3774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272A6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619F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493B"/>
    <w:rsid w:val="00C35CC5"/>
    <w:rsid w:val="00C361C5"/>
    <w:rsid w:val="00C377D1"/>
    <w:rsid w:val="00C37BDA"/>
    <w:rsid w:val="00C37C84"/>
    <w:rsid w:val="00C37D7D"/>
    <w:rsid w:val="00C42B41"/>
    <w:rsid w:val="00C46166"/>
    <w:rsid w:val="00C4710D"/>
    <w:rsid w:val="00C50CAD"/>
    <w:rsid w:val="00C51C1F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3877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18C3"/>
    <w:rsid w:val="00D63B53"/>
    <w:rsid w:val="00D64B88"/>
    <w:rsid w:val="00D64DC5"/>
    <w:rsid w:val="00D65EE8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38D"/>
    <w:rsid w:val="00E27E5A"/>
    <w:rsid w:val="00E31135"/>
    <w:rsid w:val="00E317BA"/>
    <w:rsid w:val="00E327F4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0C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50C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3012"/>
    <w:rsid w:val="00FB33F9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5C7329A-6064-498D-8D42-580C7917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F38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F38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F387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3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3877"/>
    <w:rPr>
      <w:b/>
      <w:bCs/>
    </w:rPr>
  </w:style>
  <w:style w:type="paragraph" w:styleId="Revision">
    <w:name w:val="Revision"/>
    <w:hidden/>
    <w:uiPriority w:val="99"/>
    <w:semiHidden/>
    <w:rsid w:val="00706A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1751</Characters>
  <Application>Microsoft Office Word</Application>
  <DocSecurity>4</DocSecurity>
  <Lines>49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HB03673 (Committee Report (Unamended))</vt:lpstr>
    </vt:vector>
  </TitlesOfParts>
  <Company>State of Texas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22590</dc:subject>
  <dc:creator>State of Texas</dc:creator>
  <dc:description>HB 3673 by Perez-(H)Insurance</dc:description>
  <cp:lastModifiedBy>Matthew Lee</cp:lastModifiedBy>
  <cp:revision>2</cp:revision>
  <cp:lastPrinted>2003-11-26T17:21:00Z</cp:lastPrinted>
  <dcterms:created xsi:type="dcterms:W3CDTF">2023-04-19T19:25:00Z</dcterms:created>
  <dcterms:modified xsi:type="dcterms:W3CDTF">2023-04-19T19:25:00Z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23.97.531</vt:lpwstr>
  </property>
</Properties>
</file>