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150" w:rsidRDefault="009021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497A5D55AA42ADB0D9BCC0BF999E8F"/>
          </w:placeholder>
        </w:sdtPr>
        <w:sdtContent>
          <w:r w:rsidRPr="005C2A78">
            <w:rPr>
              <w:rFonts w:cs="Times New Roman"/>
              <w:b/>
              <w:szCs w:val="24"/>
              <w:u w:val="single"/>
            </w:rPr>
            <w:t>BILL ANALYSIS</w:t>
          </w:r>
        </w:sdtContent>
      </w:sdt>
    </w:p>
    <w:p w:rsidR="00902150" w:rsidRPr="00585C31" w:rsidRDefault="00902150" w:rsidP="000F1DF9">
      <w:pPr>
        <w:spacing w:after="0" w:line="240" w:lineRule="auto"/>
        <w:rPr>
          <w:rFonts w:cs="Times New Roman"/>
          <w:szCs w:val="24"/>
        </w:rPr>
      </w:pPr>
    </w:p>
    <w:p w:rsidR="00902150" w:rsidRPr="00585C31" w:rsidRDefault="009021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2150" w:rsidTr="000F1DF9">
        <w:tc>
          <w:tcPr>
            <w:tcW w:w="2718" w:type="dxa"/>
          </w:tcPr>
          <w:p w:rsidR="00902150" w:rsidRPr="005C2A78" w:rsidRDefault="00902150" w:rsidP="006D756B">
            <w:pPr>
              <w:rPr>
                <w:rFonts w:cs="Times New Roman"/>
                <w:szCs w:val="24"/>
              </w:rPr>
            </w:pPr>
            <w:sdt>
              <w:sdtPr>
                <w:rPr>
                  <w:rFonts w:cs="Times New Roman"/>
                  <w:szCs w:val="24"/>
                </w:rPr>
                <w:alias w:val="Agency Title"/>
                <w:tag w:val="AgencyTitleContentControl"/>
                <w:id w:val="1920747753"/>
                <w:lock w:val="sdtContentLocked"/>
                <w:placeholder>
                  <w:docPart w:val="922AF64B76C74162989CCD99FB67ED19"/>
                </w:placeholder>
              </w:sdtPr>
              <w:sdtEndPr>
                <w:rPr>
                  <w:rFonts w:cstheme="minorBidi"/>
                  <w:szCs w:val="22"/>
                </w:rPr>
              </w:sdtEndPr>
              <w:sdtContent>
                <w:r>
                  <w:rPr>
                    <w:rFonts w:cs="Times New Roman"/>
                    <w:szCs w:val="24"/>
                  </w:rPr>
                  <w:t>Senate Research Center</w:t>
                </w:r>
              </w:sdtContent>
            </w:sdt>
          </w:p>
        </w:tc>
        <w:tc>
          <w:tcPr>
            <w:tcW w:w="6858" w:type="dxa"/>
          </w:tcPr>
          <w:p w:rsidR="00902150" w:rsidRPr="00FF6471" w:rsidRDefault="00902150" w:rsidP="000F1DF9">
            <w:pPr>
              <w:jc w:val="right"/>
              <w:rPr>
                <w:rFonts w:cs="Times New Roman"/>
                <w:szCs w:val="24"/>
              </w:rPr>
            </w:pPr>
            <w:sdt>
              <w:sdtPr>
                <w:rPr>
                  <w:rFonts w:cs="Times New Roman"/>
                  <w:szCs w:val="24"/>
                </w:rPr>
                <w:alias w:val="Bill Number"/>
                <w:tag w:val="BillNumberOne"/>
                <w:id w:val="-410784069"/>
                <w:lock w:val="sdtContentLocked"/>
                <w:placeholder>
                  <w:docPart w:val="312F305D3E7E4BE1B6300370F6F97825"/>
                </w:placeholder>
              </w:sdtPr>
              <w:sdtContent>
                <w:r>
                  <w:rPr>
                    <w:rFonts w:cs="Times New Roman"/>
                    <w:szCs w:val="24"/>
                  </w:rPr>
                  <w:t>H.B. 3686</w:t>
                </w:r>
              </w:sdtContent>
            </w:sdt>
          </w:p>
        </w:tc>
      </w:tr>
      <w:tr w:rsidR="00902150" w:rsidTr="000F1DF9">
        <w:sdt>
          <w:sdtPr>
            <w:rPr>
              <w:rFonts w:cs="Times New Roman"/>
              <w:szCs w:val="24"/>
            </w:rPr>
            <w:alias w:val="TLCNumber"/>
            <w:tag w:val="TLCNumber"/>
            <w:id w:val="-542600604"/>
            <w:lock w:val="sdtLocked"/>
            <w:placeholder>
              <w:docPart w:val="7AEBCE1AD6D041C6ACDDF7881A32553B"/>
            </w:placeholder>
          </w:sdtPr>
          <w:sdtContent>
            <w:tc>
              <w:tcPr>
                <w:tcW w:w="2718" w:type="dxa"/>
              </w:tcPr>
              <w:p w:rsidR="00902150" w:rsidRPr="000F1DF9" w:rsidRDefault="00902150" w:rsidP="00C65088">
                <w:pPr>
                  <w:rPr>
                    <w:rFonts w:cs="Times New Roman"/>
                    <w:szCs w:val="24"/>
                  </w:rPr>
                </w:pPr>
                <w:r>
                  <w:rPr>
                    <w:rFonts w:cs="Times New Roman"/>
                    <w:szCs w:val="24"/>
                  </w:rPr>
                  <w:t>88R10628 CJD-D</w:t>
                </w:r>
              </w:p>
            </w:tc>
          </w:sdtContent>
        </w:sdt>
        <w:tc>
          <w:tcPr>
            <w:tcW w:w="6858" w:type="dxa"/>
          </w:tcPr>
          <w:p w:rsidR="00902150" w:rsidRPr="005C2A78" w:rsidRDefault="00902150" w:rsidP="00073EDD">
            <w:pPr>
              <w:jc w:val="right"/>
              <w:rPr>
                <w:rFonts w:cs="Times New Roman"/>
                <w:szCs w:val="24"/>
              </w:rPr>
            </w:pPr>
            <w:sdt>
              <w:sdtPr>
                <w:rPr>
                  <w:rFonts w:cs="Times New Roman"/>
                  <w:szCs w:val="24"/>
                </w:rPr>
                <w:alias w:val="Author Label"/>
                <w:tag w:val="By"/>
                <w:id w:val="72399597"/>
                <w:lock w:val="sdtLocked"/>
                <w:placeholder>
                  <w:docPart w:val="C5FAB2A0EFB3480AB5580B98616473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DFD2C00A2D49ABAD08ECE91AD5BDF4"/>
                </w:placeholder>
              </w:sdtPr>
              <w:sdtContent>
                <w:r>
                  <w:rPr>
                    <w:rFonts w:cs="Times New Roman"/>
                    <w:szCs w:val="24"/>
                  </w:rPr>
                  <w:t>Jones, Jolanda</w:t>
                </w:r>
              </w:sdtContent>
            </w:sdt>
            <w:sdt>
              <w:sdtPr>
                <w:rPr>
                  <w:rFonts w:cs="Times New Roman"/>
                  <w:szCs w:val="24"/>
                </w:rPr>
                <w:alias w:val="Sponsor"/>
                <w:tag w:val="Sponsor"/>
                <w:id w:val="-2039656131"/>
                <w:lock w:val="sdtContentLocked"/>
                <w:placeholder>
                  <w:docPart w:val="AD1E2F92444E4FC3810B1155891496C1"/>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FA6F4C8399334E34B865510FE5DC3842"/>
                </w:placeholder>
                <w:showingPlcHdr/>
              </w:sdtPr>
              <w:sdtContent/>
            </w:sdt>
          </w:p>
        </w:tc>
      </w:tr>
      <w:tr w:rsidR="00902150" w:rsidTr="000F1DF9">
        <w:tc>
          <w:tcPr>
            <w:tcW w:w="2718" w:type="dxa"/>
          </w:tcPr>
          <w:p w:rsidR="00902150" w:rsidRPr="00BC7495" w:rsidRDefault="00902150" w:rsidP="000F1DF9">
            <w:pPr>
              <w:rPr>
                <w:rFonts w:cs="Times New Roman"/>
                <w:szCs w:val="24"/>
              </w:rPr>
            </w:pPr>
          </w:p>
        </w:tc>
        <w:sdt>
          <w:sdtPr>
            <w:rPr>
              <w:rFonts w:cs="Times New Roman"/>
              <w:szCs w:val="24"/>
            </w:rPr>
            <w:alias w:val="Committee"/>
            <w:tag w:val="Committee"/>
            <w:id w:val="1914272295"/>
            <w:lock w:val="sdtContentLocked"/>
            <w:placeholder>
              <w:docPart w:val="937F08A4D36048E499D16AE40D1BE7C1"/>
            </w:placeholder>
          </w:sdtPr>
          <w:sdtContent>
            <w:tc>
              <w:tcPr>
                <w:tcW w:w="6858" w:type="dxa"/>
              </w:tcPr>
              <w:p w:rsidR="00902150" w:rsidRPr="00FF6471" w:rsidRDefault="00902150" w:rsidP="000F1DF9">
                <w:pPr>
                  <w:jc w:val="right"/>
                  <w:rPr>
                    <w:rFonts w:cs="Times New Roman"/>
                    <w:szCs w:val="24"/>
                  </w:rPr>
                </w:pPr>
                <w:r>
                  <w:rPr>
                    <w:rFonts w:cs="Times New Roman"/>
                    <w:szCs w:val="24"/>
                  </w:rPr>
                  <w:t>Criminal Justice</w:t>
                </w:r>
              </w:p>
            </w:tc>
          </w:sdtContent>
        </w:sdt>
      </w:tr>
      <w:tr w:rsidR="00902150" w:rsidTr="000F1DF9">
        <w:tc>
          <w:tcPr>
            <w:tcW w:w="2718" w:type="dxa"/>
          </w:tcPr>
          <w:p w:rsidR="00902150" w:rsidRPr="00BC7495" w:rsidRDefault="00902150" w:rsidP="000F1DF9">
            <w:pPr>
              <w:rPr>
                <w:rFonts w:cs="Times New Roman"/>
                <w:szCs w:val="24"/>
              </w:rPr>
            </w:pPr>
          </w:p>
        </w:tc>
        <w:sdt>
          <w:sdtPr>
            <w:rPr>
              <w:rFonts w:cs="Times New Roman"/>
              <w:szCs w:val="24"/>
            </w:rPr>
            <w:alias w:val="Date"/>
            <w:tag w:val="DateContentControl"/>
            <w:id w:val="1178081906"/>
            <w:lock w:val="sdtLocked"/>
            <w:placeholder>
              <w:docPart w:val="95F4D312B7284F01B56913F569FA2C52"/>
            </w:placeholder>
            <w:date w:fullDate="2023-05-18T00:00:00Z">
              <w:dateFormat w:val="M/d/yyyy"/>
              <w:lid w:val="en-US"/>
              <w:storeMappedDataAs w:val="dateTime"/>
              <w:calendar w:val="gregorian"/>
            </w:date>
          </w:sdtPr>
          <w:sdtContent>
            <w:tc>
              <w:tcPr>
                <w:tcW w:w="6858" w:type="dxa"/>
              </w:tcPr>
              <w:p w:rsidR="00902150" w:rsidRPr="00FF6471" w:rsidRDefault="00902150" w:rsidP="000F1DF9">
                <w:pPr>
                  <w:jc w:val="right"/>
                  <w:rPr>
                    <w:rFonts w:cs="Times New Roman"/>
                    <w:szCs w:val="24"/>
                  </w:rPr>
                </w:pPr>
                <w:r>
                  <w:rPr>
                    <w:rFonts w:cs="Times New Roman"/>
                    <w:szCs w:val="24"/>
                  </w:rPr>
                  <w:t>5/18/2023</w:t>
                </w:r>
              </w:p>
            </w:tc>
          </w:sdtContent>
        </w:sdt>
      </w:tr>
      <w:tr w:rsidR="00902150" w:rsidTr="000F1DF9">
        <w:tc>
          <w:tcPr>
            <w:tcW w:w="2718" w:type="dxa"/>
          </w:tcPr>
          <w:p w:rsidR="00902150" w:rsidRPr="00BC7495" w:rsidRDefault="00902150" w:rsidP="000F1DF9">
            <w:pPr>
              <w:rPr>
                <w:rFonts w:cs="Times New Roman"/>
                <w:szCs w:val="24"/>
              </w:rPr>
            </w:pPr>
          </w:p>
        </w:tc>
        <w:sdt>
          <w:sdtPr>
            <w:rPr>
              <w:rFonts w:cs="Times New Roman"/>
              <w:szCs w:val="24"/>
            </w:rPr>
            <w:alias w:val="BA Version"/>
            <w:tag w:val="BAVersion"/>
            <w:id w:val="-1685590809"/>
            <w:lock w:val="sdtContentLocked"/>
            <w:placeholder>
              <w:docPart w:val="B77F64710F4F41CD85A75EF2FA80A178"/>
            </w:placeholder>
          </w:sdtPr>
          <w:sdtContent>
            <w:tc>
              <w:tcPr>
                <w:tcW w:w="6858" w:type="dxa"/>
              </w:tcPr>
              <w:p w:rsidR="00902150" w:rsidRPr="00FF6471" w:rsidRDefault="00902150" w:rsidP="000F1DF9">
                <w:pPr>
                  <w:jc w:val="right"/>
                  <w:rPr>
                    <w:rFonts w:cs="Times New Roman"/>
                    <w:szCs w:val="24"/>
                  </w:rPr>
                </w:pPr>
                <w:r>
                  <w:rPr>
                    <w:rFonts w:cs="Times New Roman"/>
                    <w:szCs w:val="24"/>
                  </w:rPr>
                  <w:t>Engrossed</w:t>
                </w:r>
              </w:p>
            </w:tc>
          </w:sdtContent>
        </w:sdt>
      </w:tr>
    </w:tbl>
    <w:p w:rsidR="00902150" w:rsidRPr="00FF6471" w:rsidRDefault="00902150" w:rsidP="000F1DF9">
      <w:pPr>
        <w:spacing w:after="0" w:line="240" w:lineRule="auto"/>
        <w:rPr>
          <w:rFonts w:cs="Times New Roman"/>
          <w:szCs w:val="24"/>
        </w:rPr>
      </w:pPr>
    </w:p>
    <w:p w:rsidR="00902150" w:rsidRPr="00FF6471" w:rsidRDefault="00902150" w:rsidP="000F1DF9">
      <w:pPr>
        <w:spacing w:after="0" w:line="240" w:lineRule="auto"/>
        <w:rPr>
          <w:rFonts w:cs="Times New Roman"/>
          <w:szCs w:val="24"/>
        </w:rPr>
      </w:pPr>
    </w:p>
    <w:p w:rsidR="00902150" w:rsidRPr="00FF6471" w:rsidRDefault="009021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6A1BECD22B4DC683278F7AD4D10154"/>
        </w:placeholder>
      </w:sdtPr>
      <w:sdtContent>
        <w:p w:rsidR="00902150" w:rsidRDefault="009021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0D08CF8073F4107AC78734645EEB1BA"/>
        </w:placeholder>
      </w:sdtPr>
      <w:sdtEndPr/>
      <w:sdtContent>
        <w:p w:rsidR="00902150" w:rsidRDefault="00902150" w:rsidP="00902150">
          <w:pPr>
            <w:pStyle w:val="NormalWeb"/>
            <w:spacing w:before="0" w:beforeAutospacing="0" w:after="0" w:afterAutospacing="0"/>
            <w:jc w:val="both"/>
            <w:divId w:val="123693425"/>
            <w:rPr>
              <w:rFonts w:eastAsia="Times New Roman"/>
              <w:bCs/>
            </w:rPr>
          </w:pPr>
        </w:p>
        <w:p w:rsidR="00902150" w:rsidRPr="00902150" w:rsidRDefault="00902150" w:rsidP="00902150">
          <w:pPr>
            <w:pStyle w:val="NormalWeb"/>
            <w:spacing w:before="0" w:beforeAutospacing="0" w:after="0" w:afterAutospacing="0"/>
            <w:jc w:val="both"/>
            <w:divId w:val="123693425"/>
          </w:pPr>
          <w:r>
            <w:t>H.B. 3686 amends current law relating to the automatic expunction of arrest records and files after certain controlled substance offense charges are dismissed.</w:t>
          </w:r>
        </w:p>
      </w:sdtContent>
    </w:sdt>
    <w:p w:rsidR="00902150" w:rsidRPr="00C456A0" w:rsidRDefault="00902150" w:rsidP="000F1DF9">
      <w:pPr>
        <w:spacing w:after="0" w:line="240" w:lineRule="auto"/>
        <w:jc w:val="both"/>
        <w:rPr>
          <w:rFonts w:eastAsia="Times New Roman" w:cs="Times New Roman"/>
          <w:szCs w:val="24"/>
        </w:rPr>
      </w:pPr>
      <w:bookmarkStart w:id="0" w:name="EnrolledProposed"/>
      <w:bookmarkEnd w:id="0"/>
    </w:p>
    <w:p w:rsidR="00902150" w:rsidRPr="005C2A78" w:rsidRDefault="009021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CE9054A8DB447985E6BC6216E8062F"/>
          </w:placeholder>
        </w:sdtPr>
        <w:sdtContent>
          <w:r>
            <w:rPr>
              <w:rFonts w:eastAsia="Times New Roman" w:cs="Times New Roman"/>
              <w:b/>
              <w:szCs w:val="24"/>
              <w:u w:val="single"/>
            </w:rPr>
            <w:t>RULEMAKING AUTHORITY</w:t>
          </w:r>
        </w:sdtContent>
      </w:sdt>
    </w:p>
    <w:p w:rsidR="00902150" w:rsidRPr="006529C4" w:rsidRDefault="00902150" w:rsidP="00774EC7">
      <w:pPr>
        <w:spacing w:after="0" w:line="240" w:lineRule="auto"/>
        <w:jc w:val="both"/>
        <w:rPr>
          <w:rFonts w:cs="Times New Roman"/>
          <w:szCs w:val="24"/>
        </w:rPr>
      </w:pPr>
    </w:p>
    <w:p w:rsidR="00902150" w:rsidRPr="006529C4" w:rsidRDefault="0090215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2150" w:rsidRPr="006529C4" w:rsidRDefault="00902150" w:rsidP="00774EC7">
      <w:pPr>
        <w:spacing w:after="0" w:line="240" w:lineRule="auto"/>
        <w:jc w:val="both"/>
        <w:rPr>
          <w:rFonts w:cs="Times New Roman"/>
          <w:szCs w:val="24"/>
        </w:rPr>
      </w:pPr>
    </w:p>
    <w:p w:rsidR="00902150" w:rsidRPr="005C2A78" w:rsidRDefault="009021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6940B19AB2F4564807036A0AB6FD68B"/>
          </w:placeholder>
        </w:sdtPr>
        <w:sdtContent>
          <w:r>
            <w:rPr>
              <w:rFonts w:eastAsia="Times New Roman" w:cs="Times New Roman"/>
              <w:b/>
              <w:szCs w:val="24"/>
              <w:u w:val="single"/>
            </w:rPr>
            <w:t>SECTION BY SECTION ANALYSIS</w:t>
          </w:r>
        </w:sdtContent>
      </w:sdt>
    </w:p>
    <w:p w:rsidR="00902150" w:rsidRPr="005C2A78" w:rsidRDefault="00902150" w:rsidP="000F1DF9">
      <w:pPr>
        <w:spacing w:after="0" w:line="240" w:lineRule="auto"/>
        <w:jc w:val="both"/>
        <w:rPr>
          <w:rFonts w:eastAsia="Times New Roman" w:cs="Times New Roman"/>
          <w:szCs w:val="24"/>
        </w:rPr>
      </w:pPr>
    </w:p>
    <w:p w:rsidR="00902150" w:rsidRDefault="00902150" w:rsidP="00FD553D">
      <w:pPr>
        <w:spacing w:after="0" w:line="240" w:lineRule="auto"/>
        <w:jc w:val="both"/>
      </w:pPr>
      <w:r w:rsidRPr="005C2A78">
        <w:rPr>
          <w:rFonts w:eastAsia="Times New Roman" w:cs="Times New Roman"/>
          <w:szCs w:val="24"/>
        </w:rPr>
        <w:t>SECTION 1.</w:t>
      </w:r>
      <w:r w:rsidRPr="00C456A0">
        <w:t xml:space="preserve"> </w:t>
      </w:r>
      <w:r>
        <w:t xml:space="preserve">Amends Article 55.01(a), Code of Criminal Procedure, as follows: </w:t>
      </w:r>
    </w:p>
    <w:p w:rsidR="00902150" w:rsidRDefault="00902150" w:rsidP="00FD553D">
      <w:pPr>
        <w:spacing w:after="0" w:line="240" w:lineRule="auto"/>
        <w:jc w:val="both"/>
      </w:pPr>
    </w:p>
    <w:p w:rsidR="00902150" w:rsidRDefault="00902150" w:rsidP="00FD553D">
      <w:pPr>
        <w:spacing w:after="0" w:line="240" w:lineRule="auto"/>
        <w:ind w:left="720"/>
        <w:jc w:val="both"/>
      </w:pPr>
      <w:r>
        <w:t>(a) Provides that a person who has been placed under a custodial or noncustodial arrest for commission of either a felony or misdemeanor is entitled to have all records and files relating to the arrest expunged if:</w:t>
      </w:r>
    </w:p>
    <w:p w:rsidR="00902150" w:rsidRDefault="00902150" w:rsidP="00FD553D">
      <w:pPr>
        <w:spacing w:after="0" w:line="240" w:lineRule="auto"/>
        <w:ind w:left="720"/>
        <w:jc w:val="both"/>
      </w:pPr>
    </w:p>
    <w:p w:rsidR="00902150" w:rsidRDefault="00902150" w:rsidP="00FD553D">
      <w:pPr>
        <w:spacing w:after="0" w:line="240" w:lineRule="auto"/>
        <w:ind w:left="1440"/>
        <w:jc w:val="both"/>
      </w:pPr>
      <w:r>
        <w:t>(1) makes no changes to this subdivision;</w:t>
      </w:r>
    </w:p>
    <w:p w:rsidR="00902150" w:rsidRDefault="00902150" w:rsidP="00FD553D">
      <w:pPr>
        <w:spacing w:after="0" w:line="240" w:lineRule="auto"/>
        <w:ind w:left="1440"/>
        <w:jc w:val="both"/>
      </w:pPr>
    </w:p>
    <w:p w:rsidR="00902150" w:rsidRDefault="00902150" w:rsidP="00FD553D">
      <w:pPr>
        <w:spacing w:after="0" w:line="240" w:lineRule="auto"/>
        <w:ind w:left="1440"/>
        <w:jc w:val="both"/>
      </w:pPr>
      <w:r>
        <w:t xml:space="preserve">(2) </w:t>
      </w:r>
      <w:r w:rsidRPr="00C456A0">
        <w:t>the person has been released and the charge, if any, has not resulted in a final conviction and is no longer pending and there was no court-ordered community supervision under Chapter 42A</w:t>
      </w:r>
      <w:r>
        <w:t xml:space="preserve"> (Community Supervision)</w:t>
      </w:r>
      <w:r w:rsidRPr="00C456A0">
        <w:t xml:space="preserve"> for the offense, unless the offense is a Class C misdemeanor, provided that:</w:t>
      </w:r>
    </w:p>
    <w:p w:rsidR="00902150" w:rsidRDefault="00902150" w:rsidP="00FD553D">
      <w:pPr>
        <w:spacing w:after="0" w:line="240" w:lineRule="auto"/>
        <w:ind w:left="1440"/>
        <w:jc w:val="both"/>
      </w:pPr>
    </w:p>
    <w:p w:rsidR="00902150" w:rsidRDefault="00902150" w:rsidP="00FD553D">
      <w:pPr>
        <w:spacing w:after="0" w:line="240" w:lineRule="auto"/>
        <w:ind w:left="2160"/>
        <w:jc w:val="both"/>
      </w:pPr>
      <w:r w:rsidRPr="00C456A0">
        <w:t>(A)  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902150" w:rsidRDefault="00902150" w:rsidP="00FD553D">
      <w:pPr>
        <w:spacing w:after="0" w:line="240" w:lineRule="auto"/>
        <w:ind w:left="2160"/>
        <w:jc w:val="both"/>
      </w:pPr>
    </w:p>
    <w:p w:rsidR="00902150" w:rsidRDefault="00902150" w:rsidP="00FD553D">
      <w:pPr>
        <w:spacing w:after="0" w:line="240" w:lineRule="auto"/>
        <w:ind w:left="2880"/>
        <w:jc w:val="both"/>
      </w:pPr>
      <w:r>
        <w:t>(i) makes no changes to this subparagraph;</w:t>
      </w:r>
    </w:p>
    <w:p w:rsidR="00902150" w:rsidRDefault="00902150" w:rsidP="00FD553D">
      <w:pPr>
        <w:spacing w:after="0" w:line="240" w:lineRule="auto"/>
        <w:ind w:left="2880"/>
        <w:jc w:val="both"/>
      </w:pPr>
    </w:p>
    <w:p w:rsidR="00902150" w:rsidRDefault="00902150" w:rsidP="00FD553D">
      <w:pPr>
        <w:spacing w:after="0" w:line="240" w:lineRule="auto"/>
        <w:ind w:left="2880"/>
        <w:jc w:val="both"/>
      </w:pPr>
      <w:r w:rsidRPr="00C456A0">
        <w:t>(ii)  if presented at any time following the arrest, was dismissed or quashed, and the court finds that the indictment or information was dismissed or quashed because:</w:t>
      </w:r>
    </w:p>
    <w:p w:rsidR="00902150" w:rsidRDefault="00902150" w:rsidP="00FD553D">
      <w:pPr>
        <w:spacing w:after="0" w:line="240" w:lineRule="auto"/>
        <w:ind w:left="2880"/>
        <w:jc w:val="both"/>
      </w:pPr>
    </w:p>
    <w:p w:rsidR="00902150" w:rsidRDefault="00902150" w:rsidP="00FD553D">
      <w:pPr>
        <w:spacing w:after="0" w:line="240" w:lineRule="auto"/>
        <w:ind w:left="3600"/>
        <w:jc w:val="both"/>
      </w:pPr>
      <w:r>
        <w:t>(a)-(c) makes no changes to these sub-subparagraphs;</w:t>
      </w:r>
    </w:p>
    <w:p w:rsidR="00902150" w:rsidRDefault="00902150" w:rsidP="00FD553D">
      <w:pPr>
        <w:spacing w:after="0" w:line="240" w:lineRule="auto"/>
        <w:ind w:left="3600"/>
        <w:jc w:val="both"/>
      </w:pPr>
    </w:p>
    <w:p w:rsidR="00902150" w:rsidRDefault="00902150" w:rsidP="00FD553D">
      <w:pPr>
        <w:spacing w:after="0" w:line="240" w:lineRule="auto"/>
        <w:ind w:left="3600"/>
        <w:jc w:val="both"/>
      </w:pPr>
      <w:r>
        <w:t>(d)</w:t>
      </w:r>
      <w:r w:rsidRPr="00C456A0">
        <w:t xml:space="preserve"> the person is charged solely with an offense under Subchapter D</w:t>
      </w:r>
      <w:r>
        <w:t xml:space="preserve"> (Offenses and Penalties)</w:t>
      </w:r>
      <w:r w:rsidRPr="00C456A0">
        <w:t>, Chapter 481, Health and Safety Code, involving the manufacture, delivery, or possession of a controlled substance and a laboratory analysis of the suspected controlled substance finds no presence of a controlled substance;</w:t>
      </w:r>
      <w:r>
        <w:t xml:space="preserve"> or</w:t>
      </w:r>
    </w:p>
    <w:p w:rsidR="00902150" w:rsidRDefault="00902150" w:rsidP="00FD553D">
      <w:pPr>
        <w:spacing w:after="0" w:line="240" w:lineRule="auto"/>
        <w:ind w:left="3600"/>
        <w:jc w:val="both"/>
      </w:pPr>
    </w:p>
    <w:p w:rsidR="00902150" w:rsidRDefault="00902150" w:rsidP="00FD553D">
      <w:pPr>
        <w:spacing w:after="0" w:line="240" w:lineRule="auto"/>
        <w:ind w:left="3600"/>
        <w:jc w:val="both"/>
      </w:pPr>
      <w:r>
        <w:t>(e)-(f) makes no changes to these sub-subparagraphs; or</w:t>
      </w:r>
    </w:p>
    <w:p w:rsidR="00902150" w:rsidRDefault="00902150" w:rsidP="00FD553D">
      <w:pPr>
        <w:spacing w:after="0" w:line="240" w:lineRule="auto"/>
        <w:ind w:left="3600"/>
        <w:jc w:val="both"/>
      </w:pPr>
    </w:p>
    <w:p w:rsidR="00902150" w:rsidRDefault="00902150" w:rsidP="00FD553D">
      <w:pPr>
        <w:spacing w:after="0" w:line="240" w:lineRule="auto"/>
        <w:ind w:left="2160"/>
        <w:jc w:val="both"/>
      </w:pPr>
      <w:r>
        <w:t>(B) makes no changes to this paragraph.</w:t>
      </w:r>
    </w:p>
    <w:p w:rsidR="00902150" w:rsidRDefault="00902150" w:rsidP="00FD553D">
      <w:pPr>
        <w:spacing w:after="0" w:line="240" w:lineRule="auto"/>
        <w:ind w:left="2880"/>
        <w:jc w:val="both"/>
      </w:pPr>
    </w:p>
    <w:p w:rsidR="00902150" w:rsidRDefault="00902150" w:rsidP="00FD553D">
      <w:pPr>
        <w:spacing w:after="0" w:line="240" w:lineRule="auto"/>
        <w:jc w:val="both"/>
      </w:pPr>
      <w:r>
        <w:t>SECTION 2.  Amends Section 1a, Article 55.02, Code of Criminal Procedure, by adding Subsection (a-3), as follows:</w:t>
      </w:r>
    </w:p>
    <w:p w:rsidR="00902150" w:rsidRDefault="00902150" w:rsidP="00FD553D">
      <w:pPr>
        <w:spacing w:after="0" w:line="240" w:lineRule="auto"/>
        <w:jc w:val="both"/>
      </w:pPr>
    </w:p>
    <w:p w:rsidR="00902150" w:rsidRDefault="00902150" w:rsidP="00FD553D">
      <w:pPr>
        <w:spacing w:after="0" w:line="240" w:lineRule="auto"/>
        <w:ind w:left="720"/>
        <w:jc w:val="both"/>
      </w:pPr>
      <w:r w:rsidRPr="00C456A0">
        <w:t xml:space="preserve">(a-3)  </w:t>
      </w:r>
      <w:r>
        <w:t>Requires a</w:t>
      </w:r>
      <w:r w:rsidRPr="00C456A0">
        <w:t xml:space="preserve"> trial court dismissing a case following a laboratory analysis of a suspected controlled substance that finds no presence of a controlled  substance, if the trial court is a district court, or a district court in the county in which the trial court is located</w:t>
      </w:r>
      <w:r>
        <w:t>,</w:t>
      </w:r>
      <w:r w:rsidRPr="00C456A0">
        <w:t xml:space="preserve"> </w:t>
      </w:r>
      <w:r>
        <w:t>to</w:t>
      </w:r>
      <w:r w:rsidRPr="00C456A0">
        <w:t xml:space="preserve"> enter an order of expunction for a person entitled to expunction under Article 55.01(a)(2)(A)(ii)(d) not later than the 30th day after the date the court dismisses the case or receives the information regarding that dismissal, as applicable.  </w:t>
      </w:r>
      <w:r>
        <w:t xml:space="preserve">Prohibits </w:t>
      </w:r>
      <w:r w:rsidRPr="00C456A0">
        <w:t>a court, that enters an order for expunction under this subsection</w:t>
      </w:r>
      <w:r>
        <w:t>, n</w:t>
      </w:r>
      <w:r w:rsidRPr="00C456A0">
        <w:t>otwithstanding any other law</w:t>
      </w:r>
      <w:r>
        <w:t xml:space="preserve"> from charging</w:t>
      </w:r>
      <w:r w:rsidRPr="00C456A0">
        <w:t xml:space="preserve"> any fee or assess</w:t>
      </w:r>
      <w:r>
        <w:t>ing</w:t>
      </w:r>
      <w:r w:rsidRPr="00C456A0">
        <w:t xml:space="preserve"> any cost for the expunction.</w:t>
      </w:r>
    </w:p>
    <w:p w:rsidR="00902150" w:rsidRDefault="00902150" w:rsidP="00FD553D">
      <w:pPr>
        <w:spacing w:after="0" w:line="240" w:lineRule="auto"/>
        <w:ind w:left="720"/>
        <w:jc w:val="both"/>
      </w:pPr>
    </w:p>
    <w:p w:rsidR="00902150" w:rsidRDefault="00902150" w:rsidP="00FD553D">
      <w:pPr>
        <w:spacing w:after="0" w:line="240" w:lineRule="auto"/>
        <w:jc w:val="both"/>
      </w:pPr>
      <w:r>
        <w:t>SECTION 3.  Amends Article 102.006(b-1), Code of Criminal Procedure, as follows:</w:t>
      </w:r>
    </w:p>
    <w:p w:rsidR="00902150" w:rsidRDefault="00902150" w:rsidP="00FD553D">
      <w:pPr>
        <w:spacing w:after="0" w:line="240" w:lineRule="auto"/>
        <w:jc w:val="both"/>
      </w:pPr>
    </w:p>
    <w:p w:rsidR="00902150" w:rsidRDefault="00902150" w:rsidP="00FD553D">
      <w:pPr>
        <w:spacing w:after="0" w:line="240" w:lineRule="auto"/>
        <w:ind w:left="720"/>
        <w:jc w:val="both"/>
      </w:pPr>
      <w:r>
        <w:t>(b-1)  Requires that the fees under Subsection (a) (r</w:t>
      </w:r>
      <w:r w:rsidRPr="00C456A0">
        <w:t>elating to requiring  a petitioner seeking expunction of a criminal record in a district court to pay certain fees</w:t>
      </w:r>
      <w:r>
        <w:t xml:space="preserve">) to be waived if the petitioner is entitled to expunction under Article 55.01(a)(2)(A)(ii)(d). Makes nonsubstantive changes. </w:t>
      </w:r>
    </w:p>
    <w:p w:rsidR="00902150" w:rsidRDefault="00902150" w:rsidP="00FD553D">
      <w:pPr>
        <w:spacing w:after="0" w:line="240" w:lineRule="auto"/>
        <w:ind w:left="720"/>
        <w:jc w:val="both"/>
      </w:pPr>
    </w:p>
    <w:p w:rsidR="00902150" w:rsidRDefault="00902150" w:rsidP="00FD553D">
      <w:pPr>
        <w:spacing w:after="0" w:line="240" w:lineRule="auto"/>
        <w:jc w:val="both"/>
      </w:pPr>
      <w:r>
        <w:t>SECTION 4. (a) Provides that this Act applies only to the expunction of arrest records related to a charge for an offense that was dismissed on or after the effective date of this Act or an arrest made on or after the effective date of this Act.</w:t>
      </w:r>
    </w:p>
    <w:p w:rsidR="00902150" w:rsidRDefault="00902150" w:rsidP="00FD553D">
      <w:pPr>
        <w:spacing w:after="0" w:line="240" w:lineRule="auto"/>
        <w:jc w:val="both"/>
      </w:pPr>
    </w:p>
    <w:p w:rsidR="00902150" w:rsidRDefault="00902150" w:rsidP="00FD553D">
      <w:pPr>
        <w:spacing w:after="0" w:line="240" w:lineRule="auto"/>
        <w:ind w:left="720"/>
        <w:jc w:val="both"/>
      </w:pPr>
      <w:r>
        <w:t>(b)  Provides that expunction for a dismissal or arrest that occurred before the effective date of this Act is governed by the law in effect at that time, and the former law is continued in effect for that purpose.</w:t>
      </w:r>
    </w:p>
    <w:p w:rsidR="00902150" w:rsidRDefault="00902150" w:rsidP="00FD553D">
      <w:pPr>
        <w:spacing w:after="0" w:line="240" w:lineRule="auto"/>
        <w:ind w:left="720"/>
        <w:jc w:val="both"/>
      </w:pPr>
    </w:p>
    <w:p w:rsidR="00902150" w:rsidRDefault="00902150" w:rsidP="00FD553D">
      <w:pPr>
        <w:spacing w:after="0" w:line="240" w:lineRule="auto"/>
        <w:ind w:left="720"/>
        <w:jc w:val="both"/>
      </w:pPr>
      <w:r>
        <w:t>(c)  Provides that the change in law made by this Act to Article 102.006 (Fees in Expunction Proceedings), Code of Criminal Procedure, applies to the fees charged or costs assessed for an expunction order entered on or after the effective date of this Act.</w:t>
      </w:r>
    </w:p>
    <w:p w:rsidR="00902150" w:rsidRDefault="00902150" w:rsidP="00FD553D">
      <w:pPr>
        <w:spacing w:after="0" w:line="240" w:lineRule="auto"/>
        <w:ind w:left="720"/>
        <w:jc w:val="both"/>
      </w:pPr>
    </w:p>
    <w:p w:rsidR="00902150" w:rsidRDefault="00902150" w:rsidP="00FD553D">
      <w:pPr>
        <w:spacing w:after="0" w:line="240" w:lineRule="auto"/>
        <w:ind w:left="720"/>
        <w:jc w:val="both"/>
      </w:pPr>
      <w:r>
        <w:t>(d)  Requires the court to enter an order of expunction for the person as soon as practicable after the court receives written notice from any party to the case about the person's entitlement to the expunction, for a person who is entitled to expunction under Article 55.01(a)(2)(A)(ii)(d), Code of Criminal Procedure, as amended by this Act, before the effective date of this Act, notwithstanding the 30-day time limit provided for the court to enter an automatic order of expunction under Section 1a(a-3), Article 55.02, Code of Criminal Procedure, as added by this Act.</w:t>
      </w:r>
    </w:p>
    <w:p w:rsidR="00902150" w:rsidRDefault="00902150" w:rsidP="00FD553D">
      <w:pPr>
        <w:spacing w:after="0" w:line="240" w:lineRule="auto"/>
        <w:jc w:val="both"/>
      </w:pPr>
    </w:p>
    <w:p w:rsidR="00902150" w:rsidRDefault="00902150" w:rsidP="00FD553D">
      <w:pPr>
        <w:spacing w:after="0" w:line="240" w:lineRule="auto"/>
        <w:jc w:val="both"/>
      </w:pPr>
      <w:r>
        <w:t xml:space="preserve">SECTION 5. Effective date: September 1, 2023. </w:t>
      </w:r>
    </w:p>
    <w:p w:rsidR="00902150" w:rsidRDefault="00902150" w:rsidP="00C456A0">
      <w:pPr>
        <w:spacing w:after="0" w:line="240" w:lineRule="auto"/>
        <w:jc w:val="both"/>
      </w:pPr>
    </w:p>
    <w:p w:rsidR="00902150" w:rsidRDefault="00902150" w:rsidP="00C456A0">
      <w:pPr>
        <w:spacing w:after="0" w:line="240" w:lineRule="auto"/>
        <w:jc w:val="both"/>
      </w:pPr>
    </w:p>
    <w:p w:rsidR="00902150" w:rsidRPr="00C8671F" w:rsidRDefault="00902150"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90215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7A5" w:rsidRDefault="009727A5" w:rsidP="000F1DF9">
      <w:pPr>
        <w:spacing w:after="0" w:line="240" w:lineRule="auto"/>
      </w:pPr>
      <w:r>
        <w:separator/>
      </w:r>
    </w:p>
  </w:endnote>
  <w:endnote w:type="continuationSeparator" w:id="0">
    <w:p w:rsidR="009727A5" w:rsidRDefault="009727A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27A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215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2150">
                <w:rPr>
                  <w:sz w:val="20"/>
                  <w:szCs w:val="20"/>
                </w:rPr>
                <w:t>H.B. 3686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215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27A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7A5" w:rsidRDefault="009727A5" w:rsidP="000F1DF9">
      <w:pPr>
        <w:spacing w:after="0" w:line="240" w:lineRule="auto"/>
      </w:pPr>
      <w:r>
        <w:separator/>
      </w:r>
    </w:p>
  </w:footnote>
  <w:footnote w:type="continuationSeparator" w:id="0">
    <w:p w:rsidR="009727A5" w:rsidRDefault="009727A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2150"/>
    <w:rsid w:val="0093341F"/>
    <w:rsid w:val="009562E3"/>
    <w:rsid w:val="009727A5"/>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2A6E4"/>
  <w15:docId w15:val="{4F9BF8DB-7143-4B54-AE00-4049ECA9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021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497A5D55AA42ADB0D9BCC0BF999E8F"/>
        <w:category>
          <w:name w:val="General"/>
          <w:gallery w:val="placeholder"/>
        </w:category>
        <w:types>
          <w:type w:val="bbPlcHdr"/>
        </w:types>
        <w:behaviors>
          <w:behavior w:val="content"/>
        </w:behaviors>
        <w:guid w:val="{686ACBCE-F4B8-4A5A-B01B-D53FAB8A46A6}"/>
      </w:docPartPr>
      <w:docPartBody>
        <w:p w:rsidR="00000000" w:rsidRDefault="0078776A"/>
      </w:docPartBody>
    </w:docPart>
    <w:docPart>
      <w:docPartPr>
        <w:name w:val="922AF64B76C74162989CCD99FB67ED19"/>
        <w:category>
          <w:name w:val="General"/>
          <w:gallery w:val="placeholder"/>
        </w:category>
        <w:types>
          <w:type w:val="bbPlcHdr"/>
        </w:types>
        <w:behaviors>
          <w:behavior w:val="content"/>
        </w:behaviors>
        <w:guid w:val="{AC83234A-8D5A-44BE-9655-6354EFD80883}"/>
      </w:docPartPr>
      <w:docPartBody>
        <w:p w:rsidR="00000000" w:rsidRDefault="0078776A"/>
      </w:docPartBody>
    </w:docPart>
    <w:docPart>
      <w:docPartPr>
        <w:name w:val="312F305D3E7E4BE1B6300370F6F97825"/>
        <w:category>
          <w:name w:val="General"/>
          <w:gallery w:val="placeholder"/>
        </w:category>
        <w:types>
          <w:type w:val="bbPlcHdr"/>
        </w:types>
        <w:behaviors>
          <w:behavior w:val="content"/>
        </w:behaviors>
        <w:guid w:val="{05CC2F38-310F-4E00-8087-35CEB3619A41}"/>
      </w:docPartPr>
      <w:docPartBody>
        <w:p w:rsidR="00000000" w:rsidRDefault="0078776A"/>
      </w:docPartBody>
    </w:docPart>
    <w:docPart>
      <w:docPartPr>
        <w:name w:val="7AEBCE1AD6D041C6ACDDF7881A32553B"/>
        <w:category>
          <w:name w:val="General"/>
          <w:gallery w:val="placeholder"/>
        </w:category>
        <w:types>
          <w:type w:val="bbPlcHdr"/>
        </w:types>
        <w:behaviors>
          <w:behavior w:val="content"/>
        </w:behaviors>
        <w:guid w:val="{036628A2-209C-46A1-97B6-76361ABA228B}"/>
      </w:docPartPr>
      <w:docPartBody>
        <w:p w:rsidR="00000000" w:rsidRDefault="0078776A"/>
      </w:docPartBody>
    </w:docPart>
    <w:docPart>
      <w:docPartPr>
        <w:name w:val="C5FAB2A0EFB3480AB5580B9861647349"/>
        <w:category>
          <w:name w:val="General"/>
          <w:gallery w:val="placeholder"/>
        </w:category>
        <w:types>
          <w:type w:val="bbPlcHdr"/>
        </w:types>
        <w:behaviors>
          <w:behavior w:val="content"/>
        </w:behaviors>
        <w:guid w:val="{2C89BBCC-3224-414E-92CD-A09639D87627}"/>
      </w:docPartPr>
      <w:docPartBody>
        <w:p w:rsidR="00000000" w:rsidRDefault="0078776A"/>
      </w:docPartBody>
    </w:docPart>
    <w:docPart>
      <w:docPartPr>
        <w:name w:val="7FDFD2C00A2D49ABAD08ECE91AD5BDF4"/>
        <w:category>
          <w:name w:val="General"/>
          <w:gallery w:val="placeholder"/>
        </w:category>
        <w:types>
          <w:type w:val="bbPlcHdr"/>
        </w:types>
        <w:behaviors>
          <w:behavior w:val="content"/>
        </w:behaviors>
        <w:guid w:val="{F6CDC80B-9D6F-4C52-9E50-996D6A1E0EA6}"/>
      </w:docPartPr>
      <w:docPartBody>
        <w:p w:rsidR="00000000" w:rsidRDefault="0078776A"/>
      </w:docPartBody>
    </w:docPart>
    <w:docPart>
      <w:docPartPr>
        <w:name w:val="AD1E2F92444E4FC3810B1155891496C1"/>
        <w:category>
          <w:name w:val="General"/>
          <w:gallery w:val="placeholder"/>
        </w:category>
        <w:types>
          <w:type w:val="bbPlcHdr"/>
        </w:types>
        <w:behaviors>
          <w:behavior w:val="content"/>
        </w:behaviors>
        <w:guid w:val="{F028EBB7-4536-4FE5-B116-058226A22162}"/>
      </w:docPartPr>
      <w:docPartBody>
        <w:p w:rsidR="00000000" w:rsidRDefault="0078776A"/>
      </w:docPartBody>
    </w:docPart>
    <w:docPart>
      <w:docPartPr>
        <w:name w:val="FA6F4C8399334E34B865510FE5DC3842"/>
        <w:category>
          <w:name w:val="General"/>
          <w:gallery w:val="placeholder"/>
        </w:category>
        <w:types>
          <w:type w:val="bbPlcHdr"/>
        </w:types>
        <w:behaviors>
          <w:behavior w:val="content"/>
        </w:behaviors>
        <w:guid w:val="{67F4C150-D1F1-496A-BFC3-76EC59D469B3}"/>
      </w:docPartPr>
      <w:docPartBody>
        <w:p w:rsidR="00000000" w:rsidRDefault="0078776A"/>
      </w:docPartBody>
    </w:docPart>
    <w:docPart>
      <w:docPartPr>
        <w:name w:val="937F08A4D36048E499D16AE40D1BE7C1"/>
        <w:category>
          <w:name w:val="General"/>
          <w:gallery w:val="placeholder"/>
        </w:category>
        <w:types>
          <w:type w:val="bbPlcHdr"/>
        </w:types>
        <w:behaviors>
          <w:behavior w:val="content"/>
        </w:behaviors>
        <w:guid w:val="{829FAD83-BD47-446F-8D52-8CAEAB805AF0}"/>
      </w:docPartPr>
      <w:docPartBody>
        <w:p w:rsidR="00000000" w:rsidRDefault="0078776A"/>
      </w:docPartBody>
    </w:docPart>
    <w:docPart>
      <w:docPartPr>
        <w:name w:val="95F4D312B7284F01B56913F569FA2C52"/>
        <w:category>
          <w:name w:val="General"/>
          <w:gallery w:val="placeholder"/>
        </w:category>
        <w:types>
          <w:type w:val="bbPlcHdr"/>
        </w:types>
        <w:behaviors>
          <w:behavior w:val="content"/>
        </w:behaviors>
        <w:guid w:val="{BE88443C-DA6D-4E1B-9B01-03C86B14E048}"/>
      </w:docPartPr>
      <w:docPartBody>
        <w:p w:rsidR="00000000" w:rsidRDefault="002E42AC" w:rsidP="002E42AC">
          <w:pPr>
            <w:pStyle w:val="95F4D312B7284F01B56913F569FA2C52"/>
          </w:pPr>
          <w:r w:rsidRPr="00A30DD1">
            <w:rPr>
              <w:rStyle w:val="PlaceholderText"/>
            </w:rPr>
            <w:t>Click here to enter a date.</w:t>
          </w:r>
        </w:p>
      </w:docPartBody>
    </w:docPart>
    <w:docPart>
      <w:docPartPr>
        <w:name w:val="B77F64710F4F41CD85A75EF2FA80A178"/>
        <w:category>
          <w:name w:val="General"/>
          <w:gallery w:val="placeholder"/>
        </w:category>
        <w:types>
          <w:type w:val="bbPlcHdr"/>
        </w:types>
        <w:behaviors>
          <w:behavior w:val="content"/>
        </w:behaviors>
        <w:guid w:val="{BB0BC120-2FE2-4015-8A99-42867C975D0D}"/>
      </w:docPartPr>
      <w:docPartBody>
        <w:p w:rsidR="00000000" w:rsidRDefault="0078776A"/>
      </w:docPartBody>
    </w:docPart>
    <w:docPart>
      <w:docPartPr>
        <w:name w:val="9B6A1BECD22B4DC683278F7AD4D10154"/>
        <w:category>
          <w:name w:val="General"/>
          <w:gallery w:val="placeholder"/>
        </w:category>
        <w:types>
          <w:type w:val="bbPlcHdr"/>
        </w:types>
        <w:behaviors>
          <w:behavior w:val="content"/>
        </w:behaviors>
        <w:guid w:val="{ED130AE1-D687-479F-992D-7F9E17FD1F69}"/>
      </w:docPartPr>
      <w:docPartBody>
        <w:p w:rsidR="00000000" w:rsidRDefault="0078776A"/>
      </w:docPartBody>
    </w:docPart>
    <w:docPart>
      <w:docPartPr>
        <w:name w:val="70D08CF8073F4107AC78734645EEB1BA"/>
        <w:category>
          <w:name w:val="General"/>
          <w:gallery w:val="placeholder"/>
        </w:category>
        <w:types>
          <w:type w:val="bbPlcHdr"/>
        </w:types>
        <w:behaviors>
          <w:behavior w:val="content"/>
        </w:behaviors>
        <w:guid w:val="{FA420797-689A-4725-A6D3-FF145F173641}"/>
      </w:docPartPr>
      <w:docPartBody>
        <w:p w:rsidR="00000000" w:rsidRDefault="002E42AC" w:rsidP="002E42AC">
          <w:pPr>
            <w:pStyle w:val="70D08CF8073F4107AC78734645EEB1BA"/>
          </w:pPr>
          <w:r>
            <w:rPr>
              <w:rFonts w:eastAsia="Times New Roman" w:cs="Times New Roman"/>
              <w:bCs/>
              <w:szCs w:val="24"/>
            </w:rPr>
            <w:t xml:space="preserve"> </w:t>
          </w:r>
        </w:p>
      </w:docPartBody>
    </w:docPart>
    <w:docPart>
      <w:docPartPr>
        <w:name w:val="C1CE9054A8DB447985E6BC6216E8062F"/>
        <w:category>
          <w:name w:val="General"/>
          <w:gallery w:val="placeholder"/>
        </w:category>
        <w:types>
          <w:type w:val="bbPlcHdr"/>
        </w:types>
        <w:behaviors>
          <w:behavior w:val="content"/>
        </w:behaviors>
        <w:guid w:val="{F0E1AC2C-6B55-4E4C-8ECA-73C1B2D8DA16}"/>
      </w:docPartPr>
      <w:docPartBody>
        <w:p w:rsidR="00000000" w:rsidRDefault="0078776A"/>
      </w:docPartBody>
    </w:docPart>
    <w:docPart>
      <w:docPartPr>
        <w:name w:val="D6940B19AB2F4564807036A0AB6FD68B"/>
        <w:category>
          <w:name w:val="General"/>
          <w:gallery w:val="placeholder"/>
        </w:category>
        <w:types>
          <w:type w:val="bbPlcHdr"/>
        </w:types>
        <w:behaviors>
          <w:behavior w:val="content"/>
        </w:behaviors>
        <w:guid w:val="{BD1356B5-1265-4288-A268-29263AFFE073}"/>
      </w:docPartPr>
      <w:docPartBody>
        <w:p w:rsidR="00000000" w:rsidRDefault="007877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42AC"/>
    <w:rsid w:val="002F07B9"/>
    <w:rsid w:val="0032359E"/>
    <w:rsid w:val="00330290"/>
    <w:rsid w:val="004816E8"/>
    <w:rsid w:val="00493D6D"/>
    <w:rsid w:val="00576003"/>
    <w:rsid w:val="005B408E"/>
    <w:rsid w:val="005D31F2"/>
    <w:rsid w:val="00635291"/>
    <w:rsid w:val="006959CC"/>
    <w:rsid w:val="00696675"/>
    <w:rsid w:val="006B0016"/>
    <w:rsid w:val="0078776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2AC"/>
    <w:rPr>
      <w:color w:val="808080"/>
    </w:rPr>
  </w:style>
  <w:style w:type="paragraph" w:customStyle="1" w:styleId="95F4D312B7284F01B56913F569FA2C52">
    <w:name w:val="95F4D312B7284F01B56913F569FA2C52"/>
    <w:rsid w:val="002E42AC"/>
    <w:pPr>
      <w:spacing w:after="160" w:line="259" w:lineRule="auto"/>
    </w:pPr>
  </w:style>
  <w:style w:type="paragraph" w:customStyle="1" w:styleId="70D08CF8073F4107AC78734645EEB1BA">
    <w:name w:val="70D08CF8073F4107AC78734645EEB1BA"/>
    <w:rsid w:val="002E42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715</Words>
  <Characters>4079</Characters>
  <Application>Microsoft Office Word</Application>
  <DocSecurity>0</DocSecurity>
  <Lines>33</Lines>
  <Paragraphs>9</Paragraphs>
  <ScaleCrop>false</ScaleCrop>
  <Company>Texas Legislative Council</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2023-05-19T04:29:00Z</dcterms:modified>
</cp:coreProperties>
</file>

<file path=docProps/custom.xml><?xml version="1.0" encoding="utf-8"?>
<op:Properties xmlns:vt="http://schemas.openxmlformats.org/officeDocument/2006/docPropsVTypes" xmlns:op="http://schemas.openxmlformats.org/officeDocument/2006/custom-properties"/>
</file>