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61242" w14:paraId="7DD943BF" w14:textId="77777777" w:rsidTr="00345119">
        <w:tc>
          <w:tcPr>
            <w:tcW w:w="9576" w:type="dxa"/>
            <w:noWrap/>
          </w:tcPr>
          <w:p w14:paraId="09EA555B" w14:textId="77777777" w:rsidR="008423E4" w:rsidRPr="0022177D" w:rsidRDefault="00715754" w:rsidP="00DC293A">
            <w:pPr>
              <w:pStyle w:val="Heading1"/>
            </w:pPr>
            <w:r w:rsidRPr="00631897">
              <w:t>BILL ANALYSIS</w:t>
            </w:r>
          </w:p>
        </w:tc>
      </w:tr>
    </w:tbl>
    <w:p w14:paraId="1308DF5D" w14:textId="77777777" w:rsidR="008423E4" w:rsidRPr="0022177D" w:rsidRDefault="008423E4" w:rsidP="00DC293A">
      <w:pPr>
        <w:jc w:val="center"/>
      </w:pPr>
    </w:p>
    <w:p w14:paraId="566DB8B1" w14:textId="77777777" w:rsidR="008423E4" w:rsidRPr="00B31F0E" w:rsidRDefault="008423E4" w:rsidP="00DC293A"/>
    <w:p w14:paraId="4A534A32" w14:textId="77777777" w:rsidR="008423E4" w:rsidRPr="00742794" w:rsidRDefault="008423E4" w:rsidP="00DC293A">
      <w:pPr>
        <w:tabs>
          <w:tab w:val="right" w:pos="9360"/>
        </w:tabs>
      </w:pPr>
    </w:p>
    <w:tbl>
      <w:tblPr>
        <w:tblW w:w="0" w:type="auto"/>
        <w:tblLayout w:type="fixed"/>
        <w:tblLook w:val="01E0" w:firstRow="1" w:lastRow="1" w:firstColumn="1" w:lastColumn="1" w:noHBand="0" w:noVBand="0"/>
      </w:tblPr>
      <w:tblGrid>
        <w:gridCol w:w="9576"/>
      </w:tblGrid>
      <w:tr w:rsidR="00061242" w14:paraId="08C3E4CB" w14:textId="77777777" w:rsidTr="00345119">
        <w:tc>
          <w:tcPr>
            <w:tcW w:w="9576" w:type="dxa"/>
          </w:tcPr>
          <w:p w14:paraId="78524F94" w14:textId="47294297" w:rsidR="008423E4" w:rsidRPr="00861995" w:rsidRDefault="00715754" w:rsidP="00DC293A">
            <w:pPr>
              <w:jc w:val="right"/>
            </w:pPr>
            <w:r>
              <w:t>H.B. 3743</w:t>
            </w:r>
          </w:p>
        </w:tc>
      </w:tr>
      <w:tr w:rsidR="00061242" w14:paraId="7DCC1FC1" w14:textId="77777777" w:rsidTr="00345119">
        <w:tc>
          <w:tcPr>
            <w:tcW w:w="9576" w:type="dxa"/>
          </w:tcPr>
          <w:p w14:paraId="5E2CF551" w14:textId="0C97BDF6" w:rsidR="008423E4" w:rsidRPr="00861995" w:rsidRDefault="00715754" w:rsidP="00DC293A">
            <w:pPr>
              <w:jc w:val="right"/>
            </w:pPr>
            <w:r>
              <w:t xml:space="preserve">By: </w:t>
            </w:r>
            <w:r w:rsidR="007B20AB">
              <w:t>Goldman</w:t>
            </w:r>
          </w:p>
        </w:tc>
      </w:tr>
      <w:tr w:rsidR="00061242" w14:paraId="4B664977" w14:textId="77777777" w:rsidTr="00345119">
        <w:tc>
          <w:tcPr>
            <w:tcW w:w="9576" w:type="dxa"/>
          </w:tcPr>
          <w:p w14:paraId="1AEB2E92" w14:textId="56B15D28" w:rsidR="008423E4" w:rsidRPr="00861995" w:rsidRDefault="00715754" w:rsidP="00DC293A">
            <w:pPr>
              <w:jc w:val="right"/>
            </w:pPr>
            <w:r>
              <w:t>Licensing &amp; Administrative Procedures</w:t>
            </w:r>
          </w:p>
        </w:tc>
      </w:tr>
      <w:tr w:rsidR="00061242" w14:paraId="32CAB80C" w14:textId="77777777" w:rsidTr="00345119">
        <w:tc>
          <w:tcPr>
            <w:tcW w:w="9576" w:type="dxa"/>
          </w:tcPr>
          <w:p w14:paraId="2E1D3D70" w14:textId="20273AD1" w:rsidR="008423E4" w:rsidRDefault="00715754" w:rsidP="00DC293A">
            <w:pPr>
              <w:jc w:val="right"/>
            </w:pPr>
            <w:r>
              <w:t>Committee Report (Unamended)</w:t>
            </w:r>
          </w:p>
        </w:tc>
      </w:tr>
    </w:tbl>
    <w:p w14:paraId="26036D57" w14:textId="77777777" w:rsidR="008423E4" w:rsidRDefault="008423E4" w:rsidP="00DC293A">
      <w:pPr>
        <w:tabs>
          <w:tab w:val="right" w:pos="9360"/>
        </w:tabs>
      </w:pPr>
    </w:p>
    <w:p w14:paraId="6C86794C" w14:textId="77777777" w:rsidR="008423E4" w:rsidRDefault="008423E4" w:rsidP="00DC293A"/>
    <w:p w14:paraId="7DE83884" w14:textId="77777777" w:rsidR="008423E4" w:rsidRDefault="008423E4" w:rsidP="00DC293A"/>
    <w:tbl>
      <w:tblPr>
        <w:tblW w:w="0" w:type="auto"/>
        <w:tblCellMar>
          <w:left w:w="115" w:type="dxa"/>
          <w:right w:w="115" w:type="dxa"/>
        </w:tblCellMar>
        <w:tblLook w:val="01E0" w:firstRow="1" w:lastRow="1" w:firstColumn="1" w:lastColumn="1" w:noHBand="0" w:noVBand="0"/>
      </w:tblPr>
      <w:tblGrid>
        <w:gridCol w:w="9360"/>
      </w:tblGrid>
      <w:tr w:rsidR="00061242" w14:paraId="5B309918" w14:textId="77777777" w:rsidTr="00345119">
        <w:tc>
          <w:tcPr>
            <w:tcW w:w="9576" w:type="dxa"/>
          </w:tcPr>
          <w:p w14:paraId="50CD0CF9" w14:textId="77777777" w:rsidR="008423E4" w:rsidRPr="00A8133F" w:rsidRDefault="00715754" w:rsidP="00DC293A">
            <w:pPr>
              <w:rPr>
                <w:b/>
              </w:rPr>
            </w:pPr>
            <w:r w:rsidRPr="009C1E9A">
              <w:rPr>
                <w:b/>
                <w:u w:val="single"/>
              </w:rPr>
              <w:t>BACKGROUND AND PURPOSE</w:t>
            </w:r>
            <w:r>
              <w:rPr>
                <w:b/>
              </w:rPr>
              <w:t xml:space="preserve"> </w:t>
            </w:r>
          </w:p>
          <w:p w14:paraId="65779162" w14:textId="77777777" w:rsidR="008423E4" w:rsidRDefault="008423E4" w:rsidP="00DC293A"/>
          <w:p w14:paraId="37115024" w14:textId="0B5D9730" w:rsidR="008423E4" w:rsidRDefault="00715754" w:rsidP="00DC293A">
            <w:pPr>
              <w:pStyle w:val="Header"/>
              <w:tabs>
                <w:tab w:val="clear" w:pos="4320"/>
                <w:tab w:val="clear" w:pos="8640"/>
              </w:tabs>
              <w:jc w:val="both"/>
            </w:pPr>
            <w:r>
              <w:t>State law governing the</w:t>
            </w:r>
            <w:r w:rsidR="009B7A15" w:rsidRPr="009B7A15">
              <w:t xml:space="preserve"> operations of the Texas Department of Licensing and Regulation (TDLR) </w:t>
            </w:r>
            <w:r>
              <w:t>is in need of certain clarifications</w:t>
            </w:r>
            <w:r w:rsidR="001D16C7">
              <w:t xml:space="preserve"> and updates</w:t>
            </w:r>
            <w:r>
              <w:t xml:space="preserve">, especially with respect </w:t>
            </w:r>
            <w:r w:rsidR="009B7A15" w:rsidRPr="009B7A15">
              <w:t xml:space="preserve">to </w:t>
            </w:r>
            <w:r>
              <w:t xml:space="preserve">the </w:t>
            </w:r>
            <w:r w:rsidR="009B7A15" w:rsidRPr="009B7A15">
              <w:t>adopt</w:t>
            </w:r>
            <w:r>
              <w:t>ion of</w:t>
            </w:r>
            <w:r w:rsidR="009B7A15" w:rsidRPr="009B7A15">
              <w:t xml:space="preserve"> fees for </w:t>
            </w:r>
            <w:r w:rsidR="00615B56">
              <w:t xml:space="preserve">the </w:t>
            </w:r>
            <w:r w:rsidR="009B7A15" w:rsidRPr="009B7A15">
              <w:t xml:space="preserve">operation of certain programs </w:t>
            </w:r>
            <w:r>
              <w:t xml:space="preserve">and </w:t>
            </w:r>
            <w:r w:rsidR="00615B56">
              <w:t xml:space="preserve">to </w:t>
            </w:r>
            <w:r w:rsidR="009B7A15" w:rsidRPr="009B7A15">
              <w:t xml:space="preserve">the </w:t>
            </w:r>
            <w:r w:rsidR="00A44E14" w:rsidRPr="009B7A15">
              <w:t>agency</w:t>
            </w:r>
            <w:r w:rsidR="00A44E14">
              <w:t>'</w:t>
            </w:r>
            <w:r w:rsidR="00A44E14" w:rsidRPr="009B7A15">
              <w:t xml:space="preserve">s </w:t>
            </w:r>
            <w:r>
              <w:t>s</w:t>
            </w:r>
            <w:r w:rsidR="009B7A15" w:rsidRPr="009B7A15">
              <w:t xml:space="preserve">unset </w:t>
            </w:r>
            <w:r>
              <w:t>d</w:t>
            </w:r>
            <w:r w:rsidR="009B7A15" w:rsidRPr="009B7A15">
              <w:t>ate</w:t>
            </w:r>
            <w:r w:rsidR="001D16C7">
              <w:t xml:space="preserve">. H.B. 3743 seeks to make statutory updates to </w:t>
            </w:r>
            <w:r w:rsidR="00AE0D2E">
              <w:t>expand the scope of TDLR's fee-setting authority and clarify that TDLR has a 2033 sunset date, among other provisions</w:t>
            </w:r>
            <w:r w:rsidR="001D16C7">
              <w:t>.</w:t>
            </w:r>
          </w:p>
          <w:p w14:paraId="2E3C525E" w14:textId="77777777" w:rsidR="008423E4" w:rsidRPr="00E26B13" w:rsidRDefault="008423E4" w:rsidP="00DC293A">
            <w:pPr>
              <w:rPr>
                <w:b/>
              </w:rPr>
            </w:pPr>
          </w:p>
        </w:tc>
      </w:tr>
      <w:tr w:rsidR="00061242" w14:paraId="6E341F15" w14:textId="77777777" w:rsidTr="00345119">
        <w:tc>
          <w:tcPr>
            <w:tcW w:w="9576" w:type="dxa"/>
          </w:tcPr>
          <w:p w14:paraId="726E095A" w14:textId="77777777" w:rsidR="0017725B" w:rsidRDefault="00715754" w:rsidP="00DC293A">
            <w:pPr>
              <w:rPr>
                <w:b/>
                <w:u w:val="single"/>
              </w:rPr>
            </w:pPr>
            <w:r>
              <w:rPr>
                <w:b/>
                <w:u w:val="single"/>
              </w:rPr>
              <w:t>CRIMINAL JUSTICE IMPACT</w:t>
            </w:r>
          </w:p>
          <w:p w14:paraId="0269C785" w14:textId="77777777" w:rsidR="0017725B" w:rsidRDefault="0017725B" w:rsidP="00DC293A">
            <w:pPr>
              <w:rPr>
                <w:b/>
                <w:u w:val="single"/>
              </w:rPr>
            </w:pPr>
          </w:p>
          <w:p w14:paraId="10DD40F0" w14:textId="1310E4D2" w:rsidR="00B746F4" w:rsidRPr="00B746F4" w:rsidRDefault="00715754" w:rsidP="00DC293A">
            <w:pPr>
              <w:jc w:val="both"/>
            </w:pPr>
            <w:r>
              <w:t xml:space="preserve">It is the committee's opinion that this bill does not expressly create a </w:t>
            </w:r>
            <w:r>
              <w:t>criminal offense, increase the punishment for an existing criminal offense or category of offenses, or change the eligibility of a person for community supervision, parole, or mandatory supervision.</w:t>
            </w:r>
          </w:p>
          <w:p w14:paraId="46455E01" w14:textId="77777777" w:rsidR="0017725B" w:rsidRPr="0017725B" w:rsidRDefault="0017725B" w:rsidP="00DC293A">
            <w:pPr>
              <w:rPr>
                <w:b/>
                <w:u w:val="single"/>
              </w:rPr>
            </w:pPr>
          </w:p>
        </w:tc>
      </w:tr>
      <w:tr w:rsidR="00061242" w14:paraId="0068BF0E" w14:textId="77777777" w:rsidTr="00345119">
        <w:tc>
          <w:tcPr>
            <w:tcW w:w="9576" w:type="dxa"/>
          </w:tcPr>
          <w:p w14:paraId="609956D9" w14:textId="77777777" w:rsidR="008423E4" w:rsidRPr="00A8133F" w:rsidRDefault="00715754" w:rsidP="00DC293A">
            <w:pPr>
              <w:rPr>
                <w:b/>
              </w:rPr>
            </w:pPr>
            <w:r w:rsidRPr="009C1E9A">
              <w:rPr>
                <w:b/>
                <w:u w:val="single"/>
              </w:rPr>
              <w:t>RULEMAKING AUTHORITY</w:t>
            </w:r>
            <w:r>
              <w:rPr>
                <w:b/>
              </w:rPr>
              <w:t xml:space="preserve"> </w:t>
            </w:r>
          </w:p>
          <w:p w14:paraId="75A5A429" w14:textId="77777777" w:rsidR="008423E4" w:rsidRDefault="008423E4" w:rsidP="00DC293A"/>
          <w:p w14:paraId="7D722635" w14:textId="157406CC" w:rsidR="00B746F4" w:rsidRDefault="00715754" w:rsidP="00DC293A">
            <w:pPr>
              <w:pStyle w:val="Header"/>
              <w:tabs>
                <w:tab w:val="clear" w:pos="4320"/>
                <w:tab w:val="clear" w:pos="8640"/>
              </w:tabs>
              <w:jc w:val="both"/>
            </w:pPr>
            <w:r>
              <w:t>It is the committee's opinion th</w:t>
            </w:r>
            <w:r>
              <w:t xml:space="preserve">at rulemaking authority is expressly granted to the </w:t>
            </w:r>
            <w:r w:rsidRPr="00B746F4">
              <w:t xml:space="preserve">Texas </w:t>
            </w:r>
            <w:r>
              <w:t>Commission</w:t>
            </w:r>
            <w:r w:rsidRPr="00B746F4">
              <w:t xml:space="preserve"> of Licensing and Regulation</w:t>
            </w:r>
            <w:r>
              <w:t xml:space="preserve"> in SECTION 3 of this bill.</w:t>
            </w:r>
          </w:p>
          <w:p w14:paraId="4D5CE923" w14:textId="77777777" w:rsidR="008423E4" w:rsidRPr="00E21FDC" w:rsidRDefault="008423E4" w:rsidP="00DC293A">
            <w:pPr>
              <w:rPr>
                <w:b/>
              </w:rPr>
            </w:pPr>
          </w:p>
        </w:tc>
      </w:tr>
      <w:tr w:rsidR="00061242" w14:paraId="6AD85E99" w14:textId="77777777" w:rsidTr="00345119">
        <w:tc>
          <w:tcPr>
            <w:tcW w:w="9576" w:type="dxa"/>
          </w:tcPr>
          <w:p w14:paraId="4D763FAC" w14:textId="77777777" w:rsidR="008423E4" w:rsidRPr="00A8133F" w:rsidRDefault="00715754" w:rsidP="00DC293A">
            <w:pPr>
              <w:rPr>
                <w:b/>
              </w:rPr>
            </w:pPr>
            <w:r w:rsidRPr="009C1E9A">
              <w:rPr>
                <w:b/>
                <w:u w:val="single"/>
              </w:rPr>
              <w:t>ANALYSIS</w:t>
            </w:r>
            <w:r>
              <w:rPr>
                <w:b/>
              </w:rPr>
              <w:t xml:space="preserve"> </w:t>
            </w:r>
          </w:p>
          <w:p w14:paraId="4C757D2E" w14:textId="77777777" w:rsidR="008423E4" w:rsidRDefault="008423E4" w:rsidP="00DC293A"/>
          <w:p w14:paraId="525031D0" w14:textId="1385E231" w:rsidR="009C36CD" w:rsidRDefault="00715754" w:rsidP="00DC293A">
            <w:pPr>
              <w:pStyle w:val="Header"/>
              <w:jc w:val="both"/>
            </w:pPr>
            <w:r>
              <w:t>H.B. 3743 reenacts and amends Section 51.002, Occupations Code, as amended by Chapters 663 (H.B. 1560) and 850 (S.B. 713), Acts of the 87th Legislature, Regular Session, 2021, to conform to the changes made by H.B. 1560 with respect to the date on which th</w:t>
            </w:r>
            <w:r>
              <w:t>e Texas Commission of Licensing and Regulation (</w:t>
            </w:r>
            <w:r w:rsidRPr="00A06EA9">
              <w:t>TCLR</w:t>
            </w:r>
            <w:r>
              <w:t>) and the Texas Department of Licensing and Regulation (</w:t>
            </w:r>
            <w:r w:rsidRPr="00A06EA9">
              <w:t>TDLR</w:t>
            </w:r>
            <w:r>
              <w:t>) are set to be abolished unless continued as provided by the Texas Sunset Act. That date is September 1, 2033, rather than September 1, 2023, a</w:t>
            </w:r>
            <w:r>
              <w:t>s provided by S.B</w:t>
            </w:r>
            <w:r w:rsidR="00A44E14">
              <w:t>. </w:t>
            </w:r>
            <w:r>
              <w:t>713.</w:t>
            </w:r>
          </w:p>
          <w:p w14:paraId="7CED5A5C" w14:textId="38B079D4" w:rsidR="00874467" w:rsidRDefault="00874467" w:rsidP="00DC293A">
            <w:pPr>
              <w:pStyle w:val="Header"/>
              <w:tabs>
                <w:tab w:val="clear" w:pos="4320"/>
                <w:tab w:val="clear" w:pos="8640"/>
              </w:tabs>
              <w:jc w:val="both"/>
            </w:pPr>
          </w:p>
          <w:p w14:paraId="653E7DF9" w14:textId="3D5DDDAC" w:rsidR="00874467" w:rsidRDefault="00715754" w:rsidP="00DC293A">
            <w:pPr>
              <w:pStyle w:val="Header"/>
              <w:tabs>
                <w:tab w:val="clear" w:pos="4320"/>
                <w:tab w:val="clear" w:pos="8640"/>
              </w:tabs>
              <w:jc w:val="both"/>
            </w:pPr>
            <w:r>
              <w:t xml:space="preserve">H.B. 3743 </w:t>
            </w:r>
            <w:r w:rsidR="00E63AB5">
              <w:t xml:space="preserve">amends the Occupations Code to </w:t>
            </w:r>
            <w:r>
              <w:t xml:space="preserve">expand the </w:t>
            </w:r>
            <w:r w:rsidR="00556816">
              <w:t xml:space="preserve">scope of TCLR's fee-setting </w:t>
            </w:r>
            <w:r>
              <w:t xml:space="preserve">authority </w:t>
            </w:r>
            <w:r w:rsidR="00556816">
              <w:t xml:space="preserve">by authorizing </w:t>
            </w:r>
            <w:r w:rsidR="00A06EA9" w:rsidRPr="00A06EA9">
              <w:t>TCLR</w:t>
            </w:r>
            <w:r w:rsidR="00A06EA9">
              <w:t xml:space="preserve"> </w:t>
            </w:r>
            <w:r>
              <w:t>to set fees</w:t>
            </w:r>
            <w:r w:rsidR="00A06EA9">
              <w:t xml:space="preserve"> </w:t>
            </w:r>
            <w:r w:rsidR="00A06EA9" w:rsidRPr="00A06EA9">
              <w:t xml:space="preserve">in amounts reasonable and necessary to cover the costs of administering </w:t>
            </w:r>
            <w:r w:rsidR="00556816">
              <w:t>any</w:t>
            </w:r>
            <w:r w:rsidR="00556816" w:rsidRPr="00A06EA9">
              <w:t xml:space="preserve"> </w:t>
            </w:r>
            <w:r w:rsidR="00A06EA9" w:rsidRPr="00A06EA9">
              <w:t>program or activit</w:t>
            </w:r>
            <w:r w:rsidR="00556816">
              <w:t>y</w:t>
            </w:r>
            <w:r w:rsidR="00890B1C">
              <w:t xml:space="preserve"> </w:t>
            </w:r>
            <w:r w:rsidR="00556816">
              <w:t xml:space="preserve">administered by </w:t>
            </w:r>
            <w:r w:rsidR="00277E8C">
              <w:t xml:space="preserve">TDLR </w:t>
            </w:r>
            <w:r w:rsidR="00556816">
              <w:t xml:space="preserve">and </w:t>
            </w:r>
            <w:r>
              <w:t xml:space="preserve">removing </w:t>
            </w:r>
            <w:r w:rsidR="00556816">
              <w:t xml:space="preserve">the </w:t>
            </w:r>
            <w:r w:rsidR="00366C14">
              <w:t>limitation that fees be set only for programs or activities administered by TDLR for which a fee is</w:t>
            </w:r>
            <w:r w:rsidR="00556816">
              <w:t xml:space="preserve"> otherwise</w:t>
            </w:r>
            <w:r w:rsidR="00366C14">
              <w:t xml:space="preserve"> authorized.</w:t>
            </w:r>
            <w:r w:rsidR="00A06EA9">
              <w:t xml:space="preserve"> </w:t>
            </w:r>
          </w:p>
          <w:p w14:paraId="55026093" w14:textId="573FC0B7" w:rsidR="002F7762" w:rsidRDefault="002F7762" w:rsidP="00DC293A">
            <w:pPr>
              <w:pStyle w:val="Header"/>
              <w:tabs>
                <w:tab w:val="clear" w:pos="4320"/>
                <w:tab w:val="clear" w:pos="8640"/>
              </w:tabs>
              <w:jc w:val="both"/>
            </w:pPr>
          </w:p>
          <w:p w14:paraId="43D11A1A" w14:textId="08CD472A" w:rsidR="002F7762" w:rsidRDefault="00715754" w:rsidP="00DC293A">
            <w:pPr>
              <w:pStyle w:val="Header"/>
              <w:tabs>
                <w:tab w:val="clear" w:pos="4320"/>
                <w:tab w:val="clear" w:pos="8640"/>
              </w:tabs>
              <w:jc w:val="both"/>
            </w:pPr>
            <w:r>
              <w:t xml:space="preserve">H.B. 3743 replaces </w:t>
            </w:r>
            <w:r w:rsidR="00556816">
              <w:t>the</w:t>
            </w:r>
            <w:r>
              <w:t xml:space="preserve"> authoriz</w:t>
            </w:r>
            <w:r w:rsidR="00556816">
              <w:t>ation for</w:t>
            </w:r>
            <w:r>
              <w:t xml:space="preserve"> TDLR to </w:t>
            </w:r>
            <w:r w:rsidRPr="002F7762">
              <w:t xml:space="preserve">satisfy any </w:t>
            </w:r>
            <w:r>
              <w:t xml:space="preserve">applicable </w:t>
            </w:r>
            <w:r w:rsidRPr="002F7762">
              <w:t xml:space="preserve">requirement to provide notice by delivering the notice to the recipient's last known email address if the recipient has previously authorized </w:t>
            </w:r>
            <w:r>
              <w:t xml:space="preserve">TDLR </w:t>
            </w:r>
            <w:r w:rsidRPr="002F7762">
              <w:t>to deliver the notice by email</w:t>
            </w:r>
            <w:r>
              <w:t xml:space="preserve"> with an authorization for TCLR </w:t>
            </w:r>
            <w:r w:rsidRPr="002F7762">
              <w:t xml:space="preserve">by rule </w:t>
            </w:r>
            <w:r w:rsidR="00556816">
              <w:t xml:space="preserve">to </w:t>
            </w:r>
            <w:r w:rsidRPr="002F7762">
              <w:t>require an applicant, license holder</w:t>
            </w:r>
            <w:r w:rsidRPr="002F7762">
              <w:t xml:space="preserve">, or other person who regularly receives correspondence from </w:t>
            </w:r>
            <w:r>
              <w:t xml:space="preserve">TDLR </w:t>
            </w:r>
            <w:r w:rsidRPr="002F7762">
              <w:t>to provide an</w:t>
            </w:r>
            <w:r>
              <w:t xml:space="preserve"> </w:t>
            </w:r>
            <w:r w:rsidRPr="002F7762">
              <w:t xml:space="preserve">email address to </w:t>
            </w:r>
            <w:r>
              <w:t>TDLR</w:t>
            </w:r>
            <w:r w:rsidRPr="002F7762">
              <w:t xml:space="preserve"> for purposes of receiving correspondence</w:t>
            </w:r>
            <w:r>
              <w:t>.</w:t>
            </w:r>
          </w:p>
          <w:p w14:paraId="3755136C" w14:textId="55D6EEB9" w:rsidR="002F7762" w:rsidRDefault="002F7762" w:rsidP="00DC293A">
            <w:pPr>
              <w:pStyle w:val="Header"/>
              <w:tabs>
                <w:tab w:val="clear" w:pos="4320"/>
                <w:tab w:val="clear" w:pos="8640"/>
              </w:tabs>
              <w:jc w:val="both"/>
            </w:pPr>
          </w:p>
          <w:p w14:paraId="31911CE7" w14:textId="016222B5" w:rsidR="002F7762" w:rsidRDefault="00715754" w:rsidP="00DC293A">
            <w:pPr>
              <w:pStyle w:val="Header"/>
              <w:tabs>
                <w:tab w:val="clear" w:pos="4320"/>
                <w:tab w:val="clear" w:pos="8640"/>
              </w:tabs>
              <w:jc w:val="both"/>
            </w:pPr>
            <w:r w:rsidRPr="002F7762">
              <w:t>H.B. 3743</w:t>
            </w:r>
            <w:r>
              <w:t xml:space="preserve"> exempts </w:t>
            </w:r>
            <w:r w:rsidR="00A1246B">
              <w:t>a</w:t>
            </w:r>
            <w:r w:rsidR="00A1246B" w:rsidRPr="00A1246B">
              <w:t xml:space="preserve">n advisory board established to advise </w:t>
            </w:r>
            <w:r w:rsidR="00A1246B">
              <w:t>TCLR</w:t>
            </w:r>
            <w:r w:rsidR="00A1246B" w:rsidRPr="00A1246B">
              <w:t xml:space="preserve"> or </w:t>
            </w:r>
            <w:r w:rsidR="00A1246B">
              <w:t xml:space="preserve">TDLR from Government Code provisions governing state agency advisory committees. </w:t>
            </w:r>
          </w:p>
          <w:p w14:paraId="2CDA2BCF" w14:textId="48CF6490" w:rsidR="00A1246B" w:rsidRDefault="00A1246B" w:rsidP="00DC293A">
            <w:pPr>
              <w:pStyle w:val="Header"/>
              <w:tabs>
                <w:tab w:val="clear" w:pos="4320"/>
                <w:tab w:val="clear" w:pos="8640"/>
              </w:tabs>
              <w:jc w:val="both"/>
            </w:pPr>
          </w:p>
          <w:p w14:paraId="5751CEC7" w14:textId="64A4E01C" w:rsidR="00A1246B" w:rsidRPr="009C36CD" w:rsidRDefault="00715754" w:rsidP="00DC293A">
            <w:pPr>
              <w:pStyle w:val="Header"/>
              <w:tabs>
                <w:tab w:val="clear" w:pos="4320"/>
                <w:tab w:val="clear" w:pos="8640"/>
              </w:tabs>
              <w:jc w:val="both"/>
            </w:pPr>
            <w:r>
              <w:t xml:space="preserve">H.B. 3743 authorizes TDLR to </w:t>
            </w:r>
            <w:r w:rsidRPr="00A1246B">
              <w:t>accept a</w:t>
            </w:r>
            <w:r w:rsidR="00B746F4">
              <w:t xml:space="preserve"> license</w:t>
            </w:r>
            <w:r w:rsidRPr="00A1246B">
              <w:t xml:space="preserve"> application</w:t>
            </w:r>
            <w:r w:rsidR="006300DB">
              <w:t xml:space="preserve"> </w:t>
            </w:r>
            <w:r w:rsidRPr="00A1246B">
              <w:t xml:space="preserve">from an applicant who is an inmate imprisoned in the Texas Department of Criminal Justice </w:t>
            </w:r>
            <w:r>
              <w:t>but prohibits</w:t>
            </w:r>
            <w:r w:rsidRPr="00A1246B">
              <w:t xml:space="preserve"> </w:t>
            </w:r>
            <w:r>
              <w:t>TDLR from</w:t>
            </w:r>
            <w:r w:rsidRPr="00A1246B">
              <w:t xml:space="preserve"> issu</w:t>
            </w:r>
            <w:r>
              <w:t>ing</w:t>
            </w:r>
            <w:r w:rsidRPr="00A1246B">
              <w:t xml:space="preserve"> the license until the applicant has be</w:t>
            </w:r>
            <w:r w:rsidRPr="00A1246B">
              <w:t>en released.</w:t>
            </w:r>
            <w:r>
              <w:t xml:space="preserve"> Th</w:t>
            </w:r>
            <w:r w:rsidR="006300DB">
              <w:t>ese</w:t>
            </w:r>
            <w:r>
              <w:t xml:space="preserve"> provision</w:t>
            </w:r>
            <w:r w:rsidR="006300DB">
              <w:t>s</w:t>
            </w:r>
            <w:r>
              <w:t xml:space="preserve"> expressly </w:t>
            </w:r>
            <w:r w:rsidRPr="00A1246B">
              <w:t xml:space="preserve">do not limit the ability of </w:t>
            </w:r>
            <w:r>
              <w:t xml:space="preserve">TDLR </w:t>
            </w:r>
            <w:r w:rsidRPr="00A1246B">
              <w:t>to determine or verify the applicant's eligibility for the license or to issue a provisional or restricted license in accordance with other law.</w:t>
            </w:r>
          </w:p>
          <w:p w14:paraId="6993EC2D" w14:textId="77777777" w:rsidR="008423E4" w:rsidRPr="00835628" w:rsidRDefault="008423E4" w:rsidP="00DC293A">
            <w:pPr>
              <w:rPr>
                <w:b/>
              </w:rPr>
            </w:pPr>
          </w:p>
        </w:tc>
      </w:tr>
      <w:tr w:rsidR="00061242" w14:paraId="60E7C9A3" w14:textId="77777777" w:rsidTr="00345119">
        <w:tc>
          <w:tcPr>
            <w:tcW w:w="9576" w:type="dxa"/>
          </w:tcPr>
          <w:p w14:paraId="09B21523" w14:textId="77777777" w:rsidR="008423E4" w:rsidRPr="00A8133F" w:rsidRDefault="00715754" w:rsidP="00DC293A">
            <w:pPr>
              <w:rPr>
                <w:b/>
              </w:rPr>
            </w:pPr>
            <w:r w:rsidRPr="009C1E9A">
              <w:rPr>
                <w:b/>
                <w:u w:val="single"/>
              </w:rPr>
              <w:t>EFFECTIVE DATE</w:t>
            </w:r>
            <w:r>
              <w:rPr>
                <w:b/>
              </w:rPr>
              <w:t xml:space="preserve"> </w:t>
            </w:r>
          </w:p>
          <w:p w14:paraId="0FE19571" w14:textId="77777777" w:rsidR="008423E4" w:rsidRDefault="008423E4" w:rsidP="00DC293A"/>
          <w:p w14:paraId="5C2ECC97" w14:textId="2627B801" w:rsidR="008423E4" w:rsidRPr="003624F2" w:rsidRDefault="00715754" w:rsidP="00DC293A">
            <w:pPr>
              <w:pStyle w:val="Header"/>
              <w:tabs>
                <w:tab w:val="clear" w:pos="4320"/>
                <w:tab w:val="clear" w:pos="8640"/>
              </w:tabs>
              <w:jc w:val="both"/>
            </w:pPr>
            <w:r w:rsidRPr="00366C14">
              <w:t>September 1, 2023.</w:t>
            </w:r>
          </w:p>
          <w:p w14:paraId="0A6BB412" w14:textId="77777777" w:rsidR="008423E4" w:rsidRPr="00233FDB" w:rsidRDefault="008423E4" w:rsidP="00DC293A">
            <w:pPr>
              <w:rPr>
                <w:b/>
              </w:rPr>
            </w:pPr>
          </w:p>
        </w:tc>
      </w:tr>
    </w:tbl>
    <w:p w14:paraId="372F6DC6" w14:textId="77777777" w:rsidR="008423E4" w:rsidRPr="00BE0E75" w:rsidRDefault="008423E4" w:rsidP="00DC293A">
      <w:pPr>
        <w:jc w:val="both"/>
        <w:rPr>
          <w:rFonts w:ascii="Arial" w:hAnsi="Arial"/>
          <w:sz w:val="16"/>
          <w:szCs w:val="16"/>
        </w:rPr>
      </w:pPr>
    </w:p>
    <w:p w14:paraId="31930C90" w14:textId="77777777" w:rsidR="004108C3" w:rsidRPr="008423E4" w:rsidRDefault="004108C3" w:rsidP="00DC293A"/>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6D5D" w14:textId="77777777" w:rsidR="00000000" w:rsidRDefault="00715754">
      <w:r>
        <w:separator/>
      </w:r>
    </w:p>
  </w:endnote>
  <w:endnote w:type="continuationSeparator" w:id="0">
    <w:p w14:paraId="41C68E38" w14:textId="77777777" w:rsidR="00000000" w:rsidRDefault="0071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F52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61242" w14:paraId="255D0E70" w14:textId="77777777" w:rsidTr="009C1E9A">
      <w:trPr>
        <w:cantSplit/>
      </w:trPr>
      <w:tc>
        <w:tcPr>
          <w:tcW w:w="0" w:type="pct"/>
        </w:tcPr>
        <w:p w14:paraId="560836FC" w14:textId="77777777" w:rsidR="00137D90" w:rsidRDefault="00137D90" w:rsidP="009C1E9A">
          <w:pPr>
            <w:pStyle w:val="Footer"/>
            <w:tabs>
              <w:tab w:val="clear" w:pos="8640"/>
              <w:tab w:val="right" w:pos="9360"/>
            </w:tabs>
          </w:pPr>
        </w:p>
      </w:tc>
      <w:tc>
        <w:tcPr>
          <w:tcW w:w="2395" w:type="pct"/>
        </w:tcPr>
        <w:p w14:paraId="14325251" w14:textId="77777777" w:rsidR="00137D90" w:rsidRDefault="00137D90" w:rsidP="009C1E9A">
          <w:pPr>
            <w:pStyle w:val="Footer"/>
            <w:tabs>
              <w:tab w:val="clear" w:pos="8640"/>
              <w:tab w:val="right" w:pos="9360"/>
            </w:tabs>
          </w:pPr>
        </w:p>
        <w:p w14:paraId="698CAF10" w14:textId="77777777" w:rsidR="001A4310" w:rsidRDefault="001A4310" w:rsidP="009C1E9A">
          <w:pPr>
            <w:pStyle w:val="Footer"/>
            <w:tabs>
              <w:tab w:val="clear" w:pos="8640"/>
              <w:tab w:val="right" w:pos="9360"/>
            </w:tabs>
          </w:pPr>
        </w:p>
        <w:p w14:paraId="5524D725" w14:textId="77777777" w:rsidR="00137D90" w:rsidRDefault="00137D90" w:rsidP="009C1E9A">
          <w:pPr>
            <w:pStyle w:val="Footer"/>
            <w:tabs>
              <w:tab w:val="clear" w:pos="8640"/>
              <w:tab w:val="right" w:pos="9360"/>
            </w:tabs>
          </w:pPr>
        </w:p>
      </w:tc>
      <w:tc>
        <w:tcPr>
          <w:tcW w:w="2453" w:type="pct"/>
        </w:tcPr>
        <w:p w14:paraId="015E9A96" w14:textId="77777777" w:rsidR="00137D90" w:rsidRDefault="00137D90" w:rsidP="009C1E9A">
          <w:pPr>
            <w:pStyle w:val="Footer"/>
            <w:tabs>
              <w:tab w:val="clear" w:pos="8640"/>
              <w:tab w:val="right" w:pos="9360"/>
            </w:tabs>
            <w:jc w:val="right"/>
          </w:pPr>
        </w:p>
      </w:tc>
    </w:tr>
    <w:tr w:rsidR="00061242" w14:paraId="647021D8" w14:textId="77777777" w:rsidTr="009C1E9A">
      <w:trPr>
        <w:cantSplit/>
      </w:trPr>
      <w:tc>
        <w:tcPr>
          <w:tcW w:w="0" w:type="pct"/>
        </w:tcPr>
        <w:p w14:paraId="7DFF9D07" w14:textId="77777777" w:rsidR="00EC379B" w:rsidRDefault="00EC379B" w:rsidP="009C1E9A">
          <w:pPr>
            <w:pStyle w:val="Footer"/>
            <w:tabs>
              <w:tab w:val="clear" w:pos="8640"/>
              <w:tab w:val="right" w:pos="9360"/>
            </w:tabs>
          </w:pPr>
        </w:p>
      </w:tc>
      <w:tc>
        <w:tcPr>
          <w:tcW w:w="2395" w:type="pct"/>
        </w:tcPr>
        <w:p w14:paraId="5237FFAE" w14:textId="7130D4D0" w:rsidR="00EC379B" w:rsidRPr="009C1E9A" w:rsidRDefault="00715754" w:rsidP="009C1E9A">
          <w:pPr>
            <w:pStyle w:val="Footer"/>
            <w:tabs>
              <w:tab w:val="clear" w:pos="8640"/>
              <w:tab w:val="right" w:pos="9360"/>
            </w:tabs>
            <w:rPr>
              <w:rFonts w:ascii="Shruti" w:hAnsi="Shruti"/>
              <w:sz w:val="22"/>
            </w:rPr>
          </w:pPr>
          <w:r>
            <w:rPr>
              <w:rFonts w:ascii="Shruti" w:hAnsi="Shruti"/>
              <w:sz w:val="22"/>
            </w:rPr>
            <w:t>88R 23137-D</w:t>
          </w:r>
        </w:p>
      </w:tc>
      <w:tc>
        <w:tcPr>
          <w:tcW w:w="2453" w:type="pct"/>
        </w:tcPr>
        <w:p w14:paraId="49588842" w14:textId="3BADDB69" w:rsidR="00EC379B" w:rsidRDefault="00715754" w:rsidP="009C1E9A">
          <w:pPr>
            <w:pStyle w:val="Footer"/>
            <w:tabs>
              <w:tab w:val="clear" w:pos="8640"/>
              <w:tab w:val="right" w:pos="9360"/>
            </w:tabs>
            <w:jc w:val="right"/>
          </w:pPr>
          <w:r>
            <w:fldChar w:fldCharType="begin"/>
          </w:r>
          <w:r>
            <w:instrText xml:space="preserve"> DOCPROPERTY  OTID  \* MERGEFORMAT </w:instrText>
          </w:r>
          <w:r>
            <w:fldChar w:fldCharType="separate"/>
          </w:r>
          <w:r w:rsidR="00DC293A">
            <w:t>23.102.2127</w:t>
          </w:r>
          <w:r>
            <w:fldChar w:fldCharType="end"/>
          </w:r>
        </w:p>
      </w:tc>
    </w:tr>
    <w:tr w:rsidR="00061242" w14:paraId="7CD97952" w14:textId="77777777" w:rsidTr="009C1E9A">
      <w:trPr>
        <w:cantSplit/>
      </w:trPr>
      <w:tc>
        <w:tcPr>
          <w:tcW w:w="0" w:type="pct"/>
        </w:tcPr>
        <w:p w14:paraId="3CCF3B74" w14:textId="77777777" w:rsidR="00EC379B" w:rsidRDefault="00EC379B" w:rsidP="009C1E9A">
          <w:pPr>
            <w:pStyle w:val="Footer"/>
            <w:tabs>
              <w:tab w:val="clear" w:pos="4320"/>
              <w:tab w:val="clear" w:pos="8640"/>
              <w:tab w:val="left" w:pos="2865"/>
            </w:tabs>
          </w:pPr>
        </w:p>
      </w:tc>
      <w:tc>
        <w:tcPr>
          <w:tcW w:w="2395" w:type="pct"/>
        </w:tcPr>
        <w:p w14:paraId="75289EC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25FA5F0" w14:textId="77777777" w:rsidR="00EC379B" w:rsidRDefault="00EC379B" w:rsidP="006D504F">
          <w:pPr>
            <w:pStyle w:val="Footer"/>
            <w:rPr>
              <w:rStyle w:val="PageNumber"/>
            </w:rPr>
          </w:pPr>
        </w:p>
        <w:p w14:paraId="1A6DAED9" w14:textId="77777777" w:rsidR="00EC379B" w:rsidRDefault="00EC379B" w:rsidP="009C1E9A">
          <w:pPr>
            <w:pStyle w:val="Footer"/>
            <w:tabs>
              <w:tab w:val="clear" w:pos="8640"/>
              <w:tab w:val="right" w:pos="9360"/>
            </w:tabs>
            <w:jc w:val="right"/>
          </w:pPr>
        </w:p>
      </w:tc>
    </w:tr>
    <w:tr w:rsidR="00061242" w14:paraId="288C08D2" w14:textId="77777777" w:rsidTr="009C1E9A">
      <w:trPr>
        <w:cantSplit/>
        <w:trHeight w:val="323"/>
      </w:trPr>
      <w:tc>
        <w:tcPr>
          <w:tcW w:w="0" w:type="pct"/>
          <w:gridSpan w:val="3"/>
        </w:tcPr>
        <w:p w14:paraId="3E102B5C" w14:textId="77777777" w:rsidR="00EC379B" w:rsidRDefault="0071575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D5C49E8" w14:textId="77777777" w:rsidR="00EC379B" w:rsidRDefault="00EC379B" w:rsidP="009C1E9A">
          <w:pPr>
            <w:pStyle w:val="Footer"/>
            <w:tabs>
              <w:tab w:val="clear" w:pos="8640"/>
              <w:tab w:val="right" w:pos="9360"/>
            </w:tabs>
            <w:jc w:val="center"/>
          </w:pPr>
        </w:p>
      </w:tc>
    </w:tr>
  </w:tbl>
  <w:p w14:paraId="1F3B3B5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808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5D2C4" w14:textId="77777777" w:rsidR="00000000" w:rsidRDefault="00715754">
      <w:r>
        <w:separator/>
      </w:r>
    </w:p>
  </w:footnote>
  <w:footnote w:type="continuationSeparator" w:id="0">
    <w:p w14:paraId="34EF74A0" w14:textId="77777777" w:rsidR="00000000" w:rsidRDefault="0071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BC2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CE0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2C08"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F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1242"/>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A50"/>
    <w:rsid w:val="001C7DB8"/>
    <w:rsid w:val="001C7EA8"/>
    <w:rsid w:val="001D0F83"/>
    <w:rsid w:val="001D16C7"/>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3254"/>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E8C"/>
    <w:rsid w:val="00280123"/>
    <w:rsid w:val="00281343"/>
    <w:rsid w:val="00281883"/>
    <w:rsid w:val="002874E3"/>
    <w:rsid w:val="00287656"/>
    <w:rsid w:val="00291518"/>
    <w:rsid w:val="002962FC"/>
    <w:rsid w:val="00296FF0"/>
    <w:rsid w:val="002A17C0"/>
    <w:rsid w:val="002A255D"/>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762"/>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A24"/>
    <w:rsid w:val="00366C14"/>
    <w:rsid w:val="00370155"/>
    <w:rsid w:val="003712D5"/>
    <w:rsid w:val="003714ED"/>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69B"/>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1A3E"/>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6B24"/>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6816"/>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9FC"/>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3E44"/>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B56"/>
    <w:rsid w:val="00617411"/>
    <w:rsid w:val="006249CB"/>
    <w:rsid w:val="006272DD"/>
    <w:rsid w:val="006300DB"/>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3885"/>
    <w:rsid w:val="006749F4"/>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5754"/>
    <w:rsid w:val="00717739"/>
    <w:rsid w:val="00717DE4"/>
    <w:rsid w:val="00721724"/>
    <w:rsid w:val="00722EC5"/>
    <w:rsid w:val="00723326"/>
    <w:rsid w:val="00724252"/>
    <w:rsid w:val="00725655"/>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3B13"/>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20AB"/>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467"/>
    <w:rsid w:val="00874C05"/>
    <w:rsid w:val="0087588B"/>
    <w:rsid w:val="0087680A"/>
    <w:rsid w:val="008806EB"/>
    <w:rsid w:val="008826F2"/>
    <w:rsid w:val="008845BA"/>
    <w:rsid w:val="00884AE3"/>
    <w:rsid w:val="00885203"/>
    <w:rsid w:val="008859CA"/>
    <w:rsid w:val="008861EE"/>
    <w:rsid w:val="00890B1C"/>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723C"/>
    <w:rsid w:val="008F09DF"/>
    <w:rsid w:val="008F3053"/>
    <w:rsid w:val="008F3136"/>
    <w:rsid w:val="008F40DF"/>
    <w:rsid w:val="008F52F7"/>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B7A15"/>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6E89"/>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6EA9"/>
    <w:rsid w:val="00A07689"/>
    <w:rsid w:val="00A07906"/>
    <w:rsid w:val="00A10908"/>
    <w:rsid w:val="00A12330"/>
    <w:rsid w:val="00A1246B"/>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4E14"/>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D2E"/>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27F4D"/>
    <w:rsid w:val="00B30647"/>
    <w:rsid w:val="00B31F0E"/>
    <w:rsid w:val="00B34F25"/>
    <w:rsid w:val="00B43672"/>
    <w:rsid w:val="00B473D8"/>
    <w:rsid w:val="00B50281"/>
    <w:rsid w:val="00B5165A"/>
    <w:rsid w:val="00B524C1"/>
    <w:rsid w:val="00B52C8D"/>
    <w:rsid w:val="00B564BF"/>
    <w:rsid w:val="00B6104E"/>
    <w:rsid w:val="00B610C7"/>
    <w:rsid w:val="00B62106"/>
    <w:rsid w:val="00B626A8"/>
    <w:rsid w:val="00B65695"/>
    <w:rsid w:val="00B66526"/>
    <w:rsid w:val="00B665A3"/>
    <w:rsid w:val="00B73BB4"/>
    <w:rsid w:val="00B746F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087E"/>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C0E"/>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293A"/>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3AB5"/>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77E4"/>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A7836"/>
    <w:rsid w:val="00FB16CD"/>
    <w:rsid w:val="00FB73AE"/>
    <w:rsid w:val="00FC5388"/>
    <w:rsid w:val="00FC726C"/>
    <w:rsid w:val="00FD1B4B"/>
    <w:rsid w:val="00FD1B94"/>
    <w:rsid w:val="00FE052B"/>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EB2688-25DF-4041-A18C-36DB89FA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66C14"/>
    <w:rPr>
      <w:sz w:val="16"/>
      <w:szCs w:val="16"/>
    </w:rPr>
  </w:style>
  <w:style w:type="paragraph" w:styleId="CommentText">
    <w:name w:val="annotation text"/>
    <w:basedOn w:val="Normal"/>
    <w:link w:val="CommentTextChar"/>
    <w:semiHidden/>
    <w:unhideWhenUsed/>
    <w:rsid w:val="00366C14"/>
    <w:rPr>
      <w:sz w:val="20"/>
      <w:szCs w:val="20"/>
    </w:rPr>
  </w:style>
  <w:style w:type="character" w:customStyle="1" w:styleId="CommentTextChar">
    <w:name w:val="Comment Text Char"/>
    <w:basedOn w:val="DefaultParagraphFont"/>
    <w:link w:val="CommentText"/>
    <w:semiHidden/>
    <w:rsid w:val="00366C14"/>
  </w:style>
  <w:style w:type="paragraph" w:styleId="CommentSubject">
    <w:name w:val="annotation subject"/>
    <w:basedOn w:val="CommentText"/>
    <w:next w:val="CommentText"/>
    <w:link w:val="CommentSubjectChar"/>
    <w:semiHidden/>
    <w:unhideWhenUsed/>
    <w:rsid w:val="00366C14"/>
    <w:rPr>
      <w:b/>
      <w:bCs/>
    </w:rPr>
  </w:style>
  <w:style w:type="character" w:customStyle="1" w:styleId="CommentSubjectChar">
    <w:name w:val="Comment Subject Char"/>
    <w:basedOn w:val="CommentTextChar"/>
    <w:link w:val="CommentSubject"/>
    <w:semiHidden/>
    <w:rsid w:val="00366C14"/>
    <w:rPr>
      <w:b/>
      <w:bCs/>
    </w:rPr>
  </w:style>
  <w:style w:type="paragraph" w:styleId="Revision">
    <w:name w:val="Revision"/>
    <w:hidden/>
    <w:uiPriority w:val="99"/>
    <w:semiHidden/>
    <w:rsid w:val="00B27F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2560</Characters>
  <Application>Microsoft Office Word</Application>
  <DocSecurity>4</DocSecurity>
  <Lines>66</Lines>
  <Paragraphs>19</Paragraphs>
  <ScaleCrop>false</ScaleCrop>
  <HeadingPairs>
    <vt:vector size="2" baseType="variant">
      <vt:variant>
        <vt:lpstr>Title</vt:lpstr>
      </vt:variant>
      <vt:variant>
        <vt:i4>1</vt:i4>
      </vt:variant>
    </vt:vector>
  </HeadingPairs>
  <TitlesOfParts>
    <vt:vector size="1" baseType="lpstr">
      <vt:lpstr>BA - HB03743 (Committee Report (Unamended))</vt:lpstr>
    </vt:vector>
  </TitlesOfParts>
  <Company>State of Texas</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23137</dc:subject>
  <dc:creator>State of Texas</dc:creator>
  <dc:description>HB 3743 by Goldman-(H)Licensing &amp; Administrative Procedures</dc:description>
  <cp:lastModifiedBy>Stacey Nicchio</cp:lastModifiedBy>
  <cp:revision>2</cp:revision>
  <cp:lastPrinted>2003-11-26T17:21:00Z</cp:lastPrinted>
  <dcterms:created xsi:type="dcterms:W3CDTF">2023-04-20T23:54:00Z</dcterms:created>
  <dcterms:modified xsi:type="dcterms:W3CDTF">2023-04-20T23:54:00Z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23.102.2127</vt:lpwstr>
  </property>
</Properties>
</file>