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2609B" w14:paraId="4F7EF0A0" w14:textId="77777777" w:rsidTr="00345119">
        <w:tc>
          <w:tcPr>
            <w:tcW w:w="9576" w:type="dxa"/>
            <w:noWrap/>
          </w:tcPr>
          <w:p w14:paraId="6E8716B4" w14:textId="77777777" w:rsidR="008423E4" w:rsidRPr="0022177D" w:rsidRDefault="001D38BB" w:rsidP="00F95955">
            <w:pPr>
              <w:pStyle w:val="Heading1"/>
            </w:pPr>
            <w:r w:rsidRPr="00631897">
              <w:t>BILL ANALYSIS</w:t>
            </w:r>
          </w:p>
        </w:tc>
      </w:tr>
    </w:tbl>
    <w:p w14:paraId="53E20011" w14:textId="77777777" w:rsidR="008423E4" w:rsidRPr="0022177D" w:rsidRDefault="008423E4" w:rsidP="00F95955">
      <w:pPr>
        <w:jc w:val="center"/>
      </w:pPr>
    </w:p>
    <w:p w14:paraId="20297321" w14:textId="77777777" w:rsidR="008423E4" w:rsidRPr="00B31F0E" w:rsidRDefault="008423E4" w:rsidP="00F95955"/>
    <w:p w14:paraId="7132827E" w14:textId="77777777" w:rsidR="008423E4" w:rsidRPr="00742794" w:rsidRDefault="008423E4" w:rsidP="00F9595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2609B" w14:paraId="55262D29" w14:textId="77777777" w:rsidTr="00345119">
        <w:tc>
          <w:tcPr>
            <w:tcW w:w="9576" w:type="dxa"/>
          </w:tcPr>
          <w:p w14:paraId="39C4FCE2" w14:textId="60B331D6" w:rsidR="008423E4" w:rsidRPr="00861995" w:rsidRDefault="001D38BB" w:rsidP="00F95955">
            <w:pPr>
              <w:jc w:val="right"/>
            </w:pPr>
            <w:r>
              <w:t>C.S.H.B. 3787</w:t>
            </w:r>
          </w:p>
        </w:tc>
      </w:tr>
      <w:tr w:rsidR="0022609B" w14:paraId="633A1355" w14:textId="77777777" w:rsidTr="00345119">
        <w:tc>
          <w:tcPr>
            <w:tcW w:w="9576" w:type="dxa"/>
          </w:tcPr>
          <w:p w14:paraId="349F6D8A" w14:textId="306C3ABB" w:rsidR="008423E4" w:rsidRPr="00861995" w:rsidRDefault="001D38BB" w:rsidP="00F95955">
            <w:pPr>
              <w:jc w:val="right"/>
            </w:pPr>
            <w:r>
              <w:t xml:space="preserve">By: </w:t>
            </w:r>
            <w:r w:rsidR="00997689">
              <w:t>Thompson, Senfronia</w:t>
            </w:r>
          </w:p>
        </w:tc>
      </w:tr>
      <w:tr w:rsidR="0022609B" w14:paraId="3987FD47" w14:textId="77777777" w:rsidTr="00345119">
        <w:tc>
          <w:tcPr>
            <w:tcW w:w="9576" w:type="dxa"/>
          </w:tcPr>
          <w:p w14:paraId="460499AB" w14:textId="261EACE5" w:rsidR="008423E4" w:rsidRPr="00861995" w:rsidRDefault="001D38BB" w:rsidP="00F95955">
            <w:pPr>
              <w:jc w:val="right"/>
            </w:pPr>
            <w:r>
              <w:t>Transportation</w:t>
            </w:r>
          </w:p>
        </w:tc>
      </w:tr>
      <w:tr w:rsidR="0022609B" w14:paraId="43544BD3" w14:textId="77777777" w:rsidTr="00345119">
        <w:tc>
          <w:tcPr>
            <w:tcW w:w="9576" w:type="dxa"/>
          </w:tcPr>
          <w:p w14:paraId="310C6390" w14:textId="696A7631" w:rsidR="008423E4" w:rsidRDefault="001D38BB" w:rsidP="00F95955">
            <w:pPr>
              <w:jc w:val="right"/>
            </w:pPr>
            <w:r>
              <w:t>Committee Report (Substituted)</w:t>
            </w:r>
          </w:p>
        </w:tc>
      </w:tr>
    </w:tbl>
    <w:p w14:paraId="13EDC68E" w14:textId="77777777" w:rsidR="008423E4" w:rsidRDefault="008423E4" w:rsidP="00F95955">
      <w:pPr>
        <w:tabs>
          <w:tab w:val="right" w:pos="9360"/>
        </w:tabs>
      </w:pPr>
    </w:p>
    <w:p w14:paraId="23E6F474" w14:textId="77777777" w:rsidR="008423E4" w:rsidRDefault="008423E4" w:rsidP="00F95955"/>
    <w:p w14:paraId="6E3CC8D3" w14:textId="77777777" w:rsidR="008423E4" w:rsidRDefault="008423E4" w:rsidP="00F9595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2609B" w14:paraId="37AB3290" w14:textId="77777777" w:rsidTr="00345119">
        <w:tc>
          <w:tcPr>
            <w:tcW w:w="9576" w:type="dxa"/>
          </w:tcPr>
          <w:p w14:paraId="2CF139D2" w14:textId="77777777" w:rsidR="008423E4" w:rsidRPr="00A8133F" w:rsidRDefault="001D38BB" w:rsidP="00F9595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D43E7CF" w14:textId="77777777" w:rsidR="008423E4" w:rsidRDefault="008423E4" w:rsidP="00F95955"/>
          <w:p w14:paraId="7120C4B7" w14:textId="577E29DC" w:rsidR="008423E4" w:rsidRDefault="001D38BB" w:rsidP="00F959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Te</w:t>
            </w:r>
            <w:r w:rsidRPr="00071FAD">
              <w:t>xas currently u</w:t>
            </w:r>
            <w:r w:rsidR="009B7F56">
              <w:t>s</w:t>
            </w:r>
            <w:r w:rsidRPr="00071FAD">
              <w:t xml:space="preserve">es a statewide alert system for locating abducted children, missing persons with intellectual disabilities, missing senior citizens and persons with Alzheimer's disease, individuals suspected of killing or causing serious bodily injury to </w:t>
            </w:r>
            <w:r w:rsidR="00B81251">
              <w:t xml:space="preserve">a </w:t>
            </w:r>
            <w:r w:rsidRPr="00071FAD">
              <w:t>law enforcement</w:t>
            </w:r>
            <w:r w:rsidRPr="00071FAD">
              <w:t xml:space="preserve"> officer, missing military members, and missing adults. This system is essential to providing statewide information quickly to keep Texans safe and </w:t>
            </w:r>
            <w:r w:rsidRPr="00D4672D">
              <w:t xml:space="preserve">informed, </w:t>
            </w:r>
            <w:r w:rsidR="00D4672D">
              <w:t>but</w:t>
            </w:r>
            <w:r w:rsidRPr="00D4672D">
              <w:t xml:space="preserve"> it is</w:t>
            </w:r>
            <w:r w:rsidRPr="00071FAD">
              <w:t xml:space="preserve"> outdated and unable to be properly maintained.</w:t>
            </w:r>
            <w:r>
              <w:t xml:space="preserve"> T</w:t>
            </w:r>
            <w:r w:rsidRPr="00071FAD">
              <w:t>o distribute critical information, Texas</w:t>
            </w:r>
            <w:r w:rsidRPr="00071FAD">
              <w:t xml:space="preserve"> u</w:t>
            </w:r>
            <w:r w:rsidR="009B7F56">
              <w:t>s</w:t>
            </w:r>
            <w:r w:rsidRPr="00071FAD">
              <w:t xml:space="preserve">es a scoreboard display system to inform the public on </w:t>
            </w:r>
            <w:r w:rsidRPr="00FB5966">
              <w:t>any AMBER, Silver, inclement weather</w:t>
            </w:r>
            <w:r w:rsidR="00FB5966">
              <w:t>,</w:t>
            </w:r>
            <w:r w:rsidRPr="00FB5966">
              <w:t xml:space="preserve"> or other public alert</w:t>
            </w:r>
            <w:r w:rsidRPr="00071FAD">
              <w:t>. This system can only display words creating a one</w:t>
            </w:r>
            <w:r w:rsidR="008942E5">
              <w:t>-</w:t>
            </w:r>
            <w:r w:rsidRPr="00071FAD">
              <w:t>dimensional system in</w:t>
            </w:r>
            <w:r w:rsidR="009B7F56">
              <w:t xml:space="preserve"> </w:t>
            </w:r>
            <w:r w:rsidRPr="00071FAD">
              <w:t>situations that require urgency. Digital signs play a critical pa</w:t>
            </w:r>
            <w:r w:rsidRPr="00071FAD">
              <w:t xml:space="preserve">rt in getting information to the public and it is necessary that they be modernized to enhance </w:t>
            </w:r>
            <w:r w:rsidR="009B7F56">
              <w:t>their</w:t>
            </w:r>
            <w:r w:rsidRPr="00071FAD">
              <w:t xml:space="preserve"> benefits. Images, as compared to text descriptions</w:t>
            </w:r>
            <w:r w:rsidR="000A0D6B">
              <w:t>,</w:t>
            </w:r>
            <w:r w:rsidRPr="00071FAD">
              <w:t xml:space="preserve"> can be quickly comprehended and will better capture motorists</w:t>
            </w:r>
            <w:r w:rsidR="000A0D6B">
              <w:t>'</w:t>
            </w:r>
            <w:r w:rsidRPr="00071FAD">
              <w:t xml:space="preserve"> attention.</w:t>
            </w:r>
            <w:r w:rsidR="009B7F56">
              <w:t xml:space="preserve"> C.S.H.B.</w:t>
            </w:r>
            <w:r w:rsidR="0043658A">
              <w:t> </w:t>
            </w:r>
            <w:r w:rsidR="009B7F56">
              <w:t xml:space="preserve">3787 </w:t>
            </w:r>
            <w:r w:rsidR="006A4519">
              <w:t xml:space="preserve">requires the Texas Department of Transportation to provide information necessary for specified alert systems through a system of dynamic message signs </w:t>
            </w:r>
            <w:r w:rsidR="00FB5966">
              <w:t>that are located across Texas and</w:t>
            </w:r>
            <w:r w:rsidR="006A4519">
              <w:t xml:space="preserve"> are capable of displaying digital images useful in locating a missing individual</w:t>
            </w:r>
            <w:r w:rsidR="0021058B">
              <w:t>.</w:t>
            </w:r>
          </w:p>
          <w:p w14:paraId="11279C7D" w14:textId="77777777" w:rsidR="008423E4" w:rsidRPr="00E26B13" w:rsidRDefault="008423E4" w:rsidP="00F95955">
            <w:pPr>
              <w:rPr>
                <w:b/>
              </w:rPr>
            </w:pPr>
          </w:p>
        </w:tc>
      </w:tr>
      <w:tr w:rsidR="0022609B" w14:paraId="560723AB" w14:textId="77777777" w:rsidTr="00345119">
        <w:tc>
          <w:tcPr>
            <w:tcW w:w="9576" w:type="dxa"/>
          </w:tcPr>
          <w:p w14:paraId="3DBF9F45" w14:textId="77777777" w:rsidR="0017725B" w:rsidRDefault="001D38BB" w:rsidP="00F9595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B4DF58D" w14:textId="77777777" w:rsidR="0017725B" w:rsidRDefault="0017725B" w:rsidP="00F95955">
            <w:pPr>
              <w:rPr>
                <w:b/>
                <w:u w:val="single"/>
              </w:rPr>
            </w:pPr>
          </w:p>
          <w:p w14:paraId="4DE67CAB" w14:textId="1E498669" w:rsidR="00C7315D" w:rsidRPr="00C7315D" w:rsidRDefault="001D38BB" w:rsidP="00F95955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</w:t>
            </w:r>
            <w:r>
              <w:t>ision, parole, or mandatory supervision.</w:t>
            </w:r>
          </w:p>
          <w:p w14:paraId="2F406FA0" w14:textId="77777777" w:rsidR="0017725B" w:rsidRPr="0017725B" w:rsidRDefault="0017725B" w:rsidP="00F95955">
            <w:pPr>
              <w:rPr>
                <w:b/>
                <w:u w:val="single"/>
              </w:rPr>
            </w:pPr>
          </w:p>
        </w:tc>
      </w:tr>
      <w:tr w:rsidR="0022609B" w14:paraId="722D55AD" w14:textId="77777777" w:rsidTr="00345119">
        <w:tc>
          <w:tcPr>
            <w:tcW w:w="9576" w:type="dxa"/>
          </w:tcPr>
          <w:p w14:paraId="6AF02917" w14:textId="77777777" w:rsidR="008423E4" w:rsidRPr="00A8133F" w:rsidRDefault="001D38BB" w:rsidP="00F9595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A654C9F" w14:textId="77777777" w:rsidR="008423E4" w:rsidRDefault="008423E4" w:rsidP="00F95955"/>
          <w:p w14:paraId="70D88C36" w14:textId="3E87E655" w:rsidR="00C7315D" w:rsidRDefault="001D38BB" w:rsidP="00F959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B965AFD" w14:textId="77777777" w:rsidR="008423E4" w:rsidRPr="00E21FDC" w:rsidRDefault="008423E4" w:rsidP="00F95955">
            <w:pPr>
              <w:rPr>
                <w:b/>
              </w:rPr>
            </w:pPr>
          </w:p>
        </w:tc>
      </w:tr>
      <w:tr w:rsidR="0022609B" w14:paraId="380BBC34" w14:textId="77777777" w:rsidTr="00345119">
        <w:tc>
          <w:tcPr>
            <w:tcW w:w="9576" w:type="dxa"/>
          </w:tcPr>
          <w:p w14:paraId="503CCFC6" w14:textId="77777777" w:rsidR="008423E4" w:rsidRPr="00A8133F" w:rsidRDefault="001D38BB" w:rsidP="00F9595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7FBB792" w14:textId="77777777" w:rsidR="008423E4" w:rsidRDefault="008423E4" w:rsidP="00F95955"/>
          <w:p w14:paraId="252D1D3A" w14:textId="21F92A8E" w:rsidR="00374A76" w:rsidRDefault="001D38BB" w:rsidP="00F95955">
            <w:pPr>
              <w:pStyle w:val="Header"/>
              <w:jc w:val="both"/>
            </w:pPr>
            <w:r>
              <w:t>C.S.</w:t>
            </w:r>
            <w:r w:rsidR="00F7539B">
              <w:t xml:space="preserve">H.B. 3787 amends the Government Code to require </w:t>
            </w:r>
            <w:r w:rsidR="00F7539B" w:rsidRPr="00F7539B">
              <w:t>the Texas Department of Transportation</w:t>
            </w:r>
            <w:r w:rsidR="00C7315D">
              <w:t xml:space="preserve"> (TxDOT)</w:t>
            </w:r>
            <w:r w:rsidR="00F7539B">
              <w:t xml:space="preserve"> to provide information necessary for </w:t>
            </w:r>
            <w:r w:rsidR="00B414B7">
              <w:t xml:space="preserve">the following </w:t>
            </w:r>
            <w:r w:rsidR="00F7539B">
              <w:t>statewide alert systems through a system of dynamic message signs that are located across Texas and capable of displaying digital images useful in locating a missing individual</w:t>
            </w:r>
            <w:r>
              <w:t>:</w:t>
            </w:r>
          </w:p>
          <w:p w14:paraId="29A5852C" w14:textId="14CACD53" w:rsidR="00374A76" w:rsidRDefault="001D38BB" w:rsidP="00F95955">
            <w:pPr>
              <w:pStyle w:val="Header"/>
              <w:numPr>
                <w:ilvl w:val="0"/>
                <w:numId w:val="1"/>
              </w:numPr>
              <w:jc w:val="both"/>
            </w:pPr>
            <w:r>
              <w:t>Power Outage Alert system;</w:t>
            </w:r>
          </w:p>
          <w:p w14:paraId="71CF240C" w14:textId="30DB3DD4" w:rsidR="00374A76" w:rsidRDefault="001D38BB" w:rsidP="00F95955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AMBER </w:t>
            </w:r>
            <w:r w:rsidR="00D30FAB">
              <w:t>A</w:t>
            </w:r>
            <w:r>
              <w:t>lert system;</w:t>
            </w:r>
          </w:p>
          <w:p w14:paraId="600F89E6" w14:textId="057588AB" w:rsidR="00374A76" w:rsidRDefault="001D38BB" w:rsidP="00F95955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Texas </w:t>
            </w:r>
            <w:r w:rsidR="0011220B">
              <w:t>A</w:t>
            </w:r>
            <w:r>
              <w:t xml:space="preserve">ctive </w:t>
            </w:r>
            <w:r w:rsidR="0011220B">
              <w:t>S</w:t>
            </w:r>
            <w:r>
              <w:t xml:space="preserve">hooter </w:t>
            </w:r>
            <w:r w:rsidR="0011220B">
              <w:t>A</w:t>
            </w:r>
            <w:r>
              <w:t xml:space="preserve">lert </w:t>
            </w:r>
            <w:r w:rsidR="00D30FAB">
              <w:t>s</w:t>
            </w:r>
            <w:r>
              <w:t>ystem;</w:t>
            </w:r>
          </w:p>
          <w:p w14:paraId="6D487574" w14:textId="31509464" w:rsidR="00374A76" w:rsidRDefault="001D38BB" w:rsidP="00F95955">
            <w:pPr>
              <w:pStyle w:val="Header"/>
              <w:numPr>
                <w:ilvl w:val="0"/>
                <w:numId w:val="1"/>
              </w:numPr>
              <w:jc w:val="both"/>
            </w:pPr>
            <w:r>
              <w:t>Silver Alert system;</w:t>
            </w:r>
          </w:p>
          <w:p w14:paraId="5F858EFB" w14:textId="49384768" w:rsidR="00374A76" w:rsidRDefault="001D38BB" w:rsidP="00F95955">
            <w:pPr>
              <w:pStyle w:val="Header"/>
              <w:numPr>
                <w:ilvl w:val="0"/>
                <w:numId w:val="1"/>
              </w:numPr>
              <w:jc w:val="both"/>
            </w:pPr>
            <w:r>
              <w:t>Blue Alert system;</w:t>
            </w:r>
          </w:p>
          <w:p w14:paraId="27D94721" w14:textId="30CCC914" w:rsidR="0011220B" w:rsidRDefault="001D38BB" w:rsidP="00F95955">
            <w:pPr>
              <w:pStyle w:val="Header"/>
              <w:numPr>
                <w:ilvl w:val="0"/>
                <w:numId w:val="1"/>
              </w:numPr>
              <w:jc w:val="both"/>
            </w:pPr>
            <w:r>
              <w:t>C</w:t>
            </w:r>
            <w:r w:rsidR="00923A39">
              <w:t xml:space="preserve">amo </w:t>
            </w:r>
            <w:r>
              <w:t>A</w:t>
            </w:r>
            <w:r w:rsidR="00923A39">
              <w:t>lert system</w:t>
            </w:r>
            <w:r>
              <w:t>; and</w:t>
            </w:r>
          </w:p>
          <w:p w14:paraId="27B18D7F" w14:textId="09B626DD" w:rsidR="00923A39" w:rsidRDefault="001D38BB" w:rsidP="00F95955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CLEAR </w:t>
            </w:r>
            <w:r w:rsidR="00D30FAB">
              <w:t>A</w:t>
            </w:r>
            <w:r>
              <w:t>lert system</w:t>
            </w:r>
            <w:r w:rsidR="00F7539B">
              <w:t xml:space="preserve">. </w:t>
            </w:r>
          </w:p>
          <w:p w14:paraId="46A658F4" w14:textId="77777777" w:rsidR="009F7960" w:rsidRDefault="009F7960" w:rsidP="00F95955">
            <w:pPr>
              <w:pStyle w:val="Header"/>
              <w:jc w:val="both"/>
            </w:pPr>
          </w:p>
          <w:p w14:paraId="79392078" w14:textId="7853297C" w:rsidR="00A02185" w:rsidRDefault="001D38BB" w:rsidP="00F95955">
            <w:pPr>
              <w:pStyle w:val="Header"/>
              <w:jc w:val="both"/>
            </w:pPr>
            <w:r>
              <w:t>C.S.</w:t>
            </w:r>
            <w:r w:rsidR="009F7960">
              <w:t>H.B. 3787</w:t>
            </w:r>
            <w:r w:rsidR="00F8062F">
              <w:t xml:space="preserve"> </w:t>
            </w:r>
            <w:r>
              <w:t>does the following:</w:t>
            </w:r>
          </w:p>
          <w:p w14:paraId="0861B140" w14:textId="42FD5D3F" w:rsidR="00A02185" w:rsidRDefault="001D38BB" w:rsidP="00F95955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authorizes TxDOT to enter into an agreement with a private entity to install or operate </w:t>
            </w:r>
            <w:r w:rsidRPr="00B35D59">
              <w:t>the dynamic message signs</w:t>
            </w:r>
            <w:r w:rsidR="008C78D5">
              <w:t xml:space="preserve"> and </w:t>
            </w:r>
            <w:r w:rsidR="00F8062F">
              <w:t xml:space="preserve">requires </w:t>
            </w:r>
            <w:r w:rsidR="008C78D5">
              <w:t xml:space="preserve">such an </w:t>
            </w:r>
            <w:r w:rsidR="00F8062F" w:rsidRPr="008C78D5">
              <w:t>agreement</w:t>
            </w:r>
            <w:r w:rsidR="00F8062F">
              <w:t xml:space="preserve"> to </w:t>
            </w:r>
            <w:r w:rsidR="00F8062F" w:rsidRPr="00F8062F">
              <w:t>generate net revenue to the state</w:t>
            </w:r>
            <w:r w:rsidR="00C7315D">
              <w:t xml:space="preserve"> and </w:t>
            </w:r>
            <w:r>
              <w:t>reduce the amount of</w:t>
            </w:r>
            <w:r w:rsidR="00C7315D">
              <w:t xml:space="preserve"> tax revenue </w:t>
            </w:r>
            <w:r>
              <w:t xml:space="preserve">necessary </w:t>
            </w:r>
            <w:r w:rsidR="00C7315D">
              <w:t>to fund the installation and operation of the signs</w:t>
            </w:r>
            <w:r>
              <w:t>;</w:t>
            </w:r>
            <w:r w:rsidR="00C7315D">
              <w:t xml:space="preserve"> </w:t>
            </w:r>
          </w:p>
          <w:p w14:paraId="0485C7C7" w14:textId="03E3DABD" w:rsidR="00A02185" w:rsidRDefault="001D38BB" w:rsidP="00F95955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authorizes TxDOT to </w:t>
            </w:r>
            <w:r w:rsidRPr="00C7315D">
              <w:t>accept gifts and grants of money, equipment, or other resources necessary to install and operate the signs</w:t>
            </w:r>
            <w:r>
              <w:t xml:space="preserve">; and </w:t>
            </w:r>
          </w:p>
          <w:p w14:paraId="1EBE314F" w14:textId="41D22A5E" w:rsidR="009C36CD" w:rsidRPr="009C36CD" w:rsidRDefault="001D38BB" w:rsidP="00F95955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requires </w:t>
            </w:r>
            <w:r w:rsidRPr="00875434">
              <w:t>TxDOT</w:t>
            </w:r>
            <w:r>
              <w:t xml:space="preserve"> to </w:t>
            </w:r>
            <w:r w:rsidRPr="00B35D59">
              <w:t xml:space="preserve">request permission from the </w:t>
            </w:r>
            <w:r>
              <w:t>U.S.</w:t>
            </w:r>
            <w:r w:rsidRPr="00B35D59">
              <w:t xml:space="preserve"> Department of Transportat</w:t>
            </w:r>
            <w:r w:rsidRPr="00B35D59">
              <w:t xml:space="preserve">ion Federal Highway Administration </w:t>
            </w:r>
            <w:r>
              <w:t xml:space="preserve">(FHWA) </w:t>
            </w:r>
            <w:r w:rsidRPr="00B35D59">
              <w:t>to implement</w:t>
            </w:r>
            <w:r>
              <w:t xml:space="preserve"> the bill's provisions and </w:t>
            </w:r>
            <w:r w:rsidR="00C7315D">
              <w:t xml:space="preserve">establishes that TxDOT is not </w:t>
            </w:r>
            <w:r w:rsidR="00C7315D" w:rsidRPr="00C7315D">
              <w:t xml:space="preserve">required to </w:t>
            </w:r>
            <w:r w:rsidR="00B35D59">
              <w:t xml:space="preserve">comply with </w:t>
            </w:r>
            <w:r>
              <w:t xml:space="preserve">the bill's dynamic sign requirement </w:t>
            </w:r>
            <w:r w:rsidR="00C7315D" w:rsidRPr="00C7315D">
              <w:t xml:space="preserve">if </w:t>
            </w:r>
            <w:r w:rsidR="00C7315D">
              <w:t>TxDOT</w:t>
            </w:r>
            <w:r w:rsidR="00C7315D" w:rsidRPr="00C7315D">
              <w:t xml:space="preserve"> receives notice from </w:t>
            </w:r>
            <w:r>
              <w:t>FHWA</w:t>
            </w:r>
            <w:r w:rsidR="00C7315D" w:rsidRPr="00C7315D">
              <w:t xml:space="preserve"> that the use of the dynamic message signs would result in the loss of federal highway funding or other punitive actions taken against </w:t>
            </w:r>
            <w:r w:rsidR="008A21DA">
              <w:t>the</w:t>
            </w:r>
            <w:r w:rsidR="008A21DA" w:rsidRPr="00C7315D">
              <w:t xml:space="preserve"> </w:t>
            </w:r>
            <w:r w:rsidR="00C7315D" w:rsidRPr="00C7315D">
              <w:t>state due to noncompliance with federal laws, regulations, or policies.</w:t>
            </w:r>
          </w:p>
          <w:p w14:paraId="0176724E" w14:textId="77777777" w:rsidR="008423E4" w:rsidRPr="00835628" w:rsidRDefault="008423E4" w:rsidP="00F95955">
            <w:pPr>
              <w:rPr>
                <w:b/>
              </w:rPr>
            </w:pPr>
          </w:p>
        </w:tc>
      </w:tr>
      <w:tr w:rsidR="0022609B" w14:paraId="21908252" w14:textId="77777777" w:rsidTr="00345119">
        <w:tc>
          <w:tcPr>
            <w:tcW w:w="9576" w:type="dxa"/>
          </w:tcPr>
          <w:p w14:paraId="353FF4A1" w14:textId="77777777" w:rsidR="008423E4" w:rsidRPr="00A8133F" w:rsidRDefault="001D38BB" w:rsidP="00F9595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1988C58" w14:textId="77777777" w:rsidR="008423E4" w:rsidRDefault="008423E4" w:rsidP="00F95955"/>
          <w:p w14:paraId="044CED3B" w14:textId="05B63F44" w:rsidR="008423E4" w:rsidRPr="003624F2" w:rsidRDefault="001D38BB" w:rsidP="00F959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6359B38" w14:textId="77777777" w:rsidR="008423E4" w:rsidRPr="00233FDB" w:rsidRDefault="008423E4" w:rsidP="00F95955">
            <w:pPr>
              <w:rPr>
                <w:b/>
              </w:rPr>
            </w:pPr>
          </w:p>
        </w:tc>
      </w:tr>
      <w:tr w:rsidR="0022609B" w14:paraId="34B7062C" w14:textId="77777777" w:rsidTr="00345119">
        <w:tc>
          <w:tcPr>
            <w:tcW w:w="9576" w:type="dxa"/>
          </w:tcPr>
          <w:p w14:paraId="14B8238D" w14:textId="77777777" w:rsidR="00997689" w:rsidRDefault="001D38BB" w:rsidP="00F9595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38F6FDF" w14:textId="77777777" w:rsidR="00D64519" w:rsidRDefault="00D64519" w:rsidP="00F95955">
            <w:pPr>
              <w:jc w:val="both"/>
            </w:pPr>
          </w:p>
          <w:p w14:paraId="70C3A1BD" w14:textId="77777777" w:rsidR="00D64519" w:rsidRDefault="001D38BB" w:rsidP="00F95955">
            <w:pPr>
              <w:jc w:val="both"/>
            </w:pPr>
            <w:r>
              <w:t xml:space="preserve">While </w:t>
            </w:r>
            <w:r>
              <w:t>C.S.H.B. 3787 may differ from the introduced in minor or nonsubstantive ways, the following summarizes the substantial differences between the introduced and committee substitute versions of the bill.</w:t>
            </w:r>
          </w:p>
          <w:p w14:paraId="1C20C6CC" w14:textId="77777777" w:rsidR="00D64519" w:rsidRDefault="00D64519" w:rsidP="00F95955">
            <w:pPr>
              <w:jc w:val="both"/>
            </w:pPr>
          </w:p>
          <w:p w14:paraId="307752C2" w14:textId="578069AC" w:rsidR="00D64519" w:rsidRDefault="001D38BB" w:rsidP="00F95955">
            <w:pPr>
              <w:jc w:val="both"/>
            </w:pPr>
            <w:r>
              <w:t>Both the introduced and the substitute require informa</w:t>
            </w:r>
            <w:r>
              <w:t>tion necessary for the statewide alert systems to be provided through a system of dynamic message signs, but w</w:t>
            </w:r>
            <w:r w:rsidRPr="002D6FAF">
              <w:t xml:space="preserve">hile the introduced required TxDOT to enter into an agreement with a private entity </w:t>
            </w:r>
            <w:r>
              <w:t>for that purpose and set out conditions under which TxDOT is n</w:t>
            </w:r>
            <w:r>
              <w:t>ot required to enter into such an agreement</w:t>
            </w:r>
            <w:r w:rsidRPr="002D6FAF">
              <w:t xml:space="preserve">, the </w:t>
            </w:r>
            <w:r>
              <w:t>substitute</w:t>
            </w:r>
            <w:r w:rsidRPr="002D6FAF">
              <w:t xml:space="preserve"> authorizes TxDOT to enter into an agreement with a private entity to install or operate the signs</w:t>
            </w:r>
            <w:r>
              <w:t xml:space="preserve"> and sets out conditions under which TxDOT is not required</w:t>
            </w:r>
            <w:r w:rsidR="00FF14FB">
              <w:t xml:space="preserve"> to comply with the requirement</w:t>
            </w:r>
            <w:r>
              <w:t xml:space="preserve"> to provid</w:t>
            </w:r>
            <w:r>
              <w:t>e the applicable information</w:t>
            </w:r>
            <w:r w:rsidRPr="002D6FAF">
              <w:t>.</w:t>
            </w:r>
          </w:p>
          <w:p w14:paraId="6CAE9D5D" w14:textId="77777777" w:rsidR="00D64519" w:rsidRDefault="00D64519" w:rsidP="00F95955">
            <w:pPr>
              <w:jc w:val="both"/>
            </w:pPr>
          </w:p>
          <w:p w14:paraId="01D7DE2B" w14:textId="77777777" w:rsidR="00D64519" w:rsidRDefault="001D38BB" w:rsidP="00F95955">
            <w:pPr>
              <w:jc w:val="both"/>
            </w:pPr>
            <w:r>
              <w:t>The substitute does not include the introduced version's prohibition against the use of tax revenue to fund the installation and operation of the dynamic message signs and includes instead a requirement for any agreement that</w:t>
            </w:r>
            <w:r>
              <w:t xml:space="preserve"> TxDOT enters into with a private entity under the bill's provisions to reduce the amount of tax revenue necessary to fund the installation and operation of the signs. </w:t>
            </w:r>
          </w:p>
          <w:p w14:paraId="5172C1F4" w14:textId="77777777" w:rsidR="00D64519" w:rsidRDefault="00D64519" w:rsidP="00F95955">
            <w:pPr>
              <w:jc w:val="both"/>
            </w:pPr>
          </w:p>
          <w:p w14:paraId="176C66F8" w14:textId="3A879F89" w:rsidR="00714539" w:rsidRPr="00997689" w:rsidRDefault="001D38BB" w:rsidP="00F95955">
            <w:pPr>
              <w:jc w:val="both"/>
              <w:rPr>
                <w:b/>
                <w:u w:val="single"/>
              </w:rPr>
            </w:pPr>
            <w:r>
              <w:t>The substitute includes a requirement absent from the introduced for TxDOT to</w:t>
            </w:r>
            <w:r w:rsidRPr="00714539">
              <w:t xml:space="preserve"> request </w:t>
            </w:r>
            <w:r w:rsidRPr="00714539">
              <w:t xml:space="preserve">permission from </w:t>
            </w:r>
            <w:r>
              <w:t>FHWA to implement the bill's provisions.</w:t>
            </w:r>
          </w:p>
        </w:tc>
      </w:tr>
      <w:tr w:rsidR="0022609B" w14:paraId="59F31D6F" w14:textId="77777777" w:rsidTr="00345119">
        <w:tc>
          <w:tcPr>
            <w:tcW w:w="9576" w:type="dxa"/>
          </w:tcPr>
          <w:p w14:paraId="4CF123B1" w14:textId="77777777" w:rsidR="00B35D59" w:rsidRPr="009C1E9A" w:rsidRDefault="00B35D59" w:rsidP="00F95955">
            <w:pPr>
              <w:rPr>
                <w:b/>
                <w:u w:val="single"/>
              </w:rPr>
            </w:pPr>
          </w:p>
        </w:tc>
      </w:tr>
      <w:tr w:rsidR="0022609B" w14:paraId="59B72056" w14:textId="77777777" w:rsidTr="00345119">
        <w:tc>
          <w:tcPr>
            <w:tcW w:w="9576" w:type="dxa"/>
          </w:tcPr>
          <w:p w14:paraId="14BE0AF5" w14:textId="77777777" w:rsidR="00B35D59" w:rsidRPr="00997689" w:rsidRDefault="00B35D59" w:rsidP="00F95955">
            <w:pPr>
              <w:jc w:val="both"/>
            </w:pPr>
          </w:p>
        </w:tc>
      </w:tr>
      <w:tr w:rsidR="0022609B" w14:paraId="2244B175" w14:textId="77777777" w:rsidTr="00345119">
        <w:tc>
          <w:tcPr>
            <w:tcW w:w="9576" w:type="dxa"/>
          </w:tcPr>
          <w:p w14:paraId="5F5385E6" w14:textId="77777777" w:rsidR="00997689" w:rsidRPr="00B35D59" w:rsidRDefault="00997689" w:rsidP="00F95955">
            <w:pPr>
              <w:jc w:val="both"/>
            </w:pPr>
          </w:p>
        </w:tc>
      </w:tr>
      <w:tr w:rsidR="0022609B" w14:paraId="4C8D4854" w14:textId="77777777" w:rsidTr="00345119">
        <w:tc>
          <w:tcPr>
            <w:tcW w:w="9576" w:type="dxa"/>
          </w:tcPr>
          <w:p w14:paraId="2140C333" w14:textId="77777777" w:rsidR="00997689" w:rsidRPr="00B35D59" w:rsidRDefault="00997689" w:rsidP="00F95955">
            <w:pPr>
              <w:jc w:val="both"/>
            </w:pPr>
          </w:p>
        </w:tc>
      </w:tr>
      <w:tr w:rsidR="0022609B" w14:paraId="267D703D" w14:textId="77777777" w:rsidTr="00345119">
        <w:tc>
          <w:tcPr>
            <w:tcW w:w="9576" w:type="dxa"/>
          </w:tcPr>
          <w:p w14:paraId="463CD328" w14:textId="77777777" w:rsidR="00997689" w:rsidRPr="00B35D59" w:rsidRDefault="00997689" w:rsidP="00F95955">
            <w:pPr>
              <w:jc w:val="both"/>
            </w:pPr>
          </w:p>
        </w:tc>
      </w:tr>
    </w:tbl>
    <w:p w14:paraId="3FE44880" w14:textId="77777777" w:rsidR="008423E4" w:rsidRPr="00BE0E75" w:rsidRDefault="008423E4" w:rsidP="00F95955">
      <w:pPr>
        <w:jc w:val="both"/>
        <w:rPr>
          <w:rFonts w:ascii="Arial" w:hAnsi="Arial"/>
          <w:sz w:val="16"/>
          <w:szCs w:val="16"/>
        </w:rPr>
      </w:pPr>
    </w:p>
    <w:p w14:paraId="33BE1FA2" w14:textId="77777777" w:rsidR="004108C3" w:rsidRPr="008423E4" w:rsidRDefault="004108C3" w:rsidP="00F95955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B7E5" w14:textId="77777777" w:rsidR="00000000" w:rsidRDefault="001D38BB">
      <w:r>
        <w:separator/>
      </w:r>
    </w:p>
  </w:endnote>
  <w:endnote w:type="continuationSeparator" w:id="0">
    <w:p w14:paraId="1EBB64A7" w14:textId="77777777" w:rsidR="00000000" w:rsidRDefault="001D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C55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2609B" w14:paraId="390AE4CE" w14:textId="77777777" w:rsidTr="009C1E9A">
      <w:trPr>
        <w:cantSplit/>
      </w:trPr>
      <w:tc>
        <w:tcPr>
          <w:tcW w:w="0" w:type="pct"/>
        </w:tcPr>
        <w:p w14:paraId="4C77F48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0EC1D1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2574A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0F89DA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CC4129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2609B" w14:paraId="50786AD5" w14:textId="77777777" w:rsidTr="009C1E9A">
      <w:trPr>
        <w:cantSplit/>
      </w:trPr>
      <w:tc>
        <w:tcPr>
          <w:tcW w:w="0" w:type="pct"/>
        </w:tcPr>
        <w:p w14:paraId="71F88FA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7AC9558" w14:textId="4E60ECE1" w:rsidR="00EC379B" w:rsidRPr="009C1E9A" w:rsidRDefault="001D38B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29181-D</w:t>
          </w:r>
        </w:p>
      </w:tc>
      <w:tc>
        <w:tcPr>
          <w:tcW w:w="2453" w:type="pct"/>
        </w:tcPr>
        <w:p w14:paraId="62EA457B" w14:textId="0D5845E5" w:rsidR="00EC379B" w:rsidRDefault="001D38B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244BA">
            <w:t>23.128.862</w:t>
          </w:r>
          <w:r>
            <w:fldChar w:fldCharType="end"/>
          </w:r>
        </w:p>
      </w:tc>
    </w:tr>
    <w:tr w:rsidR="0022609B" w14:paraId="71DF9D98" w14:textId="77777777" w:rsidTr="009C1E9A">
      <w:trPr>
        <w:cantSplit/>
      </w:trPr>
      <w:tc>
        <w:tcPr>
          <w:tcW w:w="0" w:type="pct"/>
        </w:tcPr>
        <w:p w14:paraId="36A73D7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8EE51D4" w14:textId="7E4822FD" w:rsidR="00EC379B" w:rsidRPr="009C1E9A" w:rsidRDefault="001D38B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26136</w:t>
          </w:r>
        </w:p>
      </w:tc>
      <w:tc>
        <w:tcPr>
          <w:tcW w:w="2453" w:type="pct"/>
        </w:tcPr>
        <w:p w14:paraId="79C60A0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D7CA55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2609B" w14:paraId="714BDD2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AADC9C1" w14:textId="77777777" w:rsidR="00EC379B" w:rsidRDefault="001D38B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821BC9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66F9F7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6639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4069F" w14:textId="77777777" w:rsidR="00000000" w:rsidRDefault="001D38BB">
      <w:r>
        <w:separator/>
      </w:r>
    </w:p>
  </w:footnote>
  <w:footnote w:type="continuationSeparator" w:id="0">
    <w:p w14:paraId="6B9906F3" w14:textId="77777777" w:rsidR="00000000" w:rsidRDefault="001D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E1D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8C3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84E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73217"/>
    <w:multiLevelType w:val="hybridMultilevel"/>
    <w:tmpl w:val="C6E2821C"/>
    <w:lvl w:ilvl="0" w:tplc="2D1AA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E48F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621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CE9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A2D0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189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E65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C4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7C54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E58D2"/>
    <w:multiLevelType w:val="hybridMultilevel"/>
    <w:tmpl w:val="78585BDC"/>
    <w:lvl w:ilvl="0" w:tplc="ABA8C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6600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885E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9E3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883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E16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259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E4F5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EC93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51503">
    <w:abstractNumId w:val="0"/>
  </w:num>
  <w:num w:numId="2" w16cid:durableId="1828784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9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0C32"/>
    <w:rsid w:val="0006104C"/>
    <w:rsid w:val="00064BF2"/>
    <w:rsid w:val="000667BA"/>
    <w:rsid w:val="000676A7"/>
    <w:rsid w:val="00071FAD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0D6B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712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20B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0602"/>
    <w:rsid w:val="00161E93"/>
    <w:rsid w:val="00162C7A"/>
    <w:rsid w:val="00162DAE"/>
    <w:rsid w:val="001639C5"/>
    <w:rsid w:val="00163E45"/>
    <w:rsid w:val="001664C2"/>
    <w:rsid w:val="00171BF2"/>
    <w:rsid w:val="0017347B"/>
    <w:rsid w:val="001768E8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38BB"/>
    <w:rsid w:val="001D462E"/>
    <w:rsid w:val="001E2CAD"/>
    <w:rsid w:val="001E34DB"/>
    <w:rsid w:val="001E37CD"/>
    <w:rsid w:val="001E4070"/>
    <w:rsid w:val="001E655E"/>
    <w:rsid w:val="001F0530"/>
    <w:rsid w:val="001F3CB8"/>
    <w:rsid w:val="001F6B91"/>
    <w:rsid w:val="001F703C"/>
    <w:rsid w:val="00200B9E"/>
    <w:rsid w:val="00200BF5"/>
    <w:rsid w:val="002010D1"/>
    <w:rsid w:val="00201338"/>
    <w:rsid w:val="0020775D"/>
    <w:rsid w:val="0021058B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4BA"/>
    <w:rsid w:val="00224C37"/>
    <w:rsid w:val="0022609B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25CA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FAF"/>
    <w:rsid w:val="002E21B8"/>
    <w:rsid w:val="002E7DF9"/>
    <w:rsid w:val="002F097B"/>
    <w:rsid w:val="002F2147"/>
    <w:rsid w:val="002F3111"/>
    <w:rsid w:val="002F4AEC"/>
    <w:rsid w:val="002F795D"/>
    <w:rsid w:val="002F7CDC"/>
    <w:rsid w:val="00300823"/>
    <w:rsid w:val="00300D7F"/>
    <w:rsid w:val="00301638"/>
    <w:rsid w:val="00303B0C"/>
    <w:rsid w:val="0030459C"/>
    <w:rsid w:val="00307BCE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F51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4A76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58A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1196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31ED"/>
    <w:rsid w:val="004B412A"/>
    <w:rsid w:val="004B576C"/>
    <w:rsid w:val="004B772A"/>
    <w:rsid w:val="004C302F"/>
    <w:rsid w:val="004C4609"/>
    <w:rsid w:val="004C4B8A"/>
    <w:rsid w:val="004C4E04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2C5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4519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313E"/>
    <w:rsid w:val="006E45B0"/>
    <w:rsid w:val="006E5692"/>
    <w:rsid w:val="006F365D"/>
    <w:rsid w:val="006F4BB0"/>
    <w:rsid w:val="007031BD"/>
    <w:rsid w:val="00703E80"/>
    <w:rsid w:val="00705276"/>
    <w:rsid w:val="00705587"/>
    <w:rsid w:val="007066A0"/>
    <w:rsid w:val="007075FB"/>
    <w:rsid w:val="0070787B"/>
    <w:rsid w:val="00707E7F"/>
    <w:rsid w:val="0071131D"/>
    <w:rsid w:val="00711E3D"/>
    <w:rsid w:val="00711E85"/>
    <w:rsid w:val="00712DDA"/>
    <w:rsid w:val="00714539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5DC8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5FBF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434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2E5"/>
    <w:rsid w:val="008947A7"/>
    <w:rsid w:val="00897E80"/>
    <w:rsid w:val="008A04FA"/>
    <w:rsid w:val="008A21DA"/>
    <w:rsid w:val="008A3188"/>
    <w:rsid w:val="008A3FDF"/>
    <w:rsid w:val="008A6418"/>
    <w:rsid w:val="008B05D8"/>
    <w:rsid w:val="008B0B3D"/>
    <w:rsid w:val="008B2B1A"/>
    <w:rsid w:val="008B3428"/>
    <w:rsid w:val="008B4263"/>
    <w:rsid w:val="008B4A91"/>
    <w:rsid w:val="008B7785"/>
    <w:rsid w:val="008B79F2"/>
    <w:rsid w:val="008C0809"/>
    <w:rsid w:val="008C132C"/>
    <w:rsid w:val="008C3FD0"/>
    <w:rsid w:val="008C78D5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A39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7689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B7F5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9F7960"/>
    <w:rsid w:val="00A0042D"/>
    <w:rsid w:val="00A0053A"/>
    <w:rsid w:val="00A00C33"/>
    <w:rsid w:val="00A01103"/>
    <w:rsid w:val="00A012C0"/>
    <w:rsid w:val="00A014BB"/>
    <w:rsid w:val="00A01E10"/>
    <w:rsid w:val="00A02185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0F3E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0543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5D59"/>
    <w:rsid w:val="00B414B7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1251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344B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08A7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15D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0FAB"/>
    <w:rsid w:val="00D35728"/>
    <w:rsid w:val="00D359A7"/>
    <w:rsid w:val="00D37BCF"/>
    <w:rsid w:val="00D40F93"/>
    <w:rsid w:val="00D42277"/>
    <w:rsid w:val="00D43C59"/>
    <w:rsid w:val="00D44ADE"/>
    <w:rsid w:val="00D4672D"/>
    <w:rsid w:val="00D50D65"/>
    <w:rsid w:val="00D512E0"/>
    <w:rsid w:val="00D519F3"/>
    <w:rsid w:val="00D51D2A"/>
    <w:rsid w:val="00D53B7C"/>
    <w:rsid w:val="00D55F52"/>
    <w:rsid w:val="00D56508"/>
    <w:rsid w:val="00D57A9F"/>
    <w:rsid w:val="00D6131A"/>
    <w:rsid w:val="00D61611"/>
    <w:rsid w:val="00D61784"/>
    <w:rsid w:val="00D6178A"/>
    <w:rsid w:val="00D63308"/>
    <w:rsid w:val="00D63B53"/>
    <w:rsid w:val="00D64519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2D6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4EB"/>
    <w:rsid w:val="00E42B85"/>
    <w:rsid w:val="00E42BB2"/>
    <w:rsid w:val="00E42F0F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17B5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539B"/>
    <w:rsid w:val="00F7758F"/>
    <w:rsid w:val="00F8062F"/>
    <w:rsid w:val="00F82811"/>
    <w:rsid w:val="00F84153"/>
    <w:rsid w:val="00F85661"/>
    <w:rsid w:val="00F95955"/>
    <w:rsid w:val="00F96602"/>
    <w:rsid w:val="00F9735A"/>
    <w:rsid w:val="00FA32FC"/>
    <w:rsid w:val="00FA59FD"/>
    <w:rsid w:val="00FA5D8C"/>
    <w:rsid w:val="00FA6403"/>
    <w:rsid w:val="00FB16CD"/>
    <w:rsid w:val="00FB5966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14FB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7DC8D1-F95D-4547-954C-94B081D4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753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53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539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5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539B"/>
    <w:rPr>
      <w:b/>
      <w:bCs/>
    </w:rPr>
  </w:style>
  <w:style w:type="paragraph" w:styleId="Revision">
    <w:name w:val="Revision"/>
    <w:hidden/>
    <w:uiPriority w:val="99"/>
    <w:semiHidden/>
    <w:rsid w:val="001122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</Words>
  <Characters>4043</Characters>
  <Application>Microsoft Office Word</Application>
  <DocSecurity>4</DocSecurity>
  <Lines>99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HB03787 (Committee Report (Substituted))</vt:lpstr>
    </vt:vector>
  </TitlesOfParts>
  <Company>State of Texas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29181</dc:subject>
  <dc:creator>State of Texas</dc:creator>
  <dc:description>HB 3787 by Thompson, Senfronia-(H)Transportation (Substitute Document Number: 88R 26136)</dc:description>
  <cp:lastModifiedBy>Stacey Nicchio</cp:lastModifiedBy>
  <cp:revision>2</cp:revision>
  <cp:lastPrinted>2003-11-26T17:21:00Z</cp:lastPrinted>
  <dcterms:created xsi:type="dcterms:W3CDTF">2023-05-08T23:54:00Z</dcterms:created>
  <dcterms:modified xsi:type="dcterms:W3CDTF">2023-05-08T23:54:00Z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23.128.862</vt:lpwstr>
  </property>
</Properties>
</file>