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E53AA" w14:paraId="365CFE97" w14:textId="77777777" w:rsidTr="00345119">
        <w:tc>
          <w:tcPr>
            <w:tcW w:w="9576" w:type="dxa"/>
            <w:noWrap/>
          </w:tcPr>
          <w:p w14:paraId="3089ED2F" w14:textId="77777777" w:rsidR="008423E4" w:rsidRPr="0022177D" w:rsidRDefault="005016E2" w:rsidP="00FD6611">
            <w:pPr>
              <w:pStyle w:val="Heading1"/>
            </w:pPr>
            <w:r w:rsidRPr="00631897">
              <w:t>BILL ANALYSIS</w:t>
            </w:r>
          </w:p>
        </w:tc>
      </w:tr>
    </w:tbl>
    <w:p w14:paraId="289FAA84" w14:textId="77777777" w:rsidR="008423E4" w:rsidRPr="00537F48" w:rsidRDefault="008423E4" w:rsidP="00FD6611">
      <w:pPr>
        <w:jc w:val="center"/>
        <w:rPr>
          <w:sz w:val="20"/>
          <w:szCs w:val="20"/>
        </w:rPr>
      </w:pPr>
    </w:p>
    <w:p w14:paraId="105D649F" w14:textId="77777777" w:rsidR="008423E4" w:rsidRPr="00537F48" w:rsidRDefault="008423E4" w:rsidP="00FD6611">
      <w:pPr>
        <w:rPr>
          <w:sz w:val="20"/>
          <w:szCs w:val="20"/>
        </w:rPr>
      </w:pPr>
    </w:p>
    <w:p w14:paraId="69E9D2FE" w14:textId="77777777" w:rsidR="008423E4" w:rsidRPr="00537F48" w:rsidRDefault="008423E4" w:rsidP="00FD6611">
      <w:pPr>
        <w:tabs>
          <w:tab w:val="right" w:pos="9360"/>
        </w:tabs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E53AA" w14:paraId="068F38CD" w14:textId="77777777" w:rsidTr="00345119">
        <w:tc>
          <w:tcPr>
            <w:tcW w:w="9576" w:type="dxa"/>
          </w:tcPr>
          <w:p w14:paraId="4A50530F" w14:textId="78406587" w:rsidR="008423E4" w:rsidRPr="00861995" w:rsidRDefault="005016E2" w:rsidP="00FD6611">
            <w:pPr>
              <w:jc w:val="right"/>
            </w:pPr>
            <w:r>
              <w:t>H.B. 3816</w:t>
            </w:r>
          </w:p>
        </w:tc>
      </w:tr>
      <w:tr w:rsidR="005E53AA" w14:paraId="14794BE9" w14:textId="77777777" w:rsidTr="00345119">
        <w:tc>
          <w:tcPr>
            <w:tcW w:w="9576" w:type="dxa"/>
          </w:tcPr>
          <w:p w14:paraId="3F82B57D" w14:textId="5983EB32" w:rsidR="008423E4" w:rsidRPr="00861995" w:rsidRDefault="005016E2" w:rsidP="00FD6611">
            <w:pPr>
              <w:jc w:val="right"/>
            </w:pPr>
            <w:r>
              <w:t xml:space="preserve">By: </w:t>
            </w:r>
            <w:r w:rsidR="00E972F1">
              <w:t>Herrero</w:t>
            </w:r>
          </w:p>
        </w:tc>
      </w:tr>
      <w:tr w:rsidR="005E53AA" w14:paraId="25917037" w14:textId="77777777" w:rsidTr="00345119">
        <w:tc>
          <w:tcPr>
            <w:tcW w:w="9576" w:type="dxa"/>
          </w:tcPr>
          <w:p w14:paraId="0C61F8C6" w14:textId="34E2C072" w:rsidR="008423E4" w:rsidRPr="00861995" w:rsidRDefault="005016E2" w:rsidP="00FD6611">
            <w:pPr>
              <w:jc w:val="right"/>
            </w:pPr>
            <w:r>
              <w:t>Criminal Jurisprudence</w:t>
            </w:r>
          </w:p>
        </w:tc>
      </w:tr>
      <w:tr w:rsidR="005E53AA" w14:paraId="7E636006" w14:textId="77777777" w:rsidTr="00345119">
        <w:tc>
          <w:tcPr>
            <w:tcW w:w="9576" w:type="dxa"/>
          </w:tcPr>
          <w:p w14:paraId="578AAEDE" w14:textId="79FDA2BD" w:rsidR="008423E4" w:rsidRDefault="005016E2" w:rsidP="00FD6611">
            <w:pPr>
              <w:jc w:val="right"/>
            </w:pPr>
            <w:r>
              <w:t>Committee Report (Unamended)</w:t>
            </w:r>
          </w:p>
        </w:tc>
      </w:tr>
    </w:tbl>
    <w:p w14:paraId="4567BD2A" w14:textId="77777777" w:rsidR="008423E4" w:rsidRPr="00537F48" w:rsidRDefault="008423E4" w:rsidP="00FD6611">
      <w:pPr>
        <w:tabs>
          <w:tab w:val="right" w:pos="9360"/>
        </w:tabs>
        <w:rPr>
          <w:sz w:val="20"/>
          <w:szCs w:val="20"/>
        </w:rPr>
      </w:pPr>
    </w:p>
    <w:p w14:paraId="37D0DF2E" w14:textId="77777777" w:rsidR="008423E4" w:rsidRPr="00537F48" w:rsidRDefault="008423E4" w:rsidP="00FD6611">
      <w:pPr>
        <w:rPr>
          <w:sz w:val="20"/>
          <w:szCs w:val="20"/>
        </w:rPr>
      </w:pPr>
    </w:p>
    <w:p w14:paraId="630EC944" w14:textId="77777777" w:rsidR="008423E4" w:rsidRPr="00537F48" w:rsidRDefault="008423E4" w:rsidP="00FD6611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E53AA" w14:paraId="64239BE7" w14:textId="77777777" w:rsidTr="00345119">
        <w:tc>
          <w:tcPr>
            <w:tcW w:w="9576" w:type="dxa"/>
          </w:tcPr>
          <w:p w14:paraId="494C2293" w14:textId="77777777" w:rsidR="008423E4" w:rsidRPr="00A8133F" w:rsidRDefault="005016E2" w:rsidP="00FD66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D73853" w14:textId="77777777" w:rsidR="008423E4" w:rsidRPr="00537F48" w:rsidRDefault="008423E4" w:rsidP="00FD6611">
            <w:pPr>
              <w:rPr>
                <w:sz w:val="20"/>
                <w:szCs w:val="20"/>
              </w:rPr>
            </w:pPr>
          </w:p>
          <w:p w14:paraId="4398703D" w14:textId="39A4789A" w:rsidR="008423E4" w:rsidRDefault="005016E2" w:rsidP="00FD66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104A9">
              <w:t xml:space="preserve">The use of body armor makes it difficult for law enforcement to use various tactics to stop a person in the act of a crime or </w:t>
            </w:r>
            <w:r w:rsidRPr="001104A9">
              <w:t>when fleeing the scene</w:t>
            </w:r>
            <w:r w:rsidR="00AC7895">
              <w:t xml:space="preserve"> of a crime, a</w:t>
            </w:r>
            <w:r w:rsidRPr="001104A9">
              <w:t>s was the case in the 2012 Aurora shooting, the 2015 San Bernardino shooting, the 2017 Sutherland Springs shooting, and the 2022 Boulder shooting.</w:t>
            </w:r>
            <w:r>
              <w:t xml:space="preserve"> Currently, there is no law in Texas regarding the use of body armor durin</w:t>
            </w:r>
            <w:r>
              <w:t>g the commission of a crime</w:t>
            </w:r>
            <w:r w:rsidR="00AC7895">
              <w:t>.</w:t>
            </w:r>
            <w:r>
              <w:t xml:space="preserve"> </w:t>
            </w:r>
            <w:r w:rsidR="00AC7895">
              <w:t>S</w:t>
            </w:r>
            <w:r>
              <w:t>tate law only makes it illegal for anyone convicted of a felony to possess body armor</w:t>
            </w:r>
            <w:r w:rsidR="00AC7895">
              <w:t xml:space="preserve">. </w:t>
            </w:r>
            <w:r>
              <w:t>H</w:t>
            </w:r>
            <w:r w:rsidR="00AC7895">
              <w:t>.</w:t>
            </w:r>
            <w:r>
              <w:t>B</w:t>
            </w:r>
            <w:r w:rsidR="00AC7895">
              <w:t>.</w:t>
            </w:r>
            <w:r>
              <w:t xml:space="preserve"> 3816 </w:t>
            </w:r>
            <w:r w:rsidR="00AC7895">
              <w:t>seeks to address th</w:t>
            </w:r>
            <w:r w:rsidR="00E819B7">
              <w:t>is</w:t>
            </w:r>
            <w:r w:rsidR="00AC7895">
              <w:t xml:space="preserve"> issue by </w:t>
            </w:r>
            <w:r>
              <w:t>requir</w:t>
            </w:r>
            <w:r w:rsidR="00AC7895">
              <w:t>ing</w:t>
            </w:r>
            <w:r>
              <w:t xml:space="preserve"> a judgment</w:t>
            </w:r>
            <w:r w:rsidR="00AC7895">
              <w:t xml:space="preserve"> in the trial of certain offenses</w:t>
            </w:r>
            <w:r>
              <w:t xml:space="preserve"> to reflect an affirmative finding of body ar</w:t>
            </w:r>
            <w:r>
              <w:t xml:space="preserve">mor usage </w:t>
            </w:r>
            <w:r w:rsidR="00AC7895">
              <w:t xml:space="preserve">and </w:t>
            </w:r>
            <w:r>
              <w:t xml:space="preserve">providing that if metal or body armor is used during the commission of </w:t>
            </w:r>
            <w:r w:rsidR="00AC7895">
              <w:t xml:space="preserve">such an </w:t>
            </w:r>
            <w:r>
              <w:t>offens</w:t>
            </w:r>
            <w:r w:rsidR="00AC7895">
              <w:t>e</w:t>
            </w:r>
            <w:r w:rsidR="00E819B7">
              <w:t>,</w:t>
            </w:r>
            <w:r>
              <w:t xml:space="preserve"> the </w:t>
            </w:r>
            <w:r w:rsidR="00B01827">
              <w:t xml:space="preserve">punishment </w:t>
            </w:r>
            <w:r>
              <w:t xml:space="preserve">for that offense is </w:t>
            </w:r>
            <w:r w:rsidR="00AC7895">
              <w:t xml:space="preserve">increased </w:t>
            </w:r>
            <w:r>
              <w:t>to that of the next highest category.</w:t>
            </w:r>
          </w:p>
          <w:p w14:paraId="4A16B4D1" w14:textId="77777777" w:rsidR="008423E4" w:rsidRPr="00E26B13" w:rsidRDefault="008423E4" w:rsidP="00FD6611">
            <w:pPr>
              <w:rPr>
                <w:b/>
              </w:rPr>
            </w:pPr>
          </w:p>
        </w:tc>
      </w:tr>
      <w:tr w:rsidR="005E53AA" w14:paraId="7BCA544C" w14:textId="77777777" w:rsidTr="00345119">
        <w:tc>
          <w:tcPr>
            <w:tcW w:w="9576" w:type="dxa"/>
          </w:tcPr>
          <w:p w14:paraId="4520CEED" w14:textId="77777777" w:rsidR="0017725B" w:rsidRDefault="005016E2" w:rsidP="00FD66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6AF240E" w14:textId="77777777" w:rsidR="0017725B" w:rsidRPr="00537F48" w:rsidRDefault="0017725B" w:rsidP="00FD6611">
            <w:pPr>
              <w:rPr>
                <w:bCs/>
                <w:sz w:val="20"/>
                <w:szCs w:val="20"/>
              </w:rPr>
            </w:pPr>
          </w:p>
          <w:p w14:paraId="1B7BACF6" w14:textId="72A7226B" w:rsidR="005C70D9" w:rsidRPr="005C70D9" w:rsidRDefault="005016E2" w:rsidP="00FD6611">
            <w:pPr>
              <w:jc w:val="both"/>
            </w:pPr>
            <w:r>
              <w:t xml:space="preserve">It is the committee's opinion that this </w:t>
            </w:r>
            <w:r>
              <w:t>bill expressly does one or more of the following: creates a criminal offense, increases the punishment for an existing criminal offense or category of offenses, or changes the eligibility of a person for community supervision, parole, or mandatory supervis</w:t>
            </w:r>
            <w:r>
              <w:t>ion.</w:t>
            </w:r>
          </w:p>
          <w:p w14:paraId="1C7CD37E" w14:textId="77777777" w:rsidR="0017725B" w:rsidRPr="0017725B" w:rsidRDefault="0017725B" w:rsidP="00FD6611">
            <w:pPr>
              <w:rPr>
                <w:b/>
                <w:u w:val="single"/>
              </w:rPr>
            </w:pPr>
          </w:p>
        </w:tc>
      </w:tr>
      <w:tr w:rsidR="005E53AA" w14:paraId="7ADAF16C" w14:textId="77777777" w:rsidTr="00345119">
        <w:tc>
          <w:tcPr>
            <w:tcW w:w="9576" w:type="dxa"/>
          </w:tcPr>
          <w:p w14:paraId="1C10EB69" w14:textId="77777777" w:rsidR="008423E4" w:rsidRPr="00A8133F" w:rsidRDefault="005016E2" w:rsidP="00FD66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23E21A" w14:textId="77777777" w:rsidR="008423E4" w:rsidRPr="00537F48" w:rsidRDefault="008423E4" w:rsidP="00FD6611">
            <w:pPr>
              <w:rPr>
                <w:sz w:val="20"/>
                <w:szCs w:val="20"/>
              </w:rPr>
            </w:pPr>
          </w:p>
          <w:p w14:paraId="42C41B24" w14:textId="78520898" w:rsidR="00700F7B" w:rsidRDefault="005016E2" w:rsidP="00FD66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4A1B648" w14:textId="77777777" w:rsidR="008423E4" w:rsidRPr="00E21FDC" w:rsidRDefault="008423E4" w:rsidP="00FD6611">
            <w:pPr>
              <w:rPr>
                <w:b/>
              </w:rPr>
            </w:pPr>
          </w:p>
        </w:tc>
      </w:tr>
      <w:tr w:rsidR="005E53AA" w14:paraId="62D2920F" w14:textId="77777777" w:rsidTr="00345119">
        <w:tc>
          <w:tcPr>
            <w:tcW w:w="9576" w:type="dxa"/>
          </w:tcPr>
          <w:p w14:paraId="3C6CB372" w14:textId="77777777" w:rsidR="008423E4" w:rsidRPr="00A8133F" w:rsidRDefault="005016E2" w:rsidP="00FD66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2CF5F4" w14:textId="77777777" w:rsidR="008423E4" w:rsidRPr="00537F48" w:rsidRDefault="008423E4" w:rsidP="00FD6611">
            <w:pPr>
              <w:rPr>
                <w:sz w:val="20"/>
                <w:szCs w:val="20"/>
              </w:rPr>
            </w:pPr>
          </w:p>
          <w:p w14:paraId="0EF30E61" w14:textId="1B5D1A35" w:rsidR="00AB56F4" w:rsidRDefault="005016E2" w:rsidP="00FD66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3816 amends the Code of Criminal Procedure to require the judge </w:t>
            </w:r>
            <w:r w:rsidR="001104A9">
              <w:t xml:space="preserve">in a </w:t>
            </w:r>
            <w:r w:rsidR="00713E67">
              <w:t>trial</w:t>
            </w:r>
            <w:r w:rsidR="001104A9">
              <w:t xml:space="preserve"> of an offense against the person punishable as a Class A misdemeanor or</w:t>
            </w:r>
            <w:r w:rsidR="00E819B7">
              <w:t xml:space="preserve"> any</w:t>
            </w:r>
            <w:r w:rsidR="001104A9">
              <w:t xml:space="preserve"> higher </w:t>
            </w:r>
            <w:r w:rsidR="00E819B7">
              <w:t xml:space="preserve">category of offense, </w:t>
            </w:r>
            <w:r w:rsidR="001104A9">
              <w:t>other than a first degree felony</w:t>
            </w:r>
            <w:r w:rsidR="00E819B7">
              <w:t>,</w:t>
            </w:r>
            <w:r w:rsidR="001104A9">
              <w:t xml:space="preserve"> </w:t>
            </w:r>
            <w:r w:rsidRPr="00AB56F4">
              <w:t xml:space="preserve">if at the guilt or innocence phase of </w:t>
            </w:r>
            <w:r w:rsidRPr="00AB56F4">
              <w:t>the trial, the judge or the jury, whichever is the trier of fact, determines beyond a reasonable doubt that the defendant used metal or body armor during the commission of the offense</w:t>
            </w:r>
            <w:r w:rsidR="00E819B7">
              <w:t>,</w:t>
            </w:r>
            <w:r w:rsidR="009300F5">
              <w:t xml:space="preserve"> </w:t>
            </w:r>
            <w:r w:rsidR="009300F5" w:rsidRPr="009300F5">
              <w:t>to make an affirmative finding of fact and enter the affirmative finding in the judgement of the case</w:t>
            </w:r>
            <w:r w:rsidRPr="00AB56F4">
              <w:t>.</w:t>
            </w:r>
            <w:r w:rsidR="00CB39D0">
              <w:t xml:space="preserve"> </w:t>
            </w:r>
            <w:r w:rsidR="00ED4070">
              <w:t xml:space="preserve">The bill defines "metal or body armor" by reference as </w:t>
            </w:r>
            <w:r w:rsidR="00ED4070" w:rsidRPr="00ED4070">
              <w:t>any body covering manifestly designed, made, or adapted for the purpose of protecting a person against gunfire.</w:t>
            </w:r>
          </w:p>
          <w:p w14:paraId="74DC80DD" w14:textId="1F9AD002" w:rsidR="00677E22" w:rsidRPr="00537F48" w:rsidRDefault="00677E22" w:rsidP="00FD66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</w:p>
          <w:p w14:paraId="467A00C8" w14:textId="112A9E84" w:rsidR="008423E4" w:rsidRPr="00537F48" w:rsidRDefault="005016E2" w:rsidP="00537F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3816 </w:t>
            </w:r>
            <w:r w:rsidR="00ED4070">
              <w:t xml:space="preserve">amends the Penal Code to </w:t>
            </w:r>
            <w:r w:rsidR="00B016B1">
              <w:t>increase</w:t>
            </w:r>
            <w:r w:rsidR="00ED4070">
              <w:t xml:space="preserve"> </w:t>
            </w:r>
            <w:r w:rsidR="00B016B1">
              <w:t xml:space="preserve">the </w:t>
            </w:r>
            <w:r w:rsidR="00115671">
              <w:t xml:space="preserve">punishment </w:t>
            </w:r>
            <w:r w:rsidR="00B016B1" w:rsidRPr="002F5940">
              <w:t xml:space="preserve">for </w:t>
            </w:r>
            <w:r w:rsidR="00ED4070">
              <w:t>a</w:t>
            </w:r>
            <w:r w:rsidR="00E219AC">
              <w:t xml:space="preserve">n </w:t>
            </w:r>
            <w:r w:rsidR="00B016B1" w:rsidRPr="002F5940">
              <w:t xml:space="preserve">offense </w:t>
            </w:r>
            <w:r w:rsidR="00B016B1">
              <w:t xml:space="preserve">against the person </w:t>
            </w:r>
            <w:r w:rsidR="00115671">
              <w:t xml:space="preserve">to the punishment prescribed for the next highest category of offense if </w:t>
            </w:r>
            <w:r w:rsidR="009300F5">
              <w:t xml:space="preserve">such </w:t>
            </w:r>
            <w:r w:rsidR="00E219AC" w:rsidRPr="00E219AC">
              <w:t>an affirmative finding</w:t>
            </w:r>
            <w:r w:rsidR="005C70D9" w:rsidRPr="00E219AC">
              <w:t xml:space="preserve"> </w:t>
            </w:r>
            <w:r w:rsidR="00E219AC" w:rsidRPr="00E219AC">
              <w:t xml:space="preserve">is made </w:t>
            </w:r>
            <w:r w:rsidR="00115671">
              <w:t>in the trial of the offense, except that</w:t>
            </w:r>
            <w:r w:rsidR="005C70D9">
              <w:t xml:space="preserve"> </w:t>
            </w:r>
            <w:r w:rsidR="005C70D9" w:rsidRPr="005C70D9">
              <w:t>if the offense is a Class A misdemeanor</w:t>
            </w:r>
            <w:r w:rsidR="00115671">
              <w:t>, the</w:t>
            </w:r>
            <w:r w:rsidR="00E219AC">
              <w:t xml:space="preserve"> </w:t>
            </w:r>
            <w:r w:rsidR="005C70D9" w:rsidRPr="005C70D9">
              <w:t xml:space="preserve">minimum term of confinement </w:t>
            </w:r>
            <w:r w:rsidR="00115671">
              <w:t>is increased to</w:t>
            </w:r>
            <w:r w:rsidR="002C739D">
              <w:t xml:space="preserve"> </w:t>
            </w:r>
            <w:r w:rsidR="005C70D9" w:rsidRPr="005C70D9">
              <w:t>180 days</w:t>
            </w:r>
            <w:r w:rsidR="00720C53">
              <w:t xml:space="preserve">. </w:t>
            </w:r>
            <w:r w:rsidR="00720C53" w:rsidRPr="00720C53">
              <w:t>The bill applies only to an offense committed on or after the bill's effective date</w:t>
            </w:r>
            <w:r w:rsidR="00B01827">
              <w:t xml:space="preserve"> and</w:t>
            </w:r>
            <w:r w:rsidR="00720C53" w:rsidRPr="00720C53">
              <w:t xml:space="preserve"> provides for the continuation of the law in effect before the bill's effective date for purposes of an offense, or any element thereof, that occurred before that date.</w:t>
            </w:r>
          </w:p>
          <w:p w14:paraId="6A553B58" w14:textId="42BC223B" w:rsidR="00FD6611" w:rsidRPr="00835628" w:rsidRDefault="00FD6611" w:rsidP="00FD6611">
            <w:pPr>
              <w:rPr>
                <w:b/>
              </w:rPr>
            </w:pPr>
          </w:p>
        </w:tc>
      </w:tr>
      <w:tr w:rsidR="005E53AA" w14:paraId="653DE41C" w14:textId="77777777" w:rsidTr="00345119">
        <w:tc>
          <w:tcPr>
            <w:tcW w:w="9576" w:type="dxa"/>
          </w:tcPr>
          <w:p w14:paraId="433A234A" w14:textId="77777777" w:rsidR="008423E4" w:rsidRPr="00A8133F" w:rsidRDefault="005016E2" w:rsidP="00FD66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689F8E" w14:textId="77777777" w:rsidR="008423E4" w:rsidRPr="00537F48" w:rsidRDefault="008423E4" w:rsidP="00FD6611">
            <w:pPr>
              <w:rPr>
                <w:sz w:val="20"/>
                <w:szCs w:val="20"/>
              </w:rPr>
            </w:pPr>
          </w:p>
          <w:p w14:paraId="50BDE3FA" w14:textId="2C67D234" w:rsidR="008423E4" w:rsidRPr="003624F2" w:rsidRDefault="005016E2" w:rsidP="00FD66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FDFBC0C" w14:textId="77777777" w:rsidR="008423E4" w:rsidRPr="00233FDB" w:rsidRDefault="008423E4" w:rsidP="00FD6611">
            <w:pPr>
              <w:rPr>
                <w:b/>
              </w:rPr>
            </w:pPr>
          </w:p>
        </w:tc>
      </w:tr>
    </w:tbl>
    <w:p w14:paraId="469E9A79" w14:textId="77777777" w:rsidR="004108C3" w:rsidRPr="00537F48" w:rsidRDefault="004108C3" w:rsidP="00FD6611">
      <w:pPr>
        <w:rPr>
          <w:sz w:val="4"/>
          <w:szCs w:val="4"/>
        </w:rPr>
      </w:pPr>
    </w:p>
    <w:sectPr w:rsidR="004108C3" w:rsidRPr="00537F48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3258" w14:textId="77777777" w:rsidR="00000000" w:rsidRDefault="005016E2">
      <w:r>
        <w:separator/>
      </w:r>
    </w:p>
  </w:endnote>
  <w:endnote w:type="continuationSeparator" w:id="0">
    <w:p w14:paraId="49E805D8" w14:textId="77777777" w:rsidR="00000000" w:rsidRDefault="005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886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E53AA" w14:paraId="78BAADA9" w14:textId="77777777" w:rsidTr="009C1E9A">
      <w:trPr>
        <w:cantSplit/>
      </w:trPr>
      <w:tc>
        <w:tcPr>
          <w:tcW w:w="0" w:type="pct"/>
        </w:tcPr>
        <w:p w14:paraId="1F7D29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A5B1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8A2AF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A015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650D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53AA" w14:paraId="61720C36" w14:textId="77777777" w:rsidTr="009C1E9A">
      <w:trPr>
        <w:cantSplit/>
      </w:trPr>
      <w:tc>
        <w:tcPr>
          <w:tcW w:w="0" w:type="pct"/>
        </w:tcPr>
        <w:p w14:paraId="2CA522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39EC16" w14:textId="7ED03429" w:rsidR="00EC379B" w:rsidRPr="009C1E9A" w:rsidRDefault="005016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28209-D</w:t>
          </w:r>
        </w:p>
      </w:tc>
      <w:tc>
        <w:tcPr>
          <w:tcW w:w="2453" w:type="pct"/>
        </w:tcPr>
        <w:p w14:paraId="0722E9DA" w14:textId="404AE530" w:rsidR="00EC379B" w:rsidRDefault="005016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D6611">
            <w:t>23.125.993</w:t>
          </w:r>
          <w:r>
            <w:fldChar w:fldCharType="end"/>
          </w:r>
        </w:p>
      </w:tc>
    </w:tr>
    <w:tr w:rsidR="005E53AA" w14:paraId="2553E077" w14:textId="77777777" w:rsidTr="009C1E9A">
      <w:trPr>
        <w:cantSplit/>
      </w:trPr>
      <w:tc>
        <w:tcPr>
          <w:tcW w:w="0" w:type="pct"/>
        </w:tcPr>
        <w:p w14:paraId="6F4B606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BE927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F05652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064A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E53AA" w14:paraId="14AF355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D705EE" w14:textId="77777777" w:rsidR="00EC379B" w:rsidRDefault="005016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0B46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09E5E3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8F4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A3EB" w14:textId="77777777" w:rsidR="00000000" w:rsidRDefault="005016E2">
      <w:r>
        <w:separator/>
      </w:r>
    </w:p>
  </w:footnote>
  <w:footnote w:type="continuationSeparator" w:id="0">
    <w:p w14:paraId="14FA8D5C" w14:textId="77777777" w:rsidR="00000000" w:rsidRDefault="005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861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240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E1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F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47F62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A24"/>
    <w:rsid w:val="001104A9"/>
    <w:rsid w:val="00110F8C"/>
    <w:rsid w:val="0011274A"/>
    <w:rsid w:val="00113522"/>
    <w:rsid w:val="0011378D"/>
    <w:rsid w:val="00115671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69B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39D"/>
    <w:rsid w:val="002D05CC"/>
    <w:rsid w:val="002D305A"/>
    <w:rsid w:val="002E21B8"/>
    <w:rsid w:val="002E7DF9"/>
    <w:rsid w:val="002F097B"/>
    <w:rsid w:val="002F2147"/>
    <w:rsid w:val="002F3111"/>
    <w:rsid w:val="002F4AEC"/>
    <w:rsid w:val="002F5940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5AF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6E2"/>
    <w:rsid w:val="005017AC"/>
    <w:rsid w:val="00501E8A"/>
    <w:rsid w:val="00505121"/>
    <w:rsid w:val="00505C04"/>
    <w:rsid w:val="00505F1B"/>
    <w:rsid w:val="00507035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F48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721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0D9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3AA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E22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F7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E67"/>
    <w:rsid w:val="00717739"/>
    <w:rsid w:val="00717DE4"/>
    <w:rsid w:val="00720C53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C48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0F5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6F4"/>
    <w:rsid w:val="00AB5CCC"/>
    <w:rsid w:val="00AB74E2"/>
    <w:rsid w:val="00AC2E9A"/>
    <w:rsid w:val="00AC5AAB"/>
    <w:rsid w:val="00AC5AEC"/>
    <w:rsid w:val="00AC5F28"/>
    <w:rsid w:val="00AC6900"/>
    <w:rsid w:val="00AC7895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6B1"/>
    <w:rsid w:val="00B01827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9D0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101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549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9AC"/>
    <w:rsid w:val="00E21D55"/>
    <w:rsid w:val="00E21FDC"/>
    <w:rsid w:val="00E2551E"/>
    <w:rsid w:val="00E264C6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9B7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2F1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070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61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AB7828-7544-4D47-8AD5-088EFFF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B56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5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56F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5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56F4"/>
    <w:rPr>
      <w:b/>
      <w:bCs/>
    </w:rPr>
  </w:style>
  <w:style w:type="paragraph" w:styleId="Revision">
    <w:name w:val="Revision"/>
    <w:hidden/>
    <w:uiPriority w:val="99"/>
    <w:semiHidden/>
    <w:rsid w:val="00110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2322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HB03816 (Committee Report (Unamended))</vt:lpstr>
    </vt:vector>
  </TitlesOfParts>
  <Company>State of Texas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28209</dc:subject>
  <dc:creator>State of Texas</dc:creator>
  <dc:description>HB 3816 by Herrero-(H)Criminal Jurisprudence</dc:description>
  <cp:lastModifiedBy>Alan Gonzalez Otero</cp:lastModifiedBy>
  <cp:revision>2</cp:revision>
  <cp:lastPrinted>2003-11-26T17:21:00Z</cp:lastPrinted>
  <dcterms:created xsi:type="dcterms:W3CDTF">2023-05-06T18:55:00Z</dcterms:created>
  <dcterms:modified xsi:type="dcterms:W3CDTF">2023-05-06T18:55:00Z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23.125.993</vt:lpwstr>
  </property>
</Properties>
</file>