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590196" w14:paraId="63F084A4" w14:textId="77777777" w:rsidTr="00345119">
        <w:tc>
          <w:tcPr>
            <w:tcW w:w="9576" w:type="dxa"/>
            <w:noWrap/>
          </w:tcPr>
          <w:p w14:paraId="2D59AA8C" w14:textId="77777777" w:rsidR="008423E4" w:rsidRPr="0022177D" w:rsidRDefault="004F4765" w:rsidP="00D627D1">
            <w:pPr>
              <w:pStyle w:val="Heading1"/>
            </w:pPr>
            <w:r w:rsidRPr="00631897">
              <w:t>BILL ANALYSIS</w:t>
            </w:r>
          </w:p>
        </w:tc>
      </w:tr>
    </w:tbl>
    <w:p w14:paraId="1D1D61DF" w14:textId="77777777" w:rsidR="008423E4" w:rsidRPr="0022177D" w:rsidRDefault="008423E4" w:rsidP="00D627D1">
      <w:pPr>
        <w:jc w:val="center"/>
      </w:pPr>
    </w:p>
    <w:p w14:paraId="0B4056C5" w14:textId="77777777" w:rsidR="008423E4" w:rsidRPr="00B31F0E" w:rsidRDefault="008423E4" w:rsidP="00D627D1"/>
    <w:p w14:paraId="3E4D843B" w14:textId="77777777" w:rsidR="008423E4" w:rsidRPr="00742794" w:rsidRDefault="008423E4" w:rsidP="00D627D1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590196" w14:paraId="4A27F044" w14:textId="77777777" w:rsidTr="00345119">
        <w:tc>
          <w:tcPr>
            <w:tcW w:w="9576" w:type="dxa"/>
          </w:tcPr>
          <w:p w14:paraId="3ED69BE8" w14:textId="23DFD390" w:rsidR="008423E4" w:rsidRPr="00861995" w:rsidRDefault="004F4765" w:rsidP="00D627D1">
            <w:pPr>
              <w:jc w:val="right"/>
            </w:pPr>
            <w:r>
              <w:t>H.B. 3848</w:t>
            </w:r>
          </w:p>
        </w:tc>
      </w:tr>
      <w:tr w:rsidR="00590196" w14:paraId="25EBFCA0" w14:textId="77777777" w:rsidTr="00345119">
        <w:tc>
          <w:tcPr>
            <w:tcW w:w="9576" w:type="dxa"/>
          </w:tcPr>
          <w:p w14:paraId="79394A80" w14:textId="58269F0D" w:rsidR="008423E4" w:rsidRPr="00861995" w:rsidRDefault="004F4765" w:rsidP="00D627D1">
            <w:pPr>
              <w:jc w:val="right"/>
            </w:pPr>
            <w:r>
              <w:t xml:space="preserve">By: </w:t>
            </w:r>
            <w:r w:rsidR="00AD2F56">
              <w:t>Oliverson</w:t>
            </w:r>
          </w:p>
        </w:tc>
      </w:tr>
      <w:tr w:rsidR="00590196" w14:paraId="6D1A935F" w14:textId="77777777" w:rsidTr="00345119">
        <w:tc>
          <w:tcPr>
            <w:tcW w:w="9576" w:type="dxa"/>
          </w:tcPr>
          <w:p w14:paraId="69473DCB" w14:textId="6835E561" w:rsidR="008423E4" w:rsidRPr="00861995" w:rsidRDefault="004F4765" w:rsidP="00D627D1">
            <w:pPr>
              <w:jc w:val="right"/>
            </w:pPr>
            <w:r>
              <w:t>Insurance</w:t>
            </w:r>
          </w:p>
        </w:tc>
      </w:tr>
      <w:tr w:rsidR="00590196" w14:paraId="74313709" w14:textId="77777777" w:rsidTr="00345119">
        <w:tc>
          <w:tcPr>
            <w:tcW w:w="9576" w:type="dxa"/>
          </w:tcPr>
          <w:p w14:paraId="2F94A2AB" w14:textId="51F1F8C3" w:rsidR="008423E4" w:rsidRDefault="004F4765" w:rsidP="00D627D1">
            <w:pPr>
              <w:jc w:val="right"/>
            </w:pPr>
            <w:r>
              <w:t>Committee Report (Unamended)</w:t>
            </w:r>
          </w:p>
        </w:tc>
      </w:tr>
    </w:tbl>
    <w:p w14:paraId="1F1947F6" w14:textId="77777777" w:rsidR="008423E4" w:rsidRDefault="008423E4" w:rsidP="00D627D1">
      <w:pPr>
        <w:tabs>
          <w:tab w:val="right" w:pos="9360"/>
        </w:tabs>
      </w:pPr>
    </w:p>
    <w:p w14:paraId="27EA6D3A" w14:textId="77777777" w:rsidR="008423E4" w:rsidRDefault="008423E4" w:rsidP="00D627D1"/>
    <w:p w14:paraId="676D2123" w14:textId="77777777" w:rsidR="008423E4" w:rsidRDefault="008423E4" w:rsidP="00D627D1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590196" w14:paraId="5E5BA42C" w14:textId="77777777" w:rsidTr="00345119">
        <w:tc>
          <w:tcPr>
            <w:tcW w:w="9576" w:type="dxa"/>
          </w:tcPr>
          <w:p w14:paraId="609D181A" w14:textId="77777777" w:rsidR="008423E4" w:rsidRPr="00A8133F" w:rsidRDefault="004F4765" w:rsidP="00D627D1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05B275DD" w14:textId="77777777" w:rsidR="008423E4" w:rsidRDefault="008423E4" w:rsidP="00D627D1"/>
          <w:p w14:paraId="36524015" w14:textId="210E9270" w:rsidR="004E37A6" w:rsidRDefault="004F4765" w:rsidP="00D627D1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The</w:t>
            </w:r>
            <w:r w:rsidRPr="004E37A6">
              <w:t xml:space="preserve"> 87th Legislature </w:t>
            </w:r>
            <w:r>
              <w:t>passed S.B.</w:t>
            </w:r>
            <w:r w:rsidRPr="004E37A6">
              <w:t xml:space="preserve"> 790 by Senator</w:t>
            </w:r>
            <w:r>
              <w:t xml:space="preserve"> </w:t>
            </w:r>
            <w:r w:rsidRPr="004E37A6">
              <w:t>Judith Zaffirini</w:t>
            </w:r>
            <w:r>
              <w:t>, which</w:t>
            </w:r>
            <w:r w:rsidRPr="004E37A6">
              <w:t xml:space="preserve"> required the Texas Department of Insurance </w:t>
            </w:r>
            <w:r w:rsidR="00617330">
              <w:t xml:space="preserve">(TDI) </w:t>
            </w:r>
            <w:r w:rsidRPr="004E37A6">
              <w:t>to conduct a study of ground ambulance billing practices in collaboration with the Department of State Health Services. The study found that fewer than 15</w:t>
            </w:r>
            <w:r w:rsidR="00E00298">
              <w:t xml:space="preserve"> percent</w:t>
            </w:r>
            <w:r w:rsidRPr="004E37A6">
              <w:t xml:space="preserve"> of ground ambulance transports are handled </w:t>
            </w:r>
            <w:r w:rsidRPr="004E37A6">
              <w:t>by an in-network ambulance service.</w:t>
            </w:r>
            <w:r>
              <w:t xml:space="preserve"> </w:t>
            </w:r>
            <w:r w:rsidRPr="004E37A6">
              <w:t>Most nonemergency transports occur between hospitals</w:t>
            </w:r>
            <w:r w:rsidR="00051E0D">
              <w:t xml:space="preserve">, such as </w:t>
            </w:r>
            <w:r w:rsidRPr="004E37A6">
              <w:t>taking a patient from a lower level of care to a higher level of care</w:t>
            </w:r>
            <w:r w:rsidR="00051E0D">
              <w:t>,</w:t>
            </w:r>
            <w:r w:rsidRPr="004E37A6">
              <w:t xml:space="preserve"> or between facilities</w:t>
            </w:r>
            <w:r w:rsidR="00051E0D">
              <w:t xml:space="preserve">, </w:t>
            </w:r>
            <w:r w:rsidRPr="004E37A6">
              <w:t xml:space="preserve">such as between a hospital and a nursing facility, and patients </w:t>
            </w:r>
            <w:r w:rsidRPr="004E37A6">
              <w:t xml:space="preserve">with coverage of nonemergency ambulance transports should have the ability to select an in-network provider </w:t>
            </w:r>
            <w:r w:rsidR="00617330">
              <w:t>for</w:t>
            </w:r>
            <w:r w:rsidR="00617330" w:rsidRPr="004E37A6">
              <w:t xml:space="preserve"> </w:t>
            </w:r>
            <w:r w:rsidRPr="004E37A6">
              <w:t>that service when they need it. However, there is no provision in Texas law requir</w:t>
            </w:r>
            <w:r w:rsidR="00617330">
              <w:t>ing</w:t>
            </w:r>
            <w:r w:rsidRPr="004E37A6">
              <w:t xml:space="preserve"> health insurers who offer coverage of nonemergency service</w:t>
            </w:r>
            <w:r w:rsidRPr="004E37A6">
              <w:t xml:space="preserve">s to have </w:t>
            </w:r>
            <w:r w:rsidR="00617330">
              <w:t xml:space="preserve">even </w:t>
            </w:r>
            <w:r w:rsidRPr="004E37A6">
              <w:t>one in-network nonemergency ambulance provider.</w:t>
            </w:r>
            <w:r w:rsidR="00617330">
              <w:t xml:space="preserve"> </w:t>
            </w:r>
            <w:r w:rsidRPr="004E37A6">
              <w:t>H</w:t>
            </w:r>
            <w:r w:rsidR="00617330">
              <w:t>.</w:t>
            </w:r>
            <w:r w:rsidRPr="004E37A6">
              <w:t>B</w:t>
            </w:r>
            <w:r w:rsidR="00617330">
              <w:t>.</w:t>
            </w:r>
            <w:r w:rsidRPr="004E37A6">
              <w:t xml:space="preserve"> 38</w:t>
            </w:r>
            <w:r w:rsidR="00E00298">
              <w:t>4</w:t>
            </w:r>
            <w:r w:rsidRPr="004E37A6">
              <w:t>8</w:t>
            </w:r>
            <w:r w:rsidR="00617330">
              <w:t xml:space="preserve"> seeks to address this issue by</w:t>
            </w:r>
            <w:r w:rsidRPr="004E37A6">
              <w:t xml:space="preserve"> requir</w:t>
            </w:r>
            <w:r w:rsidR="00617330">
              <w:t>ing TDI</w:t>
            </w:r>
            <w:r w:rsidRPr="004E37A6">
              <w:t xml:space="preserve"> to develop minimum access standards for nonemergency ambulance transports </w:t>
            </w:r>
            <w:r w:rsidR="00617330">
              <w:t>and</w:t>
            </w:r>
            <w:r w:rsidRPr="004E37A6">
              <w:t xml:space="preserve"> </w:t>
            </w:r>
            <w:r w:rsidR="00617330" w:rsidRPr="004E37A6">
              <w:t>clarifyi</w:t>
            </w:r>
            <w:r w:rsidR="00617330">
              <w:t xml:space="preserve">ng </w:t>
            </w:r>
            <w:r w:rsidRPr="004E37A6">
              <w:t>that an</w:t>
            </w:r>
            <w:r w:rsidR="00617330">
              <w:t xml:space="preserve"> applicable</w:t>
            </w:r>
            <w:r w:rsidRPr="004E37A6">
              <w:t xml:space="preserve"> insurer is not required to contract with an emergency medical services provider if the provider does not have the authority or ability to operate in the insurer</w:t>
            </w:r>
            <w:r w:rsidR="00E00298">
              <w:t>'</w:t>
            </w:r>
            <w:r w:rsidRPr="004E37A6">
              <w:t>s service area.</w:t>
            </w:r>
          </w:p>
          <w:p w14:paraId="4E423E44" w14:textId="77777777" w:rsidR="008423E4" w:rsidRPr="00E26B13" w:rsidRDefault="008423E4" w:rsidP="00D627D1">
            <w:pPr>
              <w:rPr>
                <w:b/>
              </w:rPr>
            </w:pPr>
          </w:p>
        </w:tc>
      </w:tr>
      <w:tr w:rsidR="00590196" w14:paraId="06B29CF1" w14:textId="77777777" w:rsidTr="00345119">
        <w:tc>
          <w:tcPr>
            <w:tcW w:w="9576" w:type="dxa"/>
          </w:tcPr>
          <w:p w14:paraId="7CB61448" w14:textId="77777777" w:rsidR="0017725B" w:rsidRDefault="004F4765" w:rsidP="00D627D1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7035085D" w14:textId="77777777" w:rsidR="0017725B" w:rsidRDefault="0017725B" w:rsidP="00D627D1">
            <w:pPr>
              <w:rPr>
                <w:b/>
                <w:u w:val="single"/>
              </w:rPr>
            </w:pPr>
          </w:p>
          <w:p w14:paraId="618BDAF8" w14:textId="77777777" w:rsidR="0017725B" w:rsidRDefault="004F4765" w:rsidP="00D627D1">
            <w:pPr>
              <w:jc w:val="both"/>
            </w:pPr>
            <w:r>
              <w:t>It is the committee's opinion that this bill does n</w:t>
            </w:r>
            <w:r>
              <w:t>ot expressly create a criminal offense, increase the punishment for an existing criminal offense or category of offenses, or change the eligibility of a person for community supervision, parole, or mandatory supervision.</w:t>
            </w:r>
          </w:p>
          <w:p w14:paraId="27BC87CD" w14:textId="0E3D5252" w:rsidR="00D627D1" w:rsidRPr="0017725B" w:rsidRDefault="00D627D1" w:rsidP="00D627D1">
            <w:pPr>
              <w:jc w:val="both"/>
              <w:rPr>
                <w:b/>
                <w:u w:val="single"/>
              </w:rPr>
            </w:pPr>
          </w:p>
        </w:tc>
      </w:tr>
      <w:tr w:rsidR="00590196" w14:paraId="0E9F098A" w14:textId="77777777" w:rsidTr="00345119">
        <w:tc>
          <w:tcPr>
            <w:tcW w:w="9576" w:type="dxa"/>
          </w:tcPr>
          <w:p w14:paraId="0D3B7862" w14:textId="77777777" w:rsidR="008423E4" w:rsidRPr="00A8133F" w:rsidRDefault="004F4765" w:rsidP="00D627D1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3D860F3C" w14:textId="77777777" w:rsidR="008423E4" w:rsidRDefault="008423E4" w:rsidP="00D627D1"/>
          <w:p w14:paraId="7286A891" w14:textId="7D935B13" w:rsidR="00FD2123" w:rsidRDefault="004F4765" w:rsidP="00D627D1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It is the </w:t>
            </w:r>
            <w:r>
              <w:t xml:space="preserve">committee's opinion that rulemaking authority is expressly granted to the </w:t>
            </w:r>
            <w:r w:rsidR="00E00298">
              <w:t>c</w:t>
            </w:r>
            <w:r>
              <w:t xml:space="preserve">ommissioner of </w:t>
            </w:r>
            <w:r w:rsidR="00E00298">
              <w:t>i</w:t>
            </w:r>
            <w:r>
              <w:t>nsurance in SECTIONS 2 and 8 of this bill.</w:t>
            </w:r>
          </w:p>
          <w:p w14:paraId="264DB82B" w14:textId="78CC44B9" w:rsidR="00FD2123" w:rsidRPr="00F20086" w:rsidRDefault="00FD2123" w:rsidP="00D627D1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</w:tc>
      </w:tr>
      <w:tr w:rsidR="00590196" w14:paraId="7AB8039D" w14:textId="77777777" w:rsidTr="00345119">
        <w:tc>
          <w:tcPr>
            <w:tcW w:w="9576" w:type="dxa"/>
          </w:tcPr>
          <w:p w14:paraId="2ED8D538" w14:textId="3D45AF17" w:rsidR="009943BC" w:rsidRPr="009943BC" w:rsidRDefault="004F4765" w:rsidP="00D627D1">
            <w:pPr>
              <w:jc w:val="both"/>
              <w:rPr>
                <w:b/>
                <w:bCs/>
                <w:u w:val="single"/>
              </w:rPr>
            </w:pPr>
            <w:r w:rsidRPr="009943BC">
              <w:rPr>
                <w:b/>
                <w:bCs/>
                <w:u w:val="single"/>
              </w:rPr>
              <w:t xml:space="preserve">ANALYSIS </w:t>
            </w:r>
          </w:p>
          <w:p w14:paraId="7D4D933D" w14:textId="7F1608F5" w:rsidR="00545373" w:rsidRDefault="004F4765" w:rsidP="00D627D1">
            <w:pPr>
              <w:jc w:val="both"/>
            </w:pPr>
            <w:r>
              <w:t>H.B. 3848 amends the Insurance Code to prohibit a health maintenance organization (HMO)</w:t>
            </w:r>
            <w:r w:rsidRPr="00167277">
              <w:t xml:space="preserve"> offering a health care</w:t>
            </w:r>
            <w:r w:rsidRPr="00167277">
              <w:t xml:space="preserve"> plan</w:t>
            </w:r>
            <w:r>
              <w:t xml:space="preserve"> and an </w:t>
            </w:r>
            <w:r w:rsidRPr="00E17B45">
              <w:t>insurer offering a preferred provider benefit plan</w:t>
            </w:r>
            <w:r>
              <w:t xml:space="preserve"> </w:t>
            </w:r>
            <w:r w:rsidRPr="00167277">
              <w:t xml:space="preserve">that </w:t>
            </w:r>
            <w:r>
              <w:t xml:space="preserve">each </w:t>
            </w:r>
            <w:r w:rsidRPr="00167277">
              <w:t>cover a nonemergency ambulance transport service that is within the scope of an emergency medical services provider's license</w:t>
            </w:r>
            <w:r>
              <w:t xml:space="preserve"> from refusing </w:t>
            </w:r>
            <w:r w:rsidRPr="00167277">
              <w:t xml:space="preserve">to provide reimbursement to an in-network </w:t>
            </w:r>
            <w:r w:rsidRPr="00167277">
              <w:t>emergency medical services provider for the performance of the covered service solely because the service is provided by an emergency medical services provider.</w:t>
            </w:r>
            <w:r>
              <w:t xml:space="preserve"> The bill </w:t>
            </w:r>
            <w:r w:rsidR="00D67677">
              <w:t>expressly does not require</w:t>
            </w:r>
            <w:r>
              <w:t xml:space="preserve"> an HMO </w:t>
            </w:r>
            <w:r w:rsidR="002529FC">
              <w:t xml:space="preserve">or </w:t>
            </w:r>
            <w:r>
              <w:t xml:space="preserve">an insurer to </w:t>
            </w:r>
            <w:r w:rsidRPr="00167277">
              <w:t xml:space="preserve">cover a particular </w:t>
            </w:r>
            <w:r w:rsidR="002529FC">
              <w:t xml:space="preserve">medical, </w:t>
            </w:r>
            <w:r w:rsidRPr="00167277">
              <w:t xml:space="preserve">health </w:t>
            </w:r>
            <w:r w:rsidRPr="00167277">
              <w:t>care</w:t>
            </w:r>
            <w:r w:rsidR="002529FC">
              <w:t>,</w:t>
            </w:r>
            <w:r w:rsidRPr="00167277">
              <w:t xml:space="preserve"> or nonemergency ambulance transport service</w:t>
            </w:r>
            <w:r w:rsidR="002529FC">
              <w:t>, as applicable,</w:t>
            </w:r>
            <w:r w:rsidR="00D67677">
              <w:t xml:space="preserve"> and </w:t>
            </w:r>
            <w:r>
              <w:t>do</w:t>
            </w:r>
            <w:r w:rsidR="00D67677">
              <w:t>es</w:t>
            </w:r>
            <w:r>
              <w:t xml:space="preserve"> not affect </w:t>
            </w:r>
            <w:r w:rsidR="00D67677">
              <w:t>an</w:t>
            </w:r>
            <w:r>
              <w:t xml:space="preserve"> HMO</w:t>
            </w:r>
            <w:r w:rsidR="00D67677">
              <w:t>'s</w:t>
            </w:r>
            <w:r>
              <w:t xml:space="preserve"> or insurer</w:t>
            </w:r>
            <w:r w:rsidR="00D67677">
              <w:t>'s right</w:t>
            </w:r>
            <w:r>
              <w:t xml:space="preserve"> to </w:t>
            </w:r>
            <w:r w:rsidRPr="00167277">
              <w:t xml:space="preserve">determine whether </w:t>
            </w:r>
            <w:r w:rsidR="002529FC">
              <w:t>the</w:t>
            </w:r>
            <w:r w:rsidRPr="00167277">
              <w:t xml:space="preserve"> service is medically necessary.</w:t>
            </w:r>
            <w:r>
              <w:t xml:space="preserve"> </w:t>
            </w:r>
            <w:r w:rsidRPr="00757DF1">
              <w:t>The bill subjects a</w:t>
            </w:r>
            <w:r w:rsidR="002529FC">
              <w:t>n</w:t>
            </w:r>
            <w:r w:rsidRPr="00757DF1">
              <w:t xml:space="preserve"> HMO</w:t>
            </w:r>
            <w:r>
              <w:t xml:space="preserve"> and an insurer</w:t>
            </w:r>
            <w:r w:rsidRPr="00757DF1">
              <w:t xml:space="preserve"> </w:t>
            </w:r>
            <w:r w:rsidR="002529FC">
              <w:t>that</w:t>
            </w:r>
            <w:r w:rsidR="002529FC" w:rsidRPr="00757DF1">
              <w:t xml:space="preserve"> </w:t>
            </w:r>
            <w:r w:rsidRPr="00757DF1">
              <w:t>violat</w:t>
            </w:r>
            <w:r w:rsidR="002529FC">
              <w:t>es</w:t>
            </w:r>
            <w:r w:rsidRPr="00757DF1">
              <w:t xml:space="preserve"> these provisions to an administrative penalty capped at $1,000 for each claim that remains unpaid. The bill specifies that each day the violation continues constitutes a separate violation.</w:t>
            </w:r>
          </w:p>
          <w:p w14:paraId="311CFC93" w14:textId="77777777" w:rsidR="00545373" w:rsidRDefault="00545373" w:rsidP="00D627D1">
            <w:pPr>
              <w:jc w:val="both"/>
            </w:pPr>
          </w:p>
          <w:p w14:paraId="3F714D1A" w14:textId="2B5E8371" w:rsidR="003A0A37" w:rsidRDefault="004F4765" w:rsidP="00D627D1">
            <w:pPr>
              <w:jc w:val="both"/>
            </w:pPr>
            <w:r>
              <w:t xml:space="preserve">H.B. 3848 </w:t>
            </w:r>
            <w:r w:rsidR="004E6786">
              <w:t>requires</w:t>
            </w:r>
            <w:r w:rsidR="00B9227D">
              <w:t xml:space="preserve"> the </w:t>
            </w:r>
            <w:r w:rsidR="004E6786">
              <w:t>commissioner of insurance to adopt reasonable rule</w:t>
            </w:r>
            <w:r w:rsidR="00CE0696">
              <w:t>s</w:t>
            </w:r>
            <w:r w:rsidR="004E6786">
              <w:t xml:space="preserve"> as necessary and proper to </w:t>
            </w:r>
            <w:r w:rsidR="00B9227D">
              <w:t xml:space="preserve">establish </w:t>
            </w:r>
            <w:r w:rsidR="00B9227D" w:rsidRPr="00445572">
              <w:t>minimum access standards for nonemergency ambulance transport services delivered by an emergency medical services provider</w:t>
            </w:r>
            <w:r w:rsidR="00B9227D">
              <w:t xml:space="preserve"> </w:t>
            </w:r>
            <w:r w:rsidR="004E6786">
              <w:t xml:space="preserve">under provisions governing </w:t>
            </w:r>
            <w:r w:rsidR="00725400">
              <w:t>HMO</w:t>
            </w:r>
            <w:r w:rsidR="004E6786">
              <w:t>s</w:t>
            </w:r>
            <w:r w:rsidR="00725400">
              <w:t xml:space="preserve"> </w:t>
            </w:r>
            <w:r w:rsidR="00B9227D">
              <w:t xml:space="preserve">and </w:t>
            </w:r>
            <w:r w:rsidR="00B9227D" w:rsidRPr="00B9227D">
              <w:t xml:space="preserve">preferred provider </w:t>
            </w:r>
            <w:r w:rsidR="004E6786">
              <w:t xml:space="preserve">and exclusive provider </w:t>
            </w:r>
            <w:r w:rsidR="00B9227D" w:rsidRPr="00B9227D">
              <w:t>benefit plans</w:t>
            </w:r>
            <w:r w:rsidR="00B9227D">
              <w:t>.</w:t>
            </w:r>
            <w:r w:rsidR="00006ADE">
              <w:t xml:space="preserve"> The bill also classifies</w:t>
            </w:r>
            <w:r w:rsidR="00CE0696">
              <w:t xml:space="preserve"> </w:t>
            </w:r>
            <w:r w:rsidR="00006ADE" w:rsidRPr="00FD74E2">
              <w:t>an emergency medical services provider</w:t>
            </w:r>
            <w:r w:rsidR="00006ADE">
              <w:t xml:space="preserve"> as a provider and health care provider</w:t>
            </w:r>
            <w:r w:rsidR="00CE0696">
              <w:t xml:space="preserve"> under those provisions, respectively</w:t>
            </w:r>
            <w:r w:rsidR="00006ADE">
              <w:t>.</w:t>
            </w:r>
          </w:p>
          <w:p w14:paraId="56414F96" w14:textId="22970E3A" w:rsidR="003A0A37" w:rsidRDefault="003A0A37" w:rsidP="00D627D1">
            <w:pPr>
              <w:jc w:val="both"/>
            </w:pPr>
          </w:p>
          <w:p w14:paraId="18098DA8" w14:textId="5B89BDE0" w:rsidR="003A0A37" w:rsidRDefault="004F4765" w:rsidP="00D627D1">
            <w:pPr>
              <w:jc w:val="both"/>
            </w:pPr>
            <w:r>
              <w:t xml:space="preserve">H.B. 3848 </w:t>
            </w:r>
            <w:r w:rsidR="00162629">
              <w:t xml:space="preserve">establishes that </w:t>
            </w:r>
            <w:r w:rsidR="00CB7049">
              <w:t xml:space="preserve">statutory </w:t>
            </w:r>
            <w:r w:rsidR="00162629">
              <w:t xml:space="preserve">provisions relating to the prohibition </w:t>
            </w:r>
            <w:r w:rsidR="00CB7049">
              <w:t xml:space="preserve">against </w:t>
            </w:r>
            <w:r w:rsidR="00832895">
              <w:t xml:space="preserve">an HMO </w:t>
            </w:r>
            <w:r w:rsidR="00CB7049">
              <w:t>excluding</w:t>
            </w:r>
            <w:r w:rsidR="00162629" w:rsidRPr="00BE36C1">
              <w:t xml:space="preserve"> </w:t>
            </w:r>
            <w:r w:rsidR="00162629">
              <w:t>a health care service</w:t>
            </w:r>
            <w:r w:rsidR="00162629" w:rsidRPr="00BE36C1">
              <w:t xml:space="preserve"> </w:t>
            </w:r>
            <w:r w:rsidR="00162629">
              <w:t xml:space="preserve">provider </w:t>
            </w:r>
            <w:r w:rsidR="00162629" w:rsidRPr="00BE36C1">
              <w:t xml:space="preserve">based on </w:t>
            </w:r>
            <w:r w:rsidR="00162629">
              <w:t xml:space="preserve">the type of </w:t>
            </w:r>
            <w:r w:rsidR="00162629" w:rsidRPr="00BE36C1">
              <w:t xml:space="preserve">license </w:t>
            </w:r>
            <w:r w:rsidR="00CB7049">
              <w:t xml:space="preserve">or authorization held by the provider </w:t>
            </w:r>
            <w:r w:rsidR="00162629">
              <w:t xml:space="preserve">and </w:t>
            </w:r>
            <w:r w:rsidR="00CB7049">
              <w:t xml:space="preserve">relating to </w:t>
            </w:r>
            <w:r w:rsidR="00832895">
              <w:t>an HMO's denial of a</w:t>
            </w:r>
            <w:r w:rsidR="00162629">
              <w:t xml:space="preserve"> </w:t>
            </w:r>
            <w:r w:rsidR="00162629" w:rsidRPr="00162629">
              <w:t>physician</w:t>
            </w:r>
            <w:r w:rsidR="00832895">
              <w:t>'</w:t>
            </w:r>
            <w:r w:rsidR="00162629" w:rsidRPr="00162629">
              <w:t xml:space="preserve">s </w:t>
            </w:r>
            <w:r w:rsidR="00832895">
              <w:t xml:space="preserve">or </w:t>
            </w:r>
            <w:r w:rsidR="00CB7049">
              <w:t>other</w:t>
            </w:r>
            <w:r w:rsidR="00162629" w:rsidRPr="00162629">
              <w:t xml:space="preserve"> provider</w:t>
            </w:r>
            <w:r w:rsidR="00832895">
              <w:t>'</w:t>
            </w:r>
            <w:r w:rsidR="00162629" w:rsidRPr="00162629">
              <w:t>s</w:t>
            </w:r>
            <w:r w:rsidR="00162629">
              <w:t xml:space="preserve"> </w:t>
            </w:r>
            <w:r w:rsidR="00832895">
              <w:t xml:space="preserve">application </w:t>
            </w:r>
            <w:r w:rsidR="00162629" w:rsidRPr="00162629">
              <w:t xml:space="preserve">to participate in providing </w:t>
            </w:r>
            <w:r w:rsidR="00CB7049">
              <w:t xml:space="preserve">health care </w:t>
            </w:r>
            <w:r w:rsidR="00162629" w:rsidRPr="00162629">
              <w:t>services</w:t>
            </w:r>
            <w:r w:rsidR="00162629">
              <w:t xml:space="preserve"> do not require a</w:t>
            </w:r>
            <w:r w:rsidR="00832895">
              <w:t>n</w:t>
            </w:r>
            <w:r w:rsidR="00162629">
              <w:t xml:space="preserve"> HMO to </w:t>
            </w:r>
            <w:r w:rsidR="00162629" w:rsidRPr="00167277">
              <w:t>contract with an emergency medical services provider if that provider does not have the authority or ability to operate in the health maintenance organization's service area.</w:t>
            </w:r>
          </w:p>
          <w:p w14:paraId="0056C906" w14:textId="77777777" w:rsidR="009943BC" w:rsidRDefault="009943BC" w:rsidP="00D627D1">
            <w:pPr>
              <w:jc w:val="both"/>
              <w:rPr>
                <w:rFonts w:ascii="Consolas" w:hAnsi="Consolas" w:cs="Courier New"/>
                <w:color w:val="333333"/>
                <w:sz w:val="20"/>
                <w:szCs w:val="20"/>
              </w:rPr>
            </w:pPr>
          </w:p>
          <w:p w14:paraId="76939918" w14:textId="1FF6AD51" w:rsidR="009943BC" w:rsidRDefault="004F4765" w:rsidP="00D627D1">
            <w:pPr>
              <w:jc w:val="both"/>
            </w:pPr>
            <w:r>
              <w:t xml:space="preserve">H.B. 3848 establishes that </w:t>
            </w:r>
            <w:r w:rsidR="00832895">
              <w:t xml:space="preserve">statutory </w:t>
            </w:r>
            <w:r>
              <w:t>provisions relati</w:t>
            </w:r>
            <w:r>
              <w:t xml:space="preserve">ng to the availability of </w:t>
            </w:r>
            <w:r w:rsidR="00832895" w:rsidRPr="00832895">
              <w:t>preferred provider benefits and basic level benefits</w:t>
            </w:r>
            <w:r w:rsidR="00832895">
              <w:t xml:space="preserve"> under</w:t>
            </w:r>
            <w:r w:rsidRPr="009943BC">
              <w:t xml:space="preserve"> a preferred provider benefit plan</w:t>
            </w:r>
            <w:r>
              <w:t xml:space="preserve"> and </w:t>
            </w:r>
            <w:r w:rsidR="00832895">
              <w:t xml:space="preserve">relating to </w:t>
            </w:r>
            <w:r>
              <w:t>the designation of an insurer as a</w:t>
            </w:r>
            <w:r w:rsidRPr="009943BC">
              <w:t xml:space="preserve"> preferred provider</w:t>
            </w:r>
            <w:r w:rsidR="00832895">
              <w:t xml:space="preserve"> under </w:t>
            </w:r>
            <w:r w:rsidR="00B20C04">
              <w:t>a preferred provider or exclusive provider benefit plan</w:t>
            </w:r>
            <w:r>
              <w:t xml:space="preserve"> do no</w:t>
            </w:r>
            <w:r>
              <w:t xml:space="preserve">t require </w:t>
            </w:r>
            <w:r w:rsidRPr="004B0272">
              <w:t>an insurer</w:t>
            </w:r>
            <w:r>
              <w:t xml:space="preserve"> to c</w:t>
            </w:r>
            <w:r w:rsidRPr="004B0272">
              <w:t>ontract with an emergency medical services provider if that provider does not have the authority or ability to operate in the insurer's designated service area.</w:t>
            </w:r>
          </w:p>
          <w:p w14:paraId="1EB6B309" w14:textId="77777777" w:rsidR="009943BC" w:rsidRDefault="009943BC" w:rsidP="00D627D1">
            <w:pPr>
              <w:jc w:val="both"/>
            </w:pPr>
          </w:p>
          <w:p w14:paraId="68C3FE82" w14:textId="77777777" w:rsidR="008423E4" w:rsidRDefault="004F4765" w:rsidP="00D627D1">
            <w:pPr>
              <w:jc w:val="both"/>
            </w:pPr>
            <w:r>
              <w:t xml:space="preserve">H.B. 3848 </w:t>
            </w:r>
            <w:r w:rsidR="00757DF1">
              <w:t xml:space="preserve">applies </w:t>
            </w:r>
            <w:r w:rsidR="00757DF1" w:rsidRPr="00E17B45">
              <w:t>only to a health benefit plan that is delivered, issued for delivery, or renewed on or after January 1, 2024.</w:t>
            </w:r>
          </w:p>
          <w:p w14:paraId="5BE1A65C" w14:textId="4D5C4B5D" w:rsidR="00D627D1" w:rsidRPr="00835628" w:rsidRDefault="00D627D1" w:rsidP="00D627D1">
            <w:pPr>
              <w:jc w:val="both"/>
            </w:pPr>
          </w:p>
        </w:tc>
      </w:tr>
      <w:tr w:rsidR="00590196" w14:paraId="5C3FA886" w14:textId="77777777" w:rsidTr="00345119">
        <w:tc>
          <w:tcPr>
            <w:tcW w:w="9576" w:type="dxa"/>
          </w:tcPr>
          <w:p w14:paraId="006FA955" w14:textId="77777777" w:rsidR="008423E4" w:rsidRPr="00A8133F" w:rsidRDefault="004F4765" w:rsidP="00D627D1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56BFC8C4" w14:textId="77777777" w:rsidR="008423E4" w:rsidRDefault="008423E4" w:rsidP="00D627D1"/>
          <w:p w14:paraId="2AA6CE28" w14:textId="7466FD14" w:rsidR="008423E4" w:rsidRPr="00233FDB" w:rsidRDefault="004F4765" w:rsidP="00D627D1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</w:rPr>
            </w:pPr>
            <w:r>
              <w:t>On passage, or, if the bill does not receive the necessary vote, September 1, 2023.</w:t>
            </w:r>
          </w:p>
        </w:tc>
      </w:tr>
    </w:tbl>
    <w:p w14:paraId="11310E46" w14:textId="77777777" w:rsidR="008423E4" w:rsidRPr="00BE0E75" w:rsidRDefault="008423E4" w:rsidP="00D627D1">
      <w:pPr>
        <w:jc w:val="both"/>
        <w:rPr>
          <w:rFonts w:ascii="Arial" w:hAnsi="Arial"/>
          <w:sz w:val="16"/>
          <w:szCs w:val="16"/>
        </w:rPr>
      </w:pPr>
    </w:p>
    <w:p w14:paraId="21FD54FE" w14:textId="77777777" w:rsidR="004108C3" w:rsidRPr="008423E4" w:rsidRDefault="004108C3" w:rsidP="00D627D1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41DE10" w14:textId="77777777" w:rsidR="00000000" w:rsidRDefault="004F4765">
      <w:r>
        <w:separator/>
      </w:r>
    </w:p>
  </w:endnote>
  <w:endnote w:type="continuationSeparator" w:id="0">
    <w:p w14:paraId="5A669449" w14:textId="77777777" w:rsidR="00000000" w:rsidRDefault="004F4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69774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590196" w14:paraId="15F9B3FB" w14:textId="77777777" w:rsidTr="009C1E9A">
      <w:trPr>
        <w:cantSplit/>
      </w:trPr>
      <w:tc>
        <w:tcPr>
          <w:tcW w:w="0" w:type="pct"/>
        </w:tcPr>
        <w:p w14:paraId="7F7D0D63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7B777F81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32637179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2C05014E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570FD8B6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590196" w14:paraId="1D5794B9" w14:textId="77777777" w:rsidTr="009C1E9A">
      <w:trPr>
        <w:cantSplit/>
      </w:trPr>
      <w:tc>
        <w:tcPr>
          <w:tcW w:w="0" w:type="pct"/>
        </w:tcPr>
        <w:p w14:paraId="277A734F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1FA67059" w14:textId="01C23E4D" w:rsidR="00EC379B" w:rsidRPr="009C1E9A" w:rsidRDefault="004F4765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25015-D</w:t>
          </w:r>
        </w:p>
      </w:tc>
      <w:tc>
        <w:tcPr>
          <w:tcW w:w="2453" w:type="pct"/>
        </w:tcPr>
        <w:p w14:paraId="4F30C738" w14:textId="6D062682" w:rsidR="00EC379B" w:rsidRDefault="004F4765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D627D1">
            <w:t>23.111.2003</w:t>
          </w:r>
          <w:r>
            <w:fldChar w:fldCharType="end"/>
          </w:r>
        </w:p>
      </w:tc>
    </w:tr>
    <w:tr w:rsidR="00590196" w14:paraId="0A9AB91D" w14:textId="77777777" w:rsidTr="009C1E9A">
      <w:trPr>
        <w:cantSplit/>
      </w:trPr>
      <w:tc>
        <w:tcPr>
          <w:tcW w:w="0" w:type="pct"/>
        </w:tcPr>
        <w:p w14:paraId="43F14DD4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1B43A8F1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0DB4E0BF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6F1EC5E4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590196" w14:paraId="4810F000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6CBC359F" w14:textId="77777777" w:rsidR="00EC379B" w:rsidRDefault="004F4765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0B61F56C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4CD3F994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F4927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C21343" w14:textId="77777777" w:rsidR="00000000" w:rsidRDefault="004F4765">
      <w:r>
        <w:separator/>
      </w:r>
    </w:p>
  </w:footnote>
  <w:footnote w:type="continuationSeparator" w:id="0">
    <w:p w14:paraId="79DA3C7A" w14:textId="77777777" w:rsidR="00000000" w:rsidRDefault="004F47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8F525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95912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D3F69" w14:textId="77777777" w:rsidR="00422039" w:rsidRDefault="00422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EF2434"/>
    <w:multiLevelType w:val="hybridMultilevel"/>
    <w:tmpl w:val="FAB69A16"/>
    <w:lvl w:ilvl="0" w:tplc="2CC61D2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D682F5B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E001F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9841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5001B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6E635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145E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2AB8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9B2104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36904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2E3"/>
    <w:rsid w:val="00000A70"/>
    <w:rsid w:val="000032B8"/>
    <w:rsid w:val="00003B06"/>
    <w:rsid w:val="000054B9"/>
    <w:rsid w:val="00006ADE"/>
    <w:rsid w:val="00007461"/>
    <w:rsid w:val="00010C83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1E0D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8C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629"/>
    <w:rsid w:val="00162C7A"/>
    <w:rsid w:val="00162DAE"/>
    <w:rsid w:val="001639C5"/>
    <w:rsid w:val="00163E45"/>
    <w:rsid w:val="001664C2"/>
    <w:rsid w:val="00167277"/>
    <w:rsid w:val="00171BF2"/>
    <w:rsid w:val="0017347B"/>
    <w:rsid w:val="001756B9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29FC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0A37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4719"/>
    <w:rsid w:val="003E6CB0"/>
    <w:rsid w:val="003F1F5E"/>
    <w:rsid w:val="003F286A"/>
    <w:rsid w:val="003F2899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5572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645AE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0272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37A6"/>
    <w:rsid w:val="004E47F2"/>
    <w:rsid w:val="004E4E2B"/>
    <w:rsid w:val="004E5D4F"/>
    <w:rsid w:val="004E5DEA"/>
    <w:rsid w:val="004E6639"/>
    <w:rsid w:val="004E6786"/>
    <w:rsid w:val="004E6BAE"/>
    <w:rsid w:val="004F32AD"/>
    <w:rsid w:val="004F4765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42E3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373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0196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330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41EC"/>
    <w:rsid w:val="00645750"/>
    <w:rsid w:val="00650692"/>
    <w:rsid w:val="006508D3"/>
    <w:rsid w:val="00650AFA"/>
    <w:rsid w:val="00662B77"/>
    <w:rsid w:val="00662D0E"/>
    <w:rsid w:val="00663265"/>
    <w:rsid w:val="0066345F"/>
    <w:rsid w:val="00664779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00E4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5400"/>
    <w:rsid w:val="00727E7A"/>
    <w:rsid w:val="0073163C"/>
    <w:rsid w:val="00731ABF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0F4D"/>
    <w:rsid w:val="0075287B"/>
    <w:rsid w:val="00755C7B"/>
    <w:rsid w:val="00757DF1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2148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2895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492"/>
    <w:rsid w:val="009847FD"/>
    <w:rsid w:val="009851B3"/>
    <w:rsid w:val="00985300"/>
    <w:rsid w:val="00986720"/>
    <w:rsid w:val="00987F00"/>
    <w:rsid w:val="0099403D"/>
    <w:rsid w:val="009943BC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2F56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0C04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27D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6C1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3CEC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84F10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C10"/>
    <w:rsid w:val="00CA7D7B"/>
    <w:rsid w:val="00CB0131"/>
    <w:rsid w:val="00CB0AE4"/>
    <w:rsid w:val="00CB0C21"/>
    <w:rsid w:val="00CB0D1A"/>
    <w:rsid w:val="00CB3627"/>
    <w:rsid w:val="00CB4B4B"/>
    <w:rsid w:val="00CB4B73"/>
    <w:rsid w:val="00CB7049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696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27D1"/>
    <w:rsid w:val="00D63B53"/>
    <w:rsid w:val="00D64B88"/>
    <w:rsid w:val="00D64DC5"/>
    <w:rsid w:val="00D66BA6"/>
    <w:rsid w:val="00D67677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298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17B45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27D8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086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37B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D2123"/>
    <w:rsid w:val="00FD74E2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BFAFFE2-702D-456C-8E2B-A1A9D9388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5142E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142E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142E3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142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142E3"/>
    <w:rPr>
      <w:b/>
      <w:bCs/>
    </w:rPr>
  </w:style>
  <w:style w:type="paragraph" w:styleId="Revision">
    <w:name w:val="Revision"/>
    <w:hidden/>
    <w:uiPriority w:val="99"/>
    <w:semiHidden/>
    <w:rsid w:val="00750F4D"/>
    <w:rPr>
      <w:sz w:val="24"/>
      <w:szCs w:val="24"/>
    </w:rPr>
  </w:style>
  <w:style w:type="character" w:styleId="Hyperlink">
    <w:name w:val="Hyperlink"/>
    <w:basedOn w:val="DefaultParagraphFont"/>
    <w:unhideWhenUsed/>
    <w:rsid w:val="004E37A6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E37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697</Words>
  <Characters>3873</Characters>
  <Application>Microsoft Office Word</Application>
  <DocSecurity>4</DocSecurity>
  <Lines>81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HB03848 (Committee Report (Unamended))</vt:lpstr>
    </vt:vector>
  </TitlesOfParts>
  <Company>State of Texas</Company>
  <LinksUpToDate>false</LinksUpToDate>
  <CharactersWithSpaces>4555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25015</dc:subject>
  <dc:creator>State of Texas</dc:creator>
  <dc:description>HB 3848 by Oliverson-(H)Insurance</dc:description>
  <cp:lastModifiedBy>Stacey Nicchio</cp:lastModifiedBy>
  <cp:revision>2</cp:revision>
  <cp:lastPrinted>2003-11-26T17:21:00Z</cp:lastPrinted>
  <dcterms:created xsi:type="dcterms:W3CDTF">2023-04-25T21:51:00Z</dcterms:created>
  <dcterms:modified xsi:type="dcterms:W3CDTF">2023-04-25T21:51:00Z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23.111.2003</vt:lpwstr>
  </property>
</Properties>
</file>