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B2DC7" w14:paraId="0F9E5BBA" w14:textId="77777777" w:rsidTr="00345119">
        <w:tc>
          <w:tcPr>
            <w:tcW w:w="9576" w:type="dxa"/>
            <w:noWrap/>
          </w:tcPr>
          <w:p w14:paraId="4F587571" w14:textId="77777777" w:rsidR="008423E4" w:rsidRPr="0022177D" w:rsidRDefault="00AE65EB" w:rsidP="00AD3504">
            <w:pPr>
              <w:pStyle w:val="Heading1"/>
            </w:pPr>
            <w:r w:rsidRPr="00631897">
              <w:t>BILL ANALYSIS</w:t>
            </w:r>
          </w:p>
        </w:tc>
      </w:tr>
    </w:tbl>
    <w:p w14:paraId="4931A2B8" w14:textId="77777777" w:rsidR="008423E4" w:rsidRPr="0022177D" w:rsidRDefault="008423E4" w:rsidP="00AD3504">
      <w:pPr>
        <w:jc w:val="center"/>
      </w:pPr>
    </w:p>
    <w:p w14:paraId="103C56DF" w14:textId="77777777" w:rsidR="008423E4" w:rsidRPr="00B31F0E" w:rsidRDefault="008423E4" w:rsidP="00AD3504"/>
    <w:p w14:paraId="75DD5D4F" w14:textId="77777777" w:rsidR="008423E4" w:rsidRPr="00742794" w:rsidRDefault="008423E4" w:rsidP="00AD3504">
      <w:pPr>
        <w:tabs>
          <w:tab w:val="right" w:pos="9360"/>
        </w:tabs>
      </w:pPr>
    </w:p>
    <w:tbl>
      <w:tblPr>
        <w:tblW w:w="0" w:type="auto"/>
        <w:tblLayout w:type="fixed"/>
        <w:tblLook w:val="01E0" w:firstRow="1" w:lastRow="1" w:firstColumn="1" w:lastColumn="1" w:noHBand="0" w:noVBand="0"/>
      </w:tblPr>
      <w:tblGrid>
        <w:gridCol w:w="9576"/>
      </w:tblGrid>
      <w:tr w:rsidR="005B2DC7" w14:paraId="7D3400E3" w14:textId="77777777" w:rsidTr="00345119">
        <w:tc>
          <w:tcPr>
            <w:tcW w:w="9576" w:type="dxa"/>
          </w:tcPr>
          <w:p w14:paraId="485197A9" w14:textId="41EDA4F8" w:rsidR="008423E4" w:rsidRPr="00861995" w:rsidRDefault="00AE65EB" w:rsidP="00AD3504">
            <w:pPr>
              <w:jc w:val="right"/>
            </w:pPr>
            <w:r>
              <w:t>C.S.H.B. 3882</w:t>
            </w:r>
          </w:p>
        </w:tc>
      </w:tr>
      <w:tr w:rsidR="005B2DC7" w14:paraId="2792C6B3" w14:textId="77777777" w:rsidTr="00345119">
        <w:tc>
          <w:tcPr>
            <w:tcW w:w="9576" w:type="dxa"/>
          </w:tcPr>
          <w:p w14:paraId="4F130424" w14:textId="4CD7A987" w:rsidR="008423E4" w:rsidRPr="00861995" w:rsidRDefault="00AE65EB" w:rsidP="00AD3504">
            <w:pPr>
              <w:jc w:val="right"/>
            </w:pPr>
            <w:r>
              <w:t xml:space="preserve">By: </w:t>
            </w:r>
            <w:r w:rsidR="00913C0F">
              <w:t>Wilson</w:t>
            </w:r>
          </w:p>
        </w:tc>
      </w:tr>
      <w:tr w:rsidR="005B2DC7" w14:paraId="030CB986" w14:textId="77777777" w:rsidTr="00345119">
        <w:tc>
          <w:tcPr>
            <w:tcW w:w="9576" w:type="dxa"/>
          </w:tcPr>
          <w:p w14:paraId="44DD90E7" w14:textId="653407A8" w:rsidR="008423E4" w:rsidRPr="00861995" w:rsidRDefault="00AE65EB" w:rsidP="00AD3504">
            <w:pPr>
              <w:jc w:val="right"/>
            </w:pPr>
            <w:r>
              <w:t>Corrections</w:t>
            </w:r>
          </w:p>
        </w:tc>
      </w:tr>
      <w:tr w:rsidR="005B2DC7" w14:paraId="25D306F9" w14:textId="77777777" w:rsidTr="00345119">
        <w:tc>
          <w:tcPr>
            <w:tcW w:w="9576" w:type="dxa"/>
          </w:tcPr>
          <w:p w14:paraId="1A3607B9" w14:textId="2449DA0D" w:rsidR="008423E4" w:rsidRDefault="00AE65EB" w:rsidP="00AD3504">
            <w:pPr>
              <w:jc w:val="right"/>
            </w:pPr>
            <w:r>
              <w:t>Committee Report (Substituted)</w:t>
            </w:r>
          </w:p>
        </w:tc>
      </w:tr>
    </w:tbl>
    <w:p w14:paraId="2BBF42DE" w14:textId="77777777" w:rsidR="008423E4" w:rsidRDefault="008423E4" w:rsidP="00AD3504">
      <w:pPr>
        <w:tabs>
          <w:tab w:val="right" w:pos="9360"/>
        </w:tabs>
      </w:pPr>
    </w:p>
    <w:p w14:paraId="63751244" w14:textId="77777777" w:rsidR="008423E4" w:rsidRDefault="008423E4" w:rsidP="00AD3504"/>
    <w:p w14:paraId="1D4AAFD2" w14:textId="77777777" w:rsidR="008423E4" w:rsidRDefault="008423E4" w:rsidP="00AD3504"/>
    <w:tbl>
      <w:tblPr>
        <w:tblW w:w="0" w:type="auto"/>
        <w:tblCellMar>
          <w:left w:w="115" w:type="dxa"/>
          <w:right w:w="115" w:type="dxa"/>
        </w:tblCellMar>
        <w:tblLook w:val="01E0" w:firstRow="1" w:lastRow="1" w:firstColumn="1" w:lastColumn="1" w:noHBand="0" w:noVBand="0"/>
      </w:tblPr>
      <w:tblGrid>
        <w:gridCol w:w="9360"/>
      </w:tblGrid>
      <w:tr w:rsidR="005B2DC7" w14:paraId="735EAFA1" w14:textId="77777777" w:rsidTr="00E10A03">
        <w:tc>
          <w:tcPr>
            <w:tcW w:w="9360" w:type="dxa"/>
          </w:tcPr>
          <w:p w14:paraId="5547BB18" w14:textId="77777777" w:rsidR="008423E4" w:rsidRPr="00A8133F" w:rsidRDefault="00AE65EB" w:rsidP="00AD3504">
            <w:pPr>
              <w:rPr>
                <w:b/>
              </w:rPr>
            </w:pPr>
            <w:r w:rsidRPr="009C1E9A">
              <w:rPr>
                <w:b/>
                <w:u w:val="single"/>
              </w:rPr>
              <w:t>BACKGROUND AND PURPOSE</w:t>
            </w:r>
            <w:r>
              <w:rPr>
                <w:b/>
              </w:rPr>
              <w:t xml:space="preserve"> </w:t>
            </w:r>
          </w:p>
          <w:p w14:paraId="3BE15D36" w14:textId="77777777" w:rsidR="008423E4" w:rsidRDefault="008423E4" w:rsidP="00AD3504"/>
          <w:p w14:paraId="035C27A8" w14:textId="260AB7BD" w:rsidR="008423E4" w:rsidRDefault="00AE65EB" w:rsidP="00AD3504">
            <w:pPr>
              <w:pStyle w:val="Header"/>
              <w:jc w:val="both"/>
            </w:pPr>
            <w:r>
              <w:t xml:space="preserve">The </w:t>
            </w:r>
            <w:r w:rsidR="00A03022">
              <w:t>D</w:t>
            </w:r>
            <w:r w:rsidR="00A86609" w:rsidRPr="00A86609">
              <w:t xml:space="preserve">irector of Government and Legislative Affairs with Texas </w:t>
            </w:r>
            <w:r>
              <w:t>Citizen</w:t>
            </w:r>
            <w:r w:rsidR="001F16A4">
              <w:t>s</w:t>
            </w:r>
            <w:r>
              <w:t xml:space="preserve"> United for Rehabilitation of Errants (</w:t>
            </w:r>
            <w:r w:rsidR="00A86609" w:rsidRPr="00A86609">
              <w:t>C.U.R.E</w:t>
            </w:r>
            <w:r w:rsidR="00853FAF">
              <w:t>.</w:t>
            </w:r>
            <w:r>
              <w:t>)</w:t>
            </w:r>
            <w:r w:rsidR="00A86609" w:rsidRPr="00A86609">
              <w:t xml:space="preserve"> </w:t>
            </w:r>
            <w:r w:rsidR="00E96E4D">
              <w:t xml:space="preserve">has </w:t>
            </w:r>
            <w:r w:rsidR="00A86609" w:rsidRPr="00A86609">
              <w:t xml:space="preserve">brought </w:t>
            </w:r>
            <w:r w:rsidR="00E96E4D">
              <w:t xml:space="preserve">up the fact </w:t>
            </w:r>
            <w:r w:rsidR="00A86609" w:rsidRPr="00A86609">
              <w:t xml:space="preserve">that </w:t>
            </w:r>
            <w:r w:rsidR="00E96E4D">
              <w:t>state law relating to veterans treatment court programs restricts participation in these programs to defendants to whom the state's attorney consents, provided the court makes</w:t>
            </w:r>
            <w:r w:rsidR="00177DEC">
              <w:t xml:space="preserve"> the</w:t>
            </w:r>
            <w:r w:rsidR="00E96E4D">
              <w:t xml:space="preserve"> requisite findings</w:t>
            </w:r>
            <w:r w:rsidR="00177DEC">
              <w:t xml:space="preserve"> in the case</w:t>
            </w:r>
            <w:r w:rsidR="00E96E4D">
              <w:t xml:space="preserve">. </w:t>
            </w:r>
            <w:r w:rsidR="00A86609" w:rsidRPr="00A86609">
              <w:t xml:space="preserve">When </w:t>
            </w:r>
            <w:r w:rsidR="00E96E4D">
              <w:t xml:space="preserve">the state's attorney </w:t>
            </w:r>
            <w:r w:rsidR="00A86609" w:rsidRPr="00A86609">
              <w:t xml:space="preserve">has complete power to grant or deny a </w:t>
            </w:r>
            <w:r w:rsidR="00E96E4D">
              <w:t>v</w:t>
            </w:r>
            <w:r w:rsidR="00A86609" w:rsidRPr="00A86609">
              <w:t xml:space="preserve">eteran access to </w:t>
            </w:r>
            <w:r w:rsidR="00E96E4D">
              <w:t>these programs</w:t>
            </w:r>
            <w:r w:rsidR="00A86609" w:rsidRPr="00A86609">
              <w:t xml:space="preserve">, </w:t>
            </w:r>
            <w:r w:rsidR="00E96E4D">
              <w:t xml:space="preserve">there can be </w:t>
            </w:r>
            <w:r w:rsidR="00A86609" w:rsidRPr="00A86609">
              <w:t>conflict</w:t>
            </w:r>
            <w:r w:rsidR="006B6410">
              <w:t>s</w:t>
            </w:r>
            <w:r w:rsidR="00A86609" w:rsidRPr="00A86609">
              <w:t xml:space="preserve"> of interest</w:t>
            </w:r>
            <w:r w:rsidR="006B6410">
              <w:t xml:space="preserve"> at the expense of veterans who are otherwise eligible and could benefit from </w:t>
            </w:r>
            <w:r w:rsidR="00177DEC">
              <w:t>participating in a treatment program</w:t>
            </w:r>
            <w:r w:rsidR="00A86609" w:rsidRPr="00A86609">
              <w:t xml:space="preserve">. While it is essential for </w:t>
            </w:r>
            <w:r w:rsidR="006B6410">
              <w:t xml:space="preserve">the state's attorney </w:t>
            </w:r>
            <w:r w:rsidR="00A86609" w:rsidRPr="00A86609">
              <w:t xml:space="preserve">to have the ability to </w:t>
            </w:r>
            <w:r w:rsidR="00A03022">
              <w:t>allow</w:t>
            </w:r>
            <w:r w:rsidR="00A03022" w:rsidRPr="00A86609">
              <w:t xml:space="preserve"> </w:t>
            </w:r>
            <w:r w:rsidR="00A86609" w:rsidRPr="00A86609">
              <w:t xml:space="preserve">or disallow a veteran access to </w:t>
            </w:r>
            <w:r w:rsidR="00177DEC">
              <w:t>these programs</w:t>
            </w:r>
            <w:r w:rsidR="00A86609" w:rsidRPr="00A86609">
              <w:t xml:space="preserve">, there is a need for some means of appeal to </w:t>
            </w:r>
            <w:r w:rsidR="006B6410">
              <w:t>address a</w:t>
            </w:r>
            <w:r w:rsidR="00A86609" w:rsidRPr="00A86609">
              <w:t xml:space="preserve"> conflict of interest. </w:t>
            </w:r>
            <w:r w:rsidR="006B6410">
              <w:t>C.S.</w:t>
            </w:r>
            <w:r w:rsidR="00A86609" w:rsidRPr="00A86609">
              <w:t>H</w:t>
            </w:r>
            <w:r w:rsidR="006B6410">
              <w:t>.</w:t>
            </w:r>
            <w:r w:rsidR="00A86609" w:rsidRPr="00A86609">
              <w:t>B</w:t>
            </w:r>
            <w:r w:rsidR="00A86609">
              <w:t>.</w:t>
            </w:r>
            <w:r w:rsidR="00A86609" w:rsidRPr="00A86609">
              <w:t xml:space="preserve"> 3882 </w:t>
            </w:r>
            <w:r w:rsidR="006B6410">
              <w:t xml:space="preserve">seeks to allow a defendant to file a motion with </w:t>
            </w:r>
            <w:r w:rsidR="00177DEC">
              <w:t xml:space="preserve">a </w:t>
            </w:r>
            <w:r w:rsidR="006B6410">
              <w:t xml:space="preserve">court if the state's attorney does not consent to the defendant's participation in a veterans treatment court program and to authorize </w:t>
            </w:r>
            <w:r w:rsidR="00177DEC">
              <w:t xml:space="preserve">a </w:t>
            </w:r>
            <w:r w:rsidR="006B6410">
              <w:t xml:space="preserve">court to </w:t>
            </w:r>
            <w:r w:rsidR="00177DEC">
              <w:t xml:space="preserve">allow such participation while also providing for the ability for the state's attorney to provide reasons for not consenting to the participation. </w:t>
            </w:r>
          </w:p>
          <w:p w14:paraId="578DBB7E" w14:textId="3B714476" w:rsidR="000E6991" w:rsidRPr="00E26B13" w:rsidRDefault="000E6991" w:rsidP="00AD3504">
            <w:pPr>
              <w:pStyle w:val="Header"/>
              <w:jc w:val="both"/>
              <w:rPr>
                <w:b/>
              </w:rPr>
            </w:pPr>
          </w:p>
        </w:tc>
      </w:tr>
      <w:tr w:rsidR="005B2DC7" w14:paraId="7B110749" w14:textId="77777777" w:rsidTr="00E10A03">
        <w:tc>
          <w:tcPr>
            <w:tcW w:w="9360" w:type="dxa"/>
          </w:tcPr>
          <w:p w14:paraId="1284B20C" w14:textId="77777777" w:rsidR="0017725B" w:rsidRDefault="00AE65EB" w:rsidP="00AD3504">
            <w:pPr>
              <w:rPr>
                <w:b/>
                <w:u w:val="single"/>
              </w:rPr>
            </w:pPr>
            <w:r>
              <w:rPr>
                <w:b/>
                <w:u w:val="single"/>
              </w:rPr>
              <w:t>CRIMINAL JUSTICE IMPACT</w:t>
            </w:r>
          </w:p>
          <w:p w14:paraId="07AF21E5" w14:textId="77777777" w:rsidR="0017725B" w:rsidRDefault="0017725B" w:rsidP="00AD3504">
            <w:pPr>
              <w:rPr>
                <w:b/>
                <w:u w:val="single"/>
              </w:rPr>
            </w:pPr>
          </w:p>
          <w:p w14:paraId="20B444AA" w14:textId="3EBAE295" w:rsidR="00DD6C19" w:rsidRPr="00DD6C19" w:rsidRDefault="00AE65EB" w:rsidP="00AD3504">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6BC18B7C" w14:textId="77777777" w:rsidR="0017725B" w:rsidRPr="0017725B" w:rsidRDefault="0017725B" w:rsidP="00AD3504">
            <w:pPr>
              <w:rPr>
                <w:b/>
                <w:u w:val="single"/>
              </w:rPr>
            </w:pPr>
          </w:p>
        </w:tc>
      </w:tr>
      <w:tr w:rsidR="005B2DC7" w14:paraId="7DFD7C61" w14:textId="77777777" w:rsidTr="00E10A03">
        <w:tc>
          <w:tcPr>
            <w:tcW w:w="9360" w:type="dxa"/>
          </w:tcPr>
          <w:p w14:paraId="57516372" w14:textId="77777777" w:rsidR="008423E4" w:rsidRPr="00A8133F" w:rsidRDefault="00AE65EB" w:rsidP="00AD3504">
            <w:pPr>
              <w:rPr>
                <w:b/>
              </w:rPr>
            </w:pPr>
            <w:r w:rsidRPr="009C1E9A">
              <w:rPr>
                <w:b/>
                <w:u w:val="single"/>
              </w:rPr>
              <w:t>RULEMAKING AUTHORITY</w:t>
            </w:r>
            <w:r>
              <w:rPr>
                <w:b/>
              </w:rPr>
              <w:t xml:space="preserve"> </w:t>
            </w:r>
          </w:p>
          <w:p w14:paraId="6860E3DA" w14:textId="77777777" w:rsidR="008423E4" w:rsidRDefault="008423E4" w:rsidP="00AD3504"/>
          <w:p w14:paraId="287CDBEA" w14:textId="590D6757" w:rsidR="00DD6C19" w:rsidRDefault="00AE65EB" w:rsidP="00AD3504">
            <w:pPr>
              <w:pStyle w:val="Header"/>
              <w:tabs>
                <w:tab w:val="clear" w:pos="4320"/>
                <w:tab w:val="clear" w:pos="8640"/>
              </w:tabs>
              <w:jc w:val="both"/>
            </w:pPr>
            <w:r>
              <w:t>It is the committee's opinion that this bill does not expressly grant any additional rulemaking aut</w:t>
            </w:r>
            <w:r>
              <w:t>hority to a state officer, department, agency, or institution.</w:t>
            </w:r>
          </w:p>
          <w:p w14:paraId="1A991669" w14:textId="77777777" w:rsidR="008423E4" w:rsidRPr="00E21FDC" w:rsidRDefault="008423E4" w:rsidP="00AD3504">
            <w:pPr>
              <w:rPr>
                <w:b/>
              </w:rPr>
            </w:pPr>
          </w:p>
        </w:tc>
      </w:tr>
      <w:tr w:rsidR="005B2DC7" w14:paraId="3A443E20" w14:textId="77777777" w:rsidTr="00E10A03">
        <w:tc>
          <w:tcPr>
            <w:tcW w:w="9360" w:type="dxa"/>
          </w:tcPr>
          <w:p w14:paraId="009984F6" w14:textId="77777777" w:rsidR="008423E4" w:rsidRPr="00A8133F" w:rsidRDefault="00AE65EB" w:rsidP="00AD3504">
            <w:pPr>
              <w:rPr>
                <w:b/>
              </w:rPr>
            </w:pPr>
            <w:r w:rsidRPr="009C1E9A">
              <w:rPr>
                <w:b/>
                <w:u w:val="single"/>
              </w:rPr>
              <w:t>ANALYSIS</w:t>
            </w:r>
            <w:r>
              <w:rPr>
                <w:b/>
              </w:rPr>
              <w:t xml:space="preserve"> </w:t>
            </w:r>
          </w:p>
          <w:p w14:paraId="1C8E7E40" w14:textId="77777777" w:rsidR="008423E4" w:rsidRDefault="008423E4" w:rsidP="00AD3504"/>
          <w:p w14:paraId="3D519494" w14:textId="660D8C13" w:rsidR="00DC0D11" w:rsidRDefault="00AE65EB" w:rsidP="00AD3504">
            <w:pPr>
              <w:pStyle w:val="Header"/>
              <w:tabs>
                <w:tab w:val="clear" w:pos="4320"/>
                <w:tab w:val="clear" w:pos="8640"/>
              </w:tabs>
              <w:jc w:val="both"/>
            </w:pPr>
            <w:r>
              <w:t>C.S.</w:t>
            </w:r>
            <w:r w:rsidR="004C2BE3">
              <w:t xml:space="preserve">H.B. 3882 amends the </w:t>
            </w:r>
            <w:r w:rsidR="004C2BE3" w:rsidRPr="004C2BE3">
              <w:t>Government Cod</w:t>
            </w:r>
            <w:r w:rsidR="004C2BE3">
              <w:t xml:space="preserve">e to authorize </w:t>
            </w:r>
            <w:r w:rsidR="00192240">
              <w:t>a</w:t>
            </w:r>
            <w:r w:rsidR="00192240" w:rsidRPr="004C2BE3">
              <w:t xml:space="preserve"> </w:t>
            </w:r>
            <w:r w:rsidR="004C2BE3" w:rsidRPr="004C2BE3">
              <w:t xml:space="preserve">defendant </w:t>
            </w:r>
            <w:r w:rsidR="004C2BE3">
              <w:t>to</w:t>
            </w:r>
            <w:r w:rsidR="004C2BE3" w:rsidRPr="004C2BE3">
              <w:t xml:space="preserve"> file a motion requesting the court in which </w:t>
            </w:r>
            <w:r w:rsidR="007D2232">
              <w:t>the defendant's</w:t>
            </w:r>
            <w:r w:rsidR="001D0CF6">
              <w:t xml:space="preserve"> criminal</w:t>
            </w:r>
            <w:r w:rsidR="004C2BE3" w:rsidRPr="004C2BE3">
              <w:t xml:space="preserve"> case is pending or in which the defendant was convicted or placed on deferred adjudication community supervision</w:t>
            </w:r>
            <w:r w:rsidR="001D0CF6">
              <w:t>, as applicable,</w:t>
            </w:r>
            <w:r w:rsidR="004C2BE3" w:rsidRPr="004C2BE3">
              <w:t xml:space="preserve"> to review </w:t>
            </w:r>
            <w:r w:rsidR="003052B8">
              <w:t xml:space="preserve">the defendant's request to participate in a veteran's treatment court program if, </w:t>
            </w:r>
            <w:r w:rsidR="007B355C" w:rsidRPr="007B355C">
              <w:t xml:space="preserve">not later than the 30th day after the date the defendant makes </w:t>
            </w:r>
            <w:r w:rsidR="002E6F5B">
              <w:t>the</w:t>
            </w:r>
            <w:r w:rsidR="007B355C" w:rsidRPr="007B355C">
              <w:t xml:space="preserve"> request and provides to the court proof of matters</w:t>
            </w:r>
            <w:r w:rsidR="002E6F5B">
              <w:t xml:space="preserve"> establishing the defendant's eligibility to participate in the program, the state's attorney has not consented to the defendant's participation in the program</w:t>
            </w:r>
            <w:r w:rsidR="004C2BE3" w:rsidRPr="004C2BE3">
              <w:t xml:space="preserve">. </w:t>
            </w:r>
            <w:r w:rsidR="00ED2BB9">
              <w:t xml:space="preserve">The bill authorizes a </w:t>
            </w:r>
            <w:r w:rsidR="004C2BE3" w:rsidRPr="004C2BE3">
              <w:t xml:space="preserve">court </w:t>
            </w:r>
            <w:r w:rsidR="00251B8B">
              <w:t>to</w:t>
            </w:r>
            <w:r w:rsidR="00251B8B" w:rsidRPr="004C2BE3">
              <w:t xml:space="preserve"> allow the defendant to participate in th</w:t>
            </w:r>
            <w:r w:rsidR="00251B8B">
              <w:t>e</w:t>
            </w:r>
            <w:r w:rsidR="00251B8B" w:rsidRPr="004C2BE3">
              <w:t xml:space="preserve"> program</w:t>
            </w:r>
            <w:r w:rsidR="00251B8B">
              <w:t xml:space="preserve"> if it </w:t>
            </w:r>
            <w:r w:rsidR="004C2BE3" w:rsidRPr="004C2BE3">
              <w:t xml:space="preserve">finds that the defendant otherwise meets the </w:t>
            </w:r>
            <w:r w:rsidR="00251B8B">
              <w:t xml:space="preserve">general </w:t>
            </w:r>
            <w:r w:rsidR="004C2BE3" w:rsidRPr="004C2BE3">
              <w:t xml:space="preserve">eligibility requirements </w:t>
            </w:r>
            <w:r w:rsidR="00ED2BB9">
              <w:t xml:space="preserve">of </w:t>
            </w:r>
            <w:r w:rsidR="00251B8B">
              <w:t xml:space="preserve">a veterans </w:t>
            </w:r>
            <w:r w:rsidR="00ED2BB9">
              <w:t xml:space="preserve">treatment </w:t>
            </w:r>
            <w:r w:rsidR="00251B8B">
              <w:t xml:space="preserve">court </w:t>
            </w:r>
            <w:r w:rsidR="00ED2BB9">
              <w:t xml:space="preserve">program </w:t>
            </w:r>
            <w:r w:rsidR="00C12127">
              <w:t xml:space="preserve">and </w:t>
            </w:r>
            <w:r w:rsidR="001D0CF6">
              <w:t xml:space="preserve">all other </w:t>
            </w:r>
            <w:r w:rsidR="00251B8B">
              <w:t>eligibility requirements prescribed by the</w:t>
            </w:r>
            <w:r w:rsidR="00C12127">
              <w:t xml:space="preserve"> </w:t>
            </w:r>
            <w:r w:rsidR="00C12127" w:rsidRPr="00C12127">
              <w:t>specific veterans treatment court program in which the defendant seeks to participate</w:t>
            </w:r>
            <w:r w:rsidR="004C2BE3" w:rsidRPr="004C2BE3">
              <w:t>.</w:t>
            </w:r>
            <w:r w:rsidR="00ED2BB9">
              <w:t xml:space="preserve"> </w:t>
            </w:r>
            <w:r w:rsidR="00C12127">
              <w:t xml:space="preserve">The bill requires </w:t>
            </w:r>
            <w:r w:rsidR="002E6F5B">
              <w:t>the</w:t>
            </w:r>
            <w:r w:rsidR="00C12127">
              <w:t xml:space="preserve"> court, before </w:t>
            </w:r>
            <w:r w:rsidR="00C12127" w:rsidRPr="00C12127">
              <w:t xml:space="preserve">allowing </w:t>
            </w:r>
            <w:r w:rsidR="002E6F5B">
              <w:t>the</w:t>
            </w:r>
            <w:r w:rsidR="00C12127" w:rsidRPr="00C12127">
              <w:t xml:space="preserve"> defendant to participate in</w:t>
            </w:r>
            <w:r w:rsidR="00C12127">
              <w:t xml:space="preserve"> </w:t>
            </w:r>
            <w:r w:rsidR="002E6F5B">
              <w:t xml:space="preserve">a </w:t>
            </w:r>
            <w:r w:rsidR="00C12127">
              <w:t>program, to provide to the state</w:t>
            </w:r>
            <w:r w:rsidR="002E6F5B">
              <w:t>'s</w:t>
            </w:r>
            <w:r w:rsidR="00C12127">
              <w:t xml:space="preserve"> attorney </w:t>
            </w:r>
            <w:r w:rsidR="00C12127" w:rsidRPr="00C12127">
              <w:t xml:space="preserve">an opportunity to explain </w:t>
            </w:r>
            <w:r w:rsidR="00251B8B">
              <w:t xml:space="preserve">the attorney's </w:t>
            </w:r>
            <w:r w:rsidR="00C12127" w:rsidRPr="00C12127">
              <w:t>reason for not consenting to the defendant's participation.</w:t>
            </w:r>
            <w:r w:rsidR="00C12127">
              <w:t xml:space="preserve"> The bill requires a court </w:t>
            </w:r>
            <w:r w:rsidR="002E6F5B">
              <w:t xml:space="preserve">that allows a defendant to participate in such a program without the consent of the state's attorney </w:t>
            </w:r>
            <w:r w:rsidR="00C12127">
              <w:t xml:space="preserve">to </w:t>
            </w:r>
            <w:r w:rsidR="00C12127" w:rsidRPr="00C12127">
              <w:t xml:space="preserve">provide written notice of that decision to the </w:t>
            </w:r>
            <w:r w:rsidR="002E6F5B">
              <w:t xml:space="preserve">state's </w:t>
            </w:r>
            <w:r w:rsidR="00C12127" w:rsidRPr="00C12127">
              <w:t>attorney and the defendant not later than the 10th day after the date the court makes the decision</w:t>
            </w:r>
            <w:r w:rsidR="00C12127">
              <w:t xml:space="preserve">. </w:t>
            </w:r>
          </w:p>
          <w:p w14:paraId="42C45D1A" w14:textId="77777777" w:rsidR="00DC0D11" w:rsidRDefault="00DC0D11" w:rsidP="00AD3504">
            <w:pPr>
              <w:pStyle w:val="Header"/>
              <w:tabs>
                <w:tab w:val="clear" w:pos="4320"/>
                <w:tab w:val="clear" w:pos="8640"/>
              </w:tabs>
              <w:jc w:val="both"/>
            </w:pPr>
          </w:p>
          <w:p w14:paraId="218E2F86" w14:textId="2B528682" w:rsidR="009C36CD" w:rsidRPr="009C36CD" w:rsidRDefault="00AE65EB" w:rsidP="00AD3504">
            <w:pPr>
              <w:pStyle w:val="Header"/>
              <w:tabs>
                <w:tab w:val="clear" w:pos="4320"/>
                <w:tab w:val="clear" w:pos="8640"/>
              </w:tabs>
              <w:jc w:val="both"/>
            </w:pPr>
            <w:r>
              <w:t>C.S.H.B. 3882</w:t>
            </w:r>
            <w:r w:rsidR="00ED2BB9">
              <w:t xml:space="preserve"> appl</w:t>
            </w:r>
            <w:r>
              <w:t>ies</w:t>
            </w:r>
            <w:r w:rsidR="00ED2BB9">
              <w:t xml:space="preserve"> </w:t>
            </w:r>
            <w:r w:rsidR="00DD6C19">
              <w:t>only to a</w:t>
            </w:r>
            <w:r w:rsidR="00ED2BB9" w:rsidRPr="00ED2BB9">
              <w:t xml:space="preserve"> criminal case that is pending on or commences on or after the </w:t>
            </w:r>
            <w:r w:rsidR="00DD6C19">
              <w:t xml:space="preserve">bill's </w:t>
            </w:r>
            <w:r w:rsidR="00ED2BB9" w:rsidRPr="00ED2BB9">
              <w:t>effective date</w:t>
            </w:r>
            <w:r w:rsidR="00DD6C19">
              <w:t>.</w:t>
            </w:r>
          </w:p>
          <w:p w14:paraId="66C1F797" w14:textId="77777777" w:rsidR="008423E4" w:rsidRPr="00835628" w:rsidRDefault="008423E4" w:rsidP="00AD3504">
            <w:pPr>
              <w:rPr>
                <w:b/>
              </w:rPr>
            </w:pPr>
          </w:p>
        </w:tc>
      </w:tr>
      <w:tr w:rsidR="005B2DC7" w14:paraId="64921DD3" w14:textId="77777777" w:rsidTr="00E10A03">
        <w:tc>
          <w:tcPr>
            <w:tcW w:w="9360" w:type="dxa"/>
          </w:tcPr>
          <w:p w14:paraId="671020BF" w14:textId="77777777" w:rsidR="008423E4" w:rsidRPr="00A8133F" w:rsidRDefault="00AE65EB" w:rsidP="00AD3504">
            <w:pPr>
              <w:rPr>
                <w:b/>
              </w:rPr>
            </w:pPr>
            <w:r w:rsidRPr="009C1E9A">
              <w:rPr>
                <w:b/>
                <w:u w:val="single"/>
              </w:rPr>
              <w:t>EFFECTIVE DATE</w:t>
            </w:r>
            <w:r>
              <w:rPr>
                <w:b/>
              </w:rPr>
              <w:t xml:space="preserve"> </w:t>
            </w:r>
          </w:p>
          <w:p w14:paraId="70C53865" w14:textId="77777777" w:rsidR="008423E4" w:rsidRDefault="008423E4" w:rsidP="00AD3504"/>
          <w:p w14:paraId="591161F1" w14:textId="5E95FCCB" w:rsidR="008423E4" w:rsidRPr="003624F2" w:rsidRDefault="00AE65EB" w:rsidP="00AD3504">
            <w:pPr>
              <w:pStyle w:val="Header"/>
              <w:tabs>
                <w:tab w:val="clear" w:pos="4320"/>
                <w:tab w:val="clear" w:pos="8640"/>
              </w:tabs>
              <w:jc w:val="both"/>
            </w:pPr>
            <w:r>
              <w:t xml:space="preserve">On </w:t>
            </w:r>
            <w:r>
              <w:t>passage, or, if the bill does not receive the necessary vote, September 1, 2023.</w:t>
            </w:r>
          </w:p>
          <w:p w14:paraId="0AE74015" w14:textId="77777777" w:rsidR="008423E4" w:rsidRPr="00233FDB" w:rsidRDefault="008423E4" w:rsidP="00AD3504">
            <w:pPr>
              <w:rPr>
                <w:b/>
              </w:rPr>
            </w:pPr>
          </w:p>
        </w:tc>
      </w:tr>
      <w:tr w:rsidR="005B2DC7" w14:paraId="4D5CD648" w14:textId="77777777" w:rsidTr="00E10A03">
        <w:tc>
          <w:tcPr>
            <w:tcW w:w="9360" w:type="dxa"/>
          </w:tcPr>
          <w:p w14:paraId="302FBCA2" w14:textId="016A01C5" w:rsidR="00E10A03" w:rsidRDefault="00AE65EB" w:rsidP="00AD3504">
            <w:pPr>
              <w:jc w:val="both"/>
              <w:rPr>
                <w:b/>
                <w:u w:val="single"/>
              </w:rPr>
            </w:pPr>
            <w:r>
              <w:rPr>
                <w:b/>
                <w:u w:val="single"/>
              </w:rPr>
              <w:t>COMPARISON OF INTRODUCED AND SUBSTITUTE</w:t>
            </w:r>
          </w:p>
          <w:p w14:paraId="5AD29CB6" w14:textId="77777777" w:rsidR="000E6991" w:rsidRPr="00C12127" w:rsidRDefault="000E6991" w:rsidP="00AD3504">
            <w:pPr>
              <w:jc w:val="both"/>
              <w:rPr>
                <w:b/>
                <w:u w:val="single"/>
              </w:rPr>
            </w:pPr>
          </w:p>
          <w:p w14:paraId="4EE773C9" w14:textId="2BD566EB" w:rsidR="00E10A03" w:rsidRDefault="00AE65EB" w:rsidP="00AD3504">
            <w:pPr>
              <w:jc w:val="both"/>
            </w:pPr>
            <w:r>
              <w:t>While C.S.H.B. 3882 may differ from the introduced in minor or nonsubstantive ways, the following summarizes the substantial differe</w:t>
            </w:r>
            <w:r>
              <w:t>nces between the introduced and committee substitute versions of the bill.</w:t>
            </w:r>
          </w:p>
          <w:p w14:paraId="7D9B912C" w14:textId="4CDF7918" w:rsidR="00E10A03" w:rsidRDefault="00E10A03" w:rsidP="00AD3504">
            <w:pPr>
              <w:jc w:val="both"/>
            </w:pPr>
          </w:p>
          <w:p w14:paraId="34357BF0" w14:textId="30C3AB24" w:rsidR="00AA6299" w:rsidRDefault="00AE65EB" w:rsidP="00AD3504">
            <w:pPr>
              <w:jc w:val="both"/>
            </w:pPr>
            <w:r>
              <w:t>While both the introduced and substitute authorize a defendant to file a motion relating to the</w:t>
            </w:r>
            <w:r w:rsidR="00B14C01">
              <w:t>ir</w:t>
            </w:r>
            <w:r>
              <w:t xml:space="preserve"> participation in a veterans treatment court program</w:t>
            </w:r>
            <w:r w:rsidR="00FC2E12">
              <w:t xml:space="preserve"> </w:t>
            </w:r>
            <w:r w:rsidR="006F6124">
              <w:t xml:space="preserve">with the court for review </w:t>
            </w:r>
            <w:r w:rsidR="00FC2E12">
              <w:t xml:space="preserve">if the state's attorney has not consented to </w:t>
            </w:r>
            <w:r w:rsidR="00B14C01">
              <w:t>that</w:t>
            </w:r>
            <w:r w:rsidR="00FC2E12">
              <w:t xml:space="preserve"> participation</w:t>
            </w:r>
            <w:r>
              <w:t xml:space="preserve">, the </w:t>
            </w:r>
            <w:r w:rsidR="00297A49">
              <w:t>two versions differ in that authorization as follows</w:t>
            </w:r>
            <w:r>
              <w:t>:</w:t>
            </w:r>
          </w:p>
          <w:p w14:paraId="0D315694" w14:textId="2BA60DCF" w:rsidR="00FC2E12" w:rsidRDefault="00AE65EB" w:rsidP="00AD3504">
            <w:pPr>
              <w:pStyle w:val="ListParagraph"/>
              <w:numPr>
                <w:ilvl w:val="0"/>
                <w:numId w:val="1"/>
              </w:numPr>
              <w:contextualSpacing w:val="0"/>
              <w:jc w:val="both"/>
            </w:pPr>
            <w:r>
              <w:t xml:space="preserve">the substitute </w:t>
            </w:r>
            <w:r w:rsidR="00AA6299">
              <w:t xml:space="preserve">conditions </w:t>
            </w:r>
            <w:r>
              <w:t xml:space="preserve">the authorization on the defendant making a request to participate in the program and providing to the </w:t>
            </w:r>
            <w:r>
              <w:t>court proof of matters establishing the defendant's eligibility for the program and the state's attorney not consenting to the participation by not later than the 30th day after the date the defendant makes the request and provides that proof</w:t>
            </w:r>
            <w:r w:rsidR="00297A49">
              <w:t>, whereas the introduced did not include such a condition</w:t>
            </w:r>
            <w:r>
              <w:t>; and</w:t>
            </w:r>
          </w:p>
          <w:p w14:paraId="698A0815" w14:textId="5D894FAE" w:rsidR="00AA6299" w:rsidRPr="00E10A03" w:rsidRDefault="00AE65EB" w:rsidP="00AD3504">
            <w:pPr>
              <w:pStyle w:val="ListParagraph"/>
              <w:numPr>
                <w:ilvl w:val="0"/>
                <w:numId w:val="1"/>
              </w:numPr>
              <w:contextualSpacing w:val="0"/>
              <w:jc w:val="both"/>
            </w:pPr>
            <w:r>
              <w:t>the substitute changes</w:t>
            </w:r>
            <w:r w:rsidR="00FC2E12">
              <w:t xml:space="preserve"> the object of the court's review from the state's attorney</w:t>
            </w:r>
            <w:r w:rsidR="006F6124">
              <w:t>'s decision not to consent to the defendant's participation</w:t>
            </w:r>
            <w:r>
              <w:t>, as in the introduced,</w:t>
            </w:r>
            <w:r w:rsidR="006F6124">
              <w:t xml:space="preserve"> to the defendant's request to participate in the program.</w:t>
            </w:r>
          </w:p>
          <w:p w14:paraId="2293C261" w14:textId="77777777" w:rsidR="00913C0F" w:rsidRDefault="00913C0F" w:rsidP="00AD3504">
            <w:pPr>
              <w:jc w:val="both"/>
              <w:rPr>
                <w:b/>
                <w:u w:val="single"/>
              </w:rPr>
            </w:pPr>
          </w:p>
          <w:p w14:paraId="7C37995C" w14:textId="77C2AA9D" w:rsidR="00C12127" w:rsidRDefault="00AE65EB" w:rsidP="00AD3504">
            <w:pPr>
              <w:jc w:val="both"/>
              <w:rPr>
                <w:bCs/>
              </w:rPr>
            </w:pPr>
            <w:r>
              <w:rPr>
                <w:bCs/>
              </w:rPr>
              <w:t>While both the introduced and</w:t>
            </w:r>
            <w:r w:rsidRPr="00C12127">
              <w:rPr>
                <w:bCs/>
              </w:rPr>
              <w:t xml:space="preserve"> substitute </w:t>
            </w:r>
            <w:r w:rsidR="006F6124">
              <w:rPr>
                <w:bCs/>
              </w:rPr>
              <w:t>authoriz</w:t>
            </w:r>
            <w:r>
              <w:rPr>
                <w:bCs/>
              </w:rPr>
              <w:t xml:space="preserve">e </w:t>
            </w:r>
            <w:r w:rsidR="006F6124">
              <w:rPr>
                <w:bCs/>
              </w:rPr>
              <w:t xml:space="preserve">a court to allow </w:t>
            </w:r>
            <w:r>
              <w:rPr>
                <w:bCs/>
              </w:rPr>
              <w:t xml:space="preserve">a defendant to participate in </w:t>
            </w:r>
            <w:r w:rsidR="006F6124">
              <w:rPr>
                <w:bCs/>
              </w:rPr>
              <w:t xml:space="preserve">the </w:t>
            </w:r>
            <w:r>
              <w:rPr>
                <w:bCs/>
              </w:rPr>
              <w:t xml:space="preserve">program on finding the defendant otherwise meets the general eligibility requirements for such a program, the substitute also </w:t>
            </w:r>
            <w:r w:rsidR="006F6124">
              <w:rPr>
                <w:bCs/>
              </w:rPr>
              <w:t>includ</w:t>
            </w:r>
            <w:r>
              <w:rPr>
                <w:bCs/>
              </w:rPr>
              <w:t>es</w:t>
            </w:r>
            <w:r w:rsidR="006F6124">
              <w:rPr>
                <w:bCs/>
              </w:rPr>
              <w:t xml:space="preserve"> among the requisite conditions that </w:t>
            </w:r>
            <w:r>
              <w:rPr>
                <w:bCs/>
              </w:rPr>
              <w:t xml:space="preserve">the defendant meet </w:t>
            </w:r>
            <w:r w:rsidRPr="00C12127">
              <w:rPr>
                <w:bCs/>
              </w:rPr>
              <w:t>all other eligibility requirements prescribed by the specific veterans treatment court program in which the defendant seeks to participate.</w:t>
            </w:r>
          </w:p>
          <w:p w14:paraId="64D1A812" w14:textId="5A29A682" w:rsidR="00C12127" w:rsidRDefault="00C12127" w:rsidP="00AD3504">
            <w:pPr>
              <w:jc w:val="both"/>
              <w:rPr>
                <w:bCs/>
              </w:rPr>
            </w:pPr>
          </w:p>
          <w:p w14:paraId="1E25999C" w14:textId="6CB3F12D" w:rsidR="00A14A80" w:rsidRDefault="00AE65EB" w:rsidP="00AD3504">
            <w:pPr>
              <w:jc w:val="both"/>
              <w:rPr>
                <w:bCs/>
              </w:rPr>
            </w:pPr>
            <w:r w:rsidRPr="00C12127">
              <w:rPr>
                <w:bCs/>
              </w:rPr>
              <w:t xml:space="preserve">The substitute includes </w:t>
            </w:r>
            <w:r w:rsidR="006F6124">
              <w:rPr>
                <w:bCs/>
              </w:rPr>
              <w:t xml:space="preserve">the following </w:t>
            </w:r>
            <w:r w:rsidRPr="00C12127">
              <w:rPr>
                <w:bCs/>
              </w:rPr>
              <w:t xml:space="preserve">provisions </w:t>
            </w:r>
            <w:r>
              <w:rPr>
                <w:bCs/>
              </w:rPr>
              <w:t xml:space="preserve">absent from </w:t>
            </w:r>
            <w:r w:rsidRPr="00C12127">
              <w:rPr>
                <w:bCs/>
              </w:rPr>
              <w:t>the introduced</w:t>
            </w:r>
            <w:r>
              <w:rPr>
                <w:bCs/>
              </w:rPr>
              <w:t>:</w:t>
            </w:r>
            <w:r w:rsidRPr="00C12127">
              <w:rPr>
                <w:bCs/>
              </w:rPr>
              <w:t xml:space="preserve"> </w:t>
            </w:r>
          </w:p>
          <w:p w14:paraId="67493A7F" w14:textId="16D7B6FD" w:rsidR="00A14A80" w:rsidRPr="00DC0D11" w:rsidRDefault="00AE65EB" w:rsidP="00AD3504">
            <w:pPr>
              <w:pStyle w:val="ListParagraph"/>
              <w:numPr>
                <w:ilvl w:val="0"/>
                <w:numId w:val="3"/>
              </w:numPr>
              <w:contextualSpacing w:val="0"/>
              <w:jc w:val="both"/>
              <w:rPr>
                <w:bCs/>
              </w:rPr>
            </w:pPr>
            <w:r w:rsidRPr="00DC0D11">
              <w:rPr>
                <w:bCs/>
              </w:rPr>
              <w:t>a requirement for the</w:t>
            </w:r>
            <w:r w:rsidR="00C12127" w:rsidRPr="00DC0D11">
              <w:rPr>
                <w:bCs/>
              </w:rPr>
              <w:t xml:space="preserve"> court</w:t>
            </w:r>
            <w:r w:rsidRPr="00DC0D11">
              <w:rPr>
                <w:bCs/>
              </w:rPr>
              <w:t xml:space="preserve">, before allowing a defendant to participate in </w:t>
            </w:r>
            <w:r w:rsidR="00354E28">
              <w:rPr>
                <w:bCs/>
              </w:rPr>
              <w:t>a</w:t>
            </w:r>
            <w:r w:rsidRPr="00DC0D11">
              <w:rPr>
                <w:bCs/>
              </w:rPr>
              <w:t xml:space="preserve"> program,</w:t>
            </w:r>
            <w:r w:rsidR="00C12127" w:rsidRPr="00DC0D11">
              <w:rPr>
                <w:bCs/>
              </w:rPr>
              <w:t xml:space="preserve"> to provide the state</w:t>
            </w:r>
            <w:r w:rsidRPr="00DC0D11">
              <w:rPr>
                <w:bCs/>
              </w:rPr>
              <w:t>'s</w:t>
            </w:r>
            <w:r w:rsidR="00C12127" w:rsidRPr="00DC0D11">
              <w:rPr>
                <w:bCs/>
              </w:rPr>
              <w:t xml:space="preserve"> attorney an opportunity to explain the</w:t>
            </w:r>
            <w:r w:rsidR="00354E28">
              <w:rPr>
                <w:bCs/>
              </w:rPr>
              <w:t>ir</w:t>
            </w:r>
            <w:r w:rsidR="00C12127" w:rsidRPr="00DC0D11">
              <w:rPr>
                <w:bCs/>
              </w:rPr>
              <w:t xml:space="preserve"> reason for not consenting to the defendant's participation</w:t>
            </w:r>
            <w:r w:rsidRPr="00DC0D11">
              <w:rPr>
                <w:bCs/>
              </w:rPr>
              <w:t>;</w:t>
            </w:r>
            <w:r w:rsidR="00C12127" w:rsidRPr="00DC0D11">
              <w:rPr>
                <w:bCs/>
              </w:rPr>
              <w:t xml:space="preserve"> and </w:t>
            </w:r>
          </w:p>
          <w:p w14:paraId="25F89AF1" w14:textId="4DDD7744" w:rsidR="00C12127" w:rsidRPr="00DC0D11" w:rsidRDefault="00AE65EB" w:rsidP="00AD3504">
            <w:pPr>
              <w:pStyle w:val="ListParagraph"/>
              <w:numPr>
                <w:ilvl w:val="0"/>
                <w:numId w:val="3"/>
              </w:numPr>
              <w:contextualSpacing w:val="0"/>
              <w:jc w:val="both"/>
              <w:rPr>
                <w:b/>
                <w:u w:val="single"/>
              </w:rPr>
            </w:pPr>
            <w:r w:rsidRPr="00DC0D11">
              <w:rPr>
                <w:bCs/>
              </w:rPr>
              <w:t>a requirement for the co</w:t>
            </w:r>
            <w:r w:rsidRPr="00DC0D11">
              <w:rPr>
                <w:bCs/>
              </w:rPr>
              <w:t>urt</w:t>
            </w:r>
            <w:r w:rsidR="00354E28">
              <w:rPr>
                <w:bCs/>
              </w:rPr>
              <w:t xml:space="preserve"> that</w:t>
            </w:r>
            <w:r w:rsidRPr="00DC0D11">
              <w:rPr>
                <w:bCs/>
              </w:rPr>
              <w:t xml:space="preserve"> allows a defendant to participate in the program without the consent of the state's attorney to provide written notice to the state's attorney and the defendant by a specified deadline.</w:t>
            </w:r>
          </w:p>
        </w:tc>
      </w:tr>
    </w:tbl>
    <w:p w14:paraId="548F0A55" w14:textId="77777777" w:rsidR="008423E4" w:rsidRPr="00BE0E75" w:rsidRDefault="008423E4" w:rsidP="00AD3504">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425B" w14:textId="77777777" w:rsidR="00000000" w:rsidRDefault="00AE65EB">
      <w:r>
        <w:separator/>
      </w:r>
    </w:p>
  </w:endnote>
  <w:endnote w:type="continuationSeparator" w:id="0">
    <w:p w14:paraId="22AC13FE" w14:textId="77777777" w:rsidR="00000000" w:rsidRDefault="00AE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21D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B2DC7" w14:paraId="2B570266" w14:textId="77777777" w:rsidTr="009C1E9A">
      <w:trPr>
        <w:cantSplit/>
      </w:trPr>
      <w:tc>
        <w:tcPr>
          <w:tcW w:w="0" w:type="pct"/>
        </w:tcPr>
        <w:p w14:paraId="125C13BD" w14:textId="77777777" w:rsidR="00137D90" w:rsidRDefault="00137D90" w:rsidP="009C1E9A">
          <w:pPr>
            <w:pStyle w:val="Footer"/>
            <w:tabs>
              <w:tab w:val="clear" w:pos="8640"/>
              <w:tab w:val="right" w:pos="9360"/>
            </w:tabs>
          </w:pPr>
        </w:p>
      </w:tc>
      <w:tc>
        <w:tcPr>
          <w:tcW w:w="2395" w:type="pct"/>
        </w:tcPr>
        <w:p w14:paraId="716DE3C5" w14:textId="77777777" w:rsidR="00137D90" w:rsidRDefault="00137D90" w:rsidP="009C1E9A">
          <w:pPr>
            <w:pStyle w:val="Footer"/>
            <w:tabs>
              <w:tab w:val="clear" w:pos="8640"/>
              <w:tab w:val="right" w:pos="9360"/>
            </w:tabs>
          </w:pPr>
        </w:p>
        <w:p w14:paraId="1FC7F08F" w14:textId="77777777" w:rsidR="001A4310" w:rsidRDefault="001A4310" w:rsidP="009C1E9A">
          <w:pPr>
            <w:pStyle w:val="Footer"/>
            <w:tabs>
              <w:tab w:val="clear" w:pos="8640"/>
              <w:tab w:val="right" w:pos="9360"/>
            </w:tabs>
          </w:pPr>
        </w:p>
        <w:p w14:paraId="54645851" w14:textId="77777777" w:rsidR="00137D90" w:rsidRDefault="00137D90" w:rsidP="009C1E9A">
          <w:pPr>
            <w:pStyle w:val="Footer"/>
            <w:tabs>
              <w:tab w:val="clear" w:pos="8640"/>
              <w:tab w:val="right" w:pos="9360"/>
            </w:tabs>
          </w:pPr>
        </w:p>
      </w:tc>
      <w:tc>
        <w:tcPr>
          <w:tcW w:w="2453" w:type="pct"/>
        </w:tcPr>
        <w:p w14:paraId="289D0860" w14:textId="77777777" w:rsidR="00137D90" w:rsidRDefault="00137D90" w:rsidP="009C1E9A">
          <w:pPr>
            <w:pStyle w:val="Footer"/>
            <w:tabs>
              <w:tab w:val="clear" w:pos="8640"/>
              <w:tab w:val="right" w:pos="9360"/>
            </w:tabs>
            <w:jc w:val="right"/>
          </w:pPr>
        </w:p>
      </w:tc>
    </w:tr>
    <w:tr w:rsidR="005B2DC7" w14:paraId="50DD9A19" w14:textId="77777777" w:rsidTr="009C1E9A">
      <w:trPr>
        <w:cantSplit/>
      </w:trPr>
      <w:tc>
        <w:tcPr>
          <w:tcW w:w="0" w:type="pct"/>
        </w:tcPr>
        <w:p w14:paraId="4403CD62" w14:textId="77777777" w:rsidR="00EC379B" w:rsidRDefault="00EC379B" w:rsidP="009C1E9A">
          <w:pPr>
            <w:pStyle w:val="Footer"/>
            <w:tabs>
              <w:tab w:val="clear" w:pos="8640"/>
              <w:tab w:val="right" w:pos="9360"/>
            </w:tabs>
          </w:pPr>
        </w:p>
      </w:tc>
      <w:tc>
        <w:tcPr>
          <w:tcW w:w="2395" w:type="pct"/>
        </w:tcPr>
        <w:p w14:paraId="60EB09A2" w14:textId="5D350765" w:rsidR="00EC379B" w:rsidRPr="009C1E9A" w:rsidRDefault="00AE65EB" w:rsidP="009C1E9A">
          <w:pPr>
            <w:pStyle w:val="Footer"/>
            <w:tabs>
              <w:tab w:val="clear" w:pos="8640"/>
              <w:tab w:val="right" w:pos="9360"/>
            </w:tabs>
            <w:rPr>
              <w:rFonts w:ascii="Shruti" w:hAnsi="Shruti"/>
              <w:sz w:val="22"/>
            </w:rPr>
          </w:pPr>
          <w:r>
            <w:rPr>
              <w:rFonts w:ascii="Shruti" w:hAnsi="Shruti"/>
              <w:sz w:val="22"/>
            </w:rPr>
            <w:t>88R 26612-D</w:t>
          </w:r>
        </w:p>
      </w:tc>
      <w:tc>
        <w:tcPr>
          <w:tcW w:w="2453" w:type="pct"/>
        </w:tcPr>
        <w:p w14:paraId="33DD6E4F" w14:textId="08E947B8" w:rsidR="00EC379B" w:rsidRDefault="00AE65EB" w:rsidP="009C1E9A">
          <w:pPr>
            <w:pStyle w:val="Footer"/>
            <w:tabs>
              <w:tab w:val="clear" w:pos="8640"/>
              <w:tab w:val="right" w:pos="9360"/>
            </w:tabs>
            <w:jc w:val="right"/>
          </w:pPr>
          <w:r>
            <w:fldChar w:fldCharType="begin"/>
          </w:r>
          <w:r>
            <w:instrText xml:space="preserve"> DOCPROPERTY  OTID  \* MERGEFORMAT </w:instrText>
          </w:r>
          <w:r>
            <w:fldChar w:fldCharType="separate"/>
          </w:r>
          <w:r w:rsidR="00C47956">
            <w:t>23.118.1677</w:t>
          </w:r>
          <w:r>
            <w:fldChar w:fldCharType="end"/>
          </w:r>
        </w:p>
      </w:tc>
    </w:tr>
    <w:tr w:rsidR="005B2DC7" w14:paraId="4A59184B" w14:textId="77777777" w:rsidTr="009C1E9A">
      <w:trPr>
        <w:cantSplit/>
      </w:trPr>
      <w:tc>
        <w:tcPr>
          <w:tcW w:w="0" w:type="pct"/>
        </w:tcPr>
        <w:p w14:paraId="606DA345" w14:textId="77777777" w:rsidR="00EC379B" w:rsidRDefault="00EC379B" w:rsidP="009C1E9A">
          <w:pPr>
            <w:pStyle w:val="Footer"/>
            <w:tabs>
              <w:tab w:val="clear" w:pos="4320"/>
              <w:tab w:val="clear" w:pos="8640"/>
              <w:tab w:val="left" w:pos="2865"/>
            </w:tabs>
          </w:pPr>
        </w:p>
      </w:tc>
      <w:tc>
        <w:tcPr>
          <w:tcW w:w="2395" w:type="pct"/>
        </w:tcPr>
        <w:p w14:paraId="691D8760" w14:textId="181691B9" w:rsidR="00EC379B" w:rsidRPr="009C1E9A" w:rsidRDefault="00AE65EB" w:rsidP="009C1E9A">
          <w:pPr>
            <w:pStyle w:val="Footer"/>
            <w:tabs>
              <w:tab w:val="clear" w:pos="4320"/>
              <w:tab w:val="clear" w:pos="8640"/>
              <w:tab w:val="left" w:pos="2865"/>
            </w:tabs>
            <w:rPr>
              <w:rFonts w:ascii="Shruti" w:hAnsi="Shruti"/>
              <w:sz w:val="22"/>
            </w:rPr>
          </w:pPr>
          <w:r>
            <w:rPr>
              <w:rFonts w:ascii="Shruti" w:hAnsi="Shruti"/>
              <w:sz w:val="22"/>
            </w:rPr>
            <w:t>Substitute Document Number: 88R 24332</w:t>
          </w:r>
        </w:p>
      </w:tc>
      <w:tc>
        <w:tcPr>
          <w:tcW w:w="2453" w:type="pct"/>
        </w:tcPr>
        <w:p w14:paraId="2CDF4AA3" w14:textId="77777777" w:rsidR="00EC379B" w:rsidRDefault="00EC379B" w:rsidP="006D504F">
          <w:pPr>
            <w:pStyle w:val="Footer"/>
            <w:rPr>
              <w:rStyle w:val="PageNumber"/>
            </w:rPr>
          </w:pPr>
        </w:p>
        <w:p w14:paraId="0D3F241D" w14:textId="77777777" w:rsidR="00EC379B" w:rsidRDefault="00EC379B" w:rsidP="009C1E9A">
          <w:pPr>
            <w:pStyle w:val="Footer"/>
            <w:tabs>
              <w:tab w:val="clear" w:pos="8640"/>
              <w:tab w:val="right" w:pos="9360"/>
            </w:tabs>
            <w:jc w:val="right"/>
          </w:pPr>
        </w:p>
      </w:tc>
    </w:tr>
    <w:tr w:rsidR="005B2DC7" w14:paraId="1DB1EEC7" w14:textId="77777777" w:rsidTr="009C1E9A">
      <w:trPr>
        <w:cantSplit/>
        <w:trHeight w:val="323"/>
      </w:trPr>
      <w:tc>
        <w:tcPr>
          <w:tcW w:w="0" w:type="pct"/>
          <w:gridSpan w:val="3"/>
        </w:tcPr>
        <w:p w14:paraId="5705D215" w14:textId="77777777" w:rsidR="00EC379B" w:rsidRDefault="00AE65E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5594B7E" w14:textId="77777777" w:rsidR="00EC379B" w:rsidRDefault="00EC379B" w:rsidP="009C1E9A">
          <w:pPr>
            <w:pStyle w:val="Footer"/>
            <w:tabs>
              <w:tab w:val="clear" w:pos="8640"/>
              <w:tab w:val="right" w:pos="9360"/>
            </w:tabs>
            <w:jc w:val="center"/>
          </w:pPr>
        </w:p>
      </w:tc>
    </w:tr>
  </w:tbl>
  <w:p w14:paraId="4E21FF2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92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7260" w14:textId="77777777" w:rsidR="00000000" w:rsidRDefault="00AE65EB">
      <w:r>
        <w:separator/>
      </w:r>
    </w:p>
  </w:footnote>
  <w:footnote w:type="continuationSeparator" w:id="0">
    <w:p w14:paraId="548C2DCD" w14:textId="77777777" w:rsidR="00000000" w:rsidRDefault="00AE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E9E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024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48A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CF9"/>
    <w:multiLevelType w:val="hybridMultilevel"/>
    <w:tmpl w:val="1048DF98"/>
    <w:lvl w:ilvl="0" w:tplc="A27C0A60">
      <w:start w:val="1"/>
      <w:numFmt w:val="bullet"/>
      <w:lvlText w:val=""/>
      <w:lvlJc w:val="left"/>
      <w:pPr>
        <w:tabs>
          <w:tab w:val="num" w:pos="720"/>
        </w:tabs>
        <w:ind w:left="720" w:hanging="360"/>
      </w:pPr>
      <w:rPr>
        <w:rFonts w:ascii="Symbol" w:hAnsi="Symbol" w:hint="default"/>
      </w:rPr>
    </w:lvl>
    <w:lvl w:ilvl="1" w:tplc="82F8C23C" w:tentative="1">
      <w:start w:val="1"/>
      <w:numFmt w:val="bullet"/>
      <w:lvlText w:val="o"/>
      <w:lvlJc w:val="left"/>
      <w:pPr>
        <w:ind w:left="1440" w:hanging="360"/>
      </w:pPr>
      <w:rPr>
        <w:rFonts w:ascii="Courier New" w:hAnsi="Courier New" w:cs="Courier New" w:hint="default"/>
      </w:rPr>
    </w:lvl>
    <w:lvl w:ilvl="2" w:tplc="2410C174" w:tentative="1">
      <w:start w:val="1"/>
      <w:numFmt w:val="bullet"/>
      <w:lvlText w:val=""/>
      <w:lvlJc w:val="left"/>
      <w:pPr>
        <w:ind w:left="2160" w:hanging="360"/>
      </w:pPr>
      <w:rPr>
        <w:rFonts w:ascii="Wingdings" w:hAnsi="Wingdings" w:hint="default"/>
      </w:rPr>
    </w:lvl>
    <w:lvl w:ilvl="3" w:tplc="0E8C6CE2" w:tentative="1">
      <w:start w:val="1"/>
      <w:numFmt w:val="bullet"/>
      <w:lvlText w:val=""/>
      <w:lvlJc w:val="left"/>
      <w:pPr>
        <w:ind w:left="2880" w:hanging="360"/>
      </w:pPr>
      <w:rPr>
        <w:rFonts w:ascii="Symbol" w:hAnsi="Symbol" w:hint="default"/>
      </w:rPr>
    </w:lvl>
    <w:lvl w:ilvl="4" w:tplc="B29207A0" w:tentative="1">
      <w:start w:val="1"/>
      <w:numFmt w:val="bullet"/>
      <w:lvlText w:val="o"/>
      <w:lvlJc w:val="left"/>
      <w:pPr>
        <w:ind w:left="3600" w:hanging="360"/>
      </w:pPr>
      <w:rPr>
        <w:rFonts w:ascii="Courier New" w:hAnsi="Courier New" w:cs="Courier New" w:hint="default"/>
      </w:rPr>
    </w:lvl>
    <w:lvl w:ilvl="5" w:tplc="C65C6E9A" w:tentative="1">
      <w:start w:val="1"/>
      <w:numFmt w:val="bullet"/>
      <w:lvlText w:val=""/>
      <w:lvlJc w:val="left"/>
      <w:pPr>
        <w:ind w:left="4320" w:hanging="360"/>
      </w:pPr>
      <w:rPr>
        <w:rFonts w:ascii="Wingdings" w:hAnsi="Wingdings" w:hint="default"/>
      </w:rPr>
    </w:lvl>
    <w:lvl w:ilvl="6" w:tplc="8FE49AAA" w:tentative="1">
      <w:start w:val="1"/>
      <w:numFmt w:val="bullet"/>
      <w:lvlText w:val=""/>
      <w:lvlJc w:val="left"/>
      <w:pPr>
        <w:ind w:left="5040" w:hanging="360"/>
      </w:pPr>
      <w:rPr>
        <w:rFonts w:ascii="Symbol" w:hAnsi="Symbol" w:hint="default"/>
      </w:rPr>
    </w:lvl>
    <w:lvl w:ilvl="7" w:tplc="EC9CC75A" w:tentative="1">
      <w:start w:val="1"/>
      <w:numFmt w:val="bullet"/>
      <w:lvlText w:val="o"/>
      <w:lvlJc w:val="left"/>
      <w:pPr>
        <w:ind w:left="5760" w:hanging="360"/>
      </w:pPr>
      <w:rPr>
        <w:rFonts w:ascii="Courier New" w:hAnsi="Courier New" w:cs="Courier New" w:hint="default"/>
      </w:rPr>
    </w:lvl>
    <w:lvl w:ilvl="8" w:tplc="4DBEF5CC" w:tentative="1">
      <w:start w:val="1"/>
      <w:numFmt w:val="bullet"/>
      <w:lvlText w:val=""/>
      <w:lvlJc w:val="left"/>
      <w:pPr>
        <w:ind w:left="6480" w:hanging="360"/>
      </w:pPr>
      <w:rPr>
        <w:rFonts w:ascii="Wingdings" w:hAnsi="Wingdings" w:hint="default"/>
      </w:rPr>
    </w:lvl>
  </w:abstractNum>
  <w:abstractNum w:abstractNumId="1" w15:restartNumberingAfterBreak="0">
    <w:nsid w:val="402177FB"/>
    <w:multiLevelType w:val="hybridMultilevel"/>
    <w:tmpl w:val="72B4006C"/>
    <w:lvl w:ilvl="0" w:tplc="7BB8E0A2">
      <w:start w:val="1"/>
      <w:numFmt w:val="bullet"/>
      <w:lvlText w:val=""/>
      <w:lvlJc w:val="left"/>
      <w:pPr>
        <w:tabs>
          <w:tab w:val="num" w:pos="720"/>
        </w:tabs>
        <w:ind w:left="720" w:hanging="360"/>
      </w:pPr>
      <w:rPr>
        <w:rFonts w:ascii="Symbol" w:hAnsi="Symbol" w:hint="default"/>
      </w:rPr>
    </w:lvl>
    <w:lvl w:ilvl="1" w:tplc="423A2DB0" w:tentative="1">
      <w:start w:val="1"/>
      <w:numFmt w:val="bullet"/>
      <w:lvlText w:val="o"/>
      <w:lvlJc w:val="left"/>
      <w:pPr>
        <w:ind w:left="1440" w:hanging="360"/>
      </w:pPr>
      <w:rPr>
        <w:rFonts w:ascii="Courier New" w:hAnsi="Courier New" w:cs="Courier New" w:hint="default"/>
      </w:rPr>
    </w:lvl>
    <w:lvl w:ilvl="2" w:tplc="10C84812" w:tentative="1">
      <w:start w:val="1"/>
      <w:numFmt w:val="bullet"/>
      <w:lvlText w:val=""/>
      <w:lvlJc w:val="left"/>
      <w:pPr>
        <w:ind w:left="2160" w:hanging="360"/>
      </w:pPr>
      <w:rPr>
        <w:rFonts w:ascii="Wingdings" w:hAnsi="Wingdings" w:hint="default"/>
      </w:rPr>
    </w:lvl>
    <w:lvl w:ilvl="3" w:tplc="38240526" w:tentative="1">
      <w:start w:val="1"/>
      <w:numFmt w:val="bullet"/>
      <w:lvlText w:val=""/>
      <w:lvlJc w:val="left"/>
      <w:pPr>
        <w:ind w:left="2880" w:hanging="360"/>
      </w:pPr>
      <w:rPr>
        <w:rFonts w:ascii="Symbol" w:hAnsi="Symbol" w:hint="default"/>
      </w:rPr>
    </w:lvl>
    <w:lvl w:ilvl="4" w:tplc="DB8629F0" w:tentative="1">
      <w:start w:val="1"/>
      <w:numFmt w:val="bullet"/>
      <w:lvlText w:val="o"/>
      <w:lvlJc w:val="left"/>
      <w:pPr>
        <w:ind w:left="3600" w:hanging="360"/>
      </w:pPr>
      <w:rPr>
        <w:rFonts w:ascii="Courier New" w:hAnsi="Courier New" w:cs="Courier New" w:hint="default"/>
      </w:rPr>
    </w:lvl>
    <w:lvl w:ilvl="5" w:tplc="3C700798" w:tentative="1">
      <w:start w:val="1"/>
      <w:numFmt w:val="bullet"/>
      <w:lvlText w:val=""/>
      <w:lvlJc w:val="left"/>
      <w:pPr>
        <w:ind w:left="4320" w:hanging="360"/>
      </w:pPr>
      <w:rPr>
        <w:rFonts w:ascii="Wingdings" w:hAnsi="Wingdings" w:hint="default"/>
      </w:rPr>
    </w:lvl>
    <w:lvl w:ilvl="6" w:tplc="AEB261E0" w:tentative="1">
      <w:start w:val="1"/>
      <w:numFmt w:val="bullet"/>
      <w:lvlText w:val=""/>
      <w:lvlJc w:val="left"/>
      <w:pPr>
        <w:ind w:left="5040" w:hanging="360"/>
      </w:pPr>
      <w:rPr>
        <w:rFonts w:ascii="Symbol" w:hAnsi="Symbol" w:hint="default"/>
      </w:rPr>
    </w:lvl>
    <w:lvl w:ilvl="7" w:tplc="34BEE2BE" w:tentative="1">
      <w:start w:val="1"/>
      <w:numFmt w:val="bullet"/>
      <w:lvlText w:val="o"/>
      <w:lvlJc w:val="left"/>
      <w:pPr>
        <w:ind w:left="5760" w:hanging="360"/>
      </w:pPr>
      <w:rPr>
        <w:rFonts w:ascii="Courier New" w:hAnsi="Courier New" w:cs="Courier New" w:hint="default"/>
      </w:rPr>
    </w:lvl>
    <w:lvl w:ilvl="8" w:tplc="1F426B0A" w:tentative="1">
      <w:start w:val="1"/>
      <w:numFmt w:val="bullet"/>
      <w:lvlText w:val=""/>
      <w:lvlJc w:val="left"/>
      <w:pPr>
        <w:ind w:left="6480" w:hanging="360"/>
      </w:pPr>
      <w:rPr>
        <w:rFonts w:ascii="Wingdings" w:hAnsi="Wingdings" w:hint="default"/>
      </w:rPr>
    </w:lvl>
  </w:abstractNum>
  <w:abstractNum w:abstractNumId="2" w15:restartNumberingAfterBreak="0">
    <w:nsid w:val="6422294A"/>
    <w:multiLevelType w:val="hybridMultilevel"/>
    <w:tmpl w:val="84AC2C18"/>
    <w:lvl w:ilvl="0" w:tplc="C3AC262A">
      <w:start w:val="1"/>
      <w:numFmt w:val="bullet"/>
      <w:lvlText w:val=""/>
      <w:lvlJc w:val="left"/>
      <w:pPr>
        <w:tabs>
          <w:tab w:val="num" w:pos="720"/>
        </w:tabs>
        <w:ind w:left="720" w:hanging="360"/>
      </w:pPr>
      <w:rPr>
        <w:rFonts w:ascii="Symbol" w:hAnsi="Symbol" w:hint="default"/>
      </w:rPr>
    </w:lvl>
    <w:lvl w:ilvl="1" w:tplc="6FD85006" w:tentative="1">
      <w:start w:val="1"/>
      <w:numFmt w:val="bullet"/>
      <w:lvlText w:val="o"/>
      <w:lvlJc w:val="left"/>
      <w:pPr>
        <w:ind w:left="1440" w:hanging="360"/>
      </w:pPr>
      <w:rPr>
        <w:rFonts w:ascii="Courier New" w:hAnsi="Courier New" w:cs="Courier New" w:hint="default"/>
      </w:rPr>
    </w:lvl>
    <w:lvl w:ilvl="2" w:tplc="4EC44D7A" w:tentative="1">
      <w:start w:val="1"/>
      <w:numFmt w:val="bullet"/>
      <w:lvlText w:val=""/>
      <w:lvlJc w:val="left"/>
      <w:pPr>
        <w:ind w:left="2160" w:hanging="360"/>
      </w:pPr>
      <w:rPr>
        <w:rFonts w:ascii="Wingdings" w:hAnsi="Wingdings" w:hint="default"/>
      </w:rPr>
    </w:lvl>
    <w:lvl w:ilvl="3" w:tplc="9CB65B60" w:tentative="1">
      <w:start w:val="1"/>
      <w:numFmt w:val="bullet"/>
      <w:lvlText w:val=""/>
      <w:lvlJc w:val="left"/>
      <w:pPr>
        <w:ind w:left="2880" w:hanging="360"/>
      </w:pPr>
      <w:rPr>
        <w:rFonts w:ascii="Symbol" w:hAnsi="Symbol" w:hint="default"/>
      </w:rPr>
    </w:lvl>
    <w:lvl w:ilvl="4" w:tplc="DAB606C4" w:tentative="1">
      <w:start w:val="1"/>
      <w:numFmt w:val="bullet"/>
      <w:lvlText w:val="o"/>
      <w:lvlJc w:val="left"/>
      <w:pPr>
        <w:ind w:left="3600" w:hanging="360"/>
      </w:pPr>
      <w:rPr>
        <w:rFonts w:ascii="Courier New" w:hAnsi="Courier New" w:cs="Courier New" w:hint="default"/>
      </w:rPr>
    </w:lvl>
    <w:lvl w:ilvl="5" w:tplc="CD746D98" w:tentative="1">
      <w:start w:val="1"/>
      <w:numFmt w:val="bullet"/>
      <w:lvlText w:val=""/>
      <w:lvlJc w:val="left"/>
      <w:pPr>
        <w:ind w:left="4320" w:hanging="360"/>
      </w:pPr>
      <w:rPr>
        <w:rFonts w:ascii="Wingdings" w:hAnsi="Wingdings" w:hint="default"/>
      </w:rPr>
    </w:lvl>
    <w:lvl w:ilvl="6" w:tplc="F3B407FA" w:tentative="1">
      <w:start w:val="1"/>
      <w:numFmt w:val="bullet"/>
      <w:lvlText w:val=""/>
      <w:lvlJc w:val="left"/>
      <w:pPr>
        <w:ind w:left="5040" w:hanging="360"/>
      </w:pPr>
      <w:rPr>
        <w:rFonts w:ascii="Symbol" w:hAnsi="Symbol" w:hint="default"/>
      </w:rPr>
    </w:lvl>
    <w:lvl w:ilvl="7" w:tplc="8604F062" w:tentative="1">
      <w:start w:val="1"/>
      <w:numFmt w:val="bullet"/>
      <w:lvlText w:val="o"/>
      <w:lvlJc w:val="left"/>
      <w:pPr>
        <w:ind w:left="5760" w:hanging="360"/>
      </w:pPr>
      <w:rPr>
        <w:rFonts w:ascii="Courier New" w:hAnsi="Courier New" w:cs="Courier New" w:hint="default"/>
      </w:rPr>
    </w:lvl>
    <w:lvl w:ilvl="8" w:tplc="60ECB650"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E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A0A"/>
    <w:rsid w:val="00043B84"/>
    <w:rsid w:val="0004512B"/>
    <w:rsid w:val="000463F0"/>
    <w:rsid w:val="00046BDA"/>
    <w:rsid w:val="0004762E"/>
    <w:rsid w:val="000532BD"/>
    <w:rsid w:val="000555E0"/>
    <w:rsid w:val="00055C12"/>
    <w:rsid w:val="000608B0"/>
    <w:rsid w:val="0006104C"/>
    <w:rsid w:val="00061FCA"/>
    <w:rsid w:val="00064BF2"/>
    <w:rsid w:val="000667BA"/>
    <w:rsid w:val="000676A7"/>
    <w:rsid w:val="00070DEB"/>
    <w:rsid w:val="00073914"/>
    <w:rsid w:val="00074236"/>
    <w:rsid w:val="000746BD"/>
    <w:rsid w:val="00076D7D"/>
    <w:rsid w:val="00080D95"/>
    <w:rsid w:val="00090E6B"/>
    <w:rsid w:val="00091B2C"/>
    <w:rsid w:val="00092ABC"/>
    <w:rsid w:val="00095369"/>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991"/>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DEC"/>
    <w:rsid w:val="0018050C"/>
    <w:rsid w:val="0018117F"/>
    <w:rsid w:val="001824ED"/>
    <w:rsid w:val="00183262"/>
    <w:rsid w:val="0018478F"/>
    <w:rsid w:val="00184B03"/>
    <w:rsid w:val="00185C59"/>
    <w:rsid w:val="00187C1B"/>
    <w:rsid w:val="001908AC"/>
    <w:rsid w:val="00190CFB"/>
    <w:rsid w:val="00192240"/>
    <w:rsid w:val="0019457A"/>
    <w:rsid w:val="00195257"/>
    <w:rsid w:val="00195388"/>
    <w:rsid w:val="0019539E"/>
    <w:rsid w:val="001968BC"/>
    <w:rsid w:val="00196A38"/>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CF6"/>
    <w:rsid w:val="001D1711"/>
    <w:rsid w:val="001D2A01"/>
    <w:rsid w:val="001D2EF6"/>
    <w:rsid w:val="001D37A8"/>
    <w:rsid w:val="001D462E"/>
    <w:rsid w:val="001E2CAD"/>
    <w:rsid w:val="001E34DB"/>
    <w:rsid w:val="001E37CD"/>
    <w:rsid w:val="001E4070"/>
    <w:rsid w:val="001E655E"/>
    <w:rsid w:val="001F16A4"/>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B8B"/>
    <w:rsid w:val="00251ED5"/>
    <w:rsid w:val="00255EB6"/>
    <w:rsid w:val="00257429"/>
    <w:rsid w:val="00260FA4"/>
    <w:rsid w:val="00261183"/>
    <w:rsid w:val="00262A66"/>
    <w:rsid w:val="00263140"/>
    <w:rsid w:val="002631C8"/>
    <w:rsid w:val="00264FA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A49"/>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F5B"/>
    <w:rsid w:val="002E7DF9"/>
    <w:rsid w:val="002F097B"/>
    <w:rsid w:val="002F2147"/>
    <w:rsid w:val="002F3111"/>
    <w:rsid w:val="002F4AEC"/>
    <w:rsid w:val="002F795D"/>
    <w:rsid w:val="00300823"/>
    <w:rsid w:val="00300D7F"/>
    <w:rsid w:val="00301638"/>
    <w:rsid w:val="00303B0C"/>
    <w:rsid w:val="0030459C"/>
    <w:rsid w:val="003052B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E28"/>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2D8"/>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2BE3"/>
    <w:rsid w:val="004C302F"/>
    <w:rsid w:val="004C4609"/>
    <w:rsid w:val="004C4B8A"/>
    <w:rsid w:val="004C52EF"/>
    <w:rsid w:val="004C5F34"/>
    <w:rsid w:val="004C600C"/>
    <w:rsid w:val="004C7888"/>
    <w:rsid w:val="004D1AC9"/>
    <w:rsid w:val="004D27DE"/>
    <w:rsid w:val="004D3CDA"/>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DC7"/>
    <w:rsid w:val="005B3298"/>
    <w:rsid w:val="005B3C13"/>
    <w:rsid w:val="005B5516"/>
    <w:rsid w:val="005B5D2B"/>
    <w:rsid w:val="005C1496"/>
    <w:rsid w:val="005C17C5"/>
    <w:rsid w:val="005C2B21"/>
    <w:rsid w:val="005C2C00"/>
    <w:rsid w:val="005C4C6F"/>
    <w:rsid w:val="005C5127"/>
    <w:rsid w:val="005C7CCB"/>
    <w:rsid w:val="005D08FF"/>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A81"/>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5DB5"/>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410"/>
    <w:rsid w:val="006B7A2E"/>
    <w:rsid w:val="006C4709"/>
    <w:rsid w:val="006D3005"/>
    <w:rsid w:val="006D504F"/>
    <w:rsid w:val="006E0CAC"/>
    <w:rsid w:val="006E1CFB"/>
    <w:rsid w:val="006E1F94"/>
    <w:rsid w:val="006E26C1"/>
    <w:rsid w:val="006E30A8"/>
    <w:rsid w:val="006E45B0"/>
    <w:rsid w:val="006E5692"/>
    <w:rsid w:val="006F365D"/>
    <w:rsid w:val="006F4BB0"/>
    <w:rsid w:val="006F6124"/>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1303"/>
    <w:rsid w:val="0078552A"/>
    <w:rsid w:val="00785729"/>
    <w:rsid w:val="00786058"/>
    <w:rsid w:val="0079487D"/>
    <w:rsid w:val="007966D4"/>
    <w:rsid w:val="00796A0A"/>
    <w:rsid w:val="0079792C"/>
    <w:rsid w:val="007A0989"/>
    <w:rsid w:val="007A331F"/>
    <w:rsid w:val="007A3844"/>
    <w:rsid w:val="007A4381"/>
    <w:rsid w:val="007A5466"/>
    <w:rsid w:val="007A7EC1"/>
    <w:rsid w:val="007B355C"/>
    <w:rsid w:val="007B4FCA"/>
    <w:rsid w:val="007B7B85"/>
    <w:rsid w:val="007C1192"/>
    <w:rsid w:val="007C462E"/>
    <w:rsid w:val="007C496B"/>
    <w:rsid w:val="007C6803"/>
    <w:rsid w:val="007D2232"/>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3FAF"/>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C0F"/>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022"/>
    <w:rsid w:val="00A03F54"/>
    <w:rsid w:val="00A0432D"/>
    <w:rsid w:val="00A07689"/>
    <w:rsid w:val="00A07906"/>
    <w:rsid w:val="00A10908"/>
    <w:rsid w:val="00A12330"/>
    <w:rsid w:val="00A1259F"/>
    <w:rsid w:val="00A1446F"/>
    <w:rsid w:val="00A14A80"/>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609"/>
    <w:rsid w:val="00A932BB"/>
    <w:rsid w:val="00A93579"/>
    <w:rsid w:val="00A93934"/>
    <w:rsid w:val="00A95D51"/>
    <w:rsid w:val="00AA18AE"/>
    <w:rsid w:val="00AA228B"/>
    <w:rsid w:val="00AA597A"/>
    <w:rsid w:val="00AA6299"/>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504"/>
    <w:rsid w:val="00AD4497"/>
    <w:rsid w:val="00AD7780"/>
    <w:rsid w:val="00AE2263"/>
    <w:rsid w:val="00AE248E"/>
    <w:rsid w:val="00AE2D12"/>
    <w:rsid w:val="00AE2F06"/>
    <w:rsid w:val="00AE4F1C"/>
    <w:rsid w:val="00AE65EB"/>
    <w:rsid w:val="00AF1433"/>
    <w:rsid w:val="00AF48B4"/>
    <w:rsid w:val="00AF4923"/>
    <w:rsid w:val="00AF7C74"/>
    <w:rsid w:val="00B000AF"/>
    <w:rsid w:val="00B04E79"/>
    <w:rsid w:val="00B07488"/>
    <w:rsid w:val="00B075A2"/>
    <w:rsid w:val="00B10DD2"/>
    <w:rsid w:val="00B115DC"/>
    <w:rsid w:val="00B11952"/>
    <w:rsid w:val="00B149AC"/>
    <w:rsid w:val="00B14BD2"/>
    <w:rsid w:val="00B14C01"/>
    <w:rsid w:val="00B15283"/>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BA9"/>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9B2"/>
    <w:rsid w:val="00BF4949"/>
    <w:rsid w:val="00BF4D7C"/>
    <w:rsid w:val="00BF5085"/>
    <w:rsid w:val="00C013F4"/>
    <w:rsid w:val="00C040AB"/>
    <w:rsid w:val="00C0499B"/>
    <w:rsid w:val="00C05406"/>
    <w:rsid w:val="00C05CF0"/>
    <w:rsid w:val="00C119AC"/>
    <w:rsid w:val="00C12127"/>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956"/>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0E1"/>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D11"/>
    <w:rsid w:val="00DC1F1B"/>
    <w:rsid w:val="00DC3D8F"/>
    <w:rsid w:val="00DC42E8"/>
    <w:rsid w:val="00DC6DBB"/>
    <w:rsid w:val="00DC7761"/>
    <w:rsid w:val="00DD0022"/>
    <w:rsid w:val="00DD073C"/>
    <w:rsid w:val="00DD128C"/>
    <w:rsid w:val="00DD1B8F"/>
    <w:rsid w:val="00DD5BCC"/>
    <w:rsid w:val="00DD6C19"/>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A03"/>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6E4D"/>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2BB9"/>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45"/>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2E12"/>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C89084-CBE0-4039-B4C4-0FE482FB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D6C19"/>
    <w:rPr>
      <w:sz w:val="16"/>
      <w:szCs w:val="16"/>
    </w:rPr>
  </w:style>
  <w:style w:type="paragraph" w:styleId="CommentText">
    <w:name w:val="annotation text"/>
    <w:basedOn w:val="Normal"/>
    <w:link w:val="CommentTextChar"/>
    <w:semiHidden/>
    <w:unhideWhenUsed/>
    <w:rsid w:val="00DD6C19"/>
    <w:rPr>
      <w:sz w:val="20"/>
      <w:szCs w:val="20"/>
    </w:rPr>
  </w:style>
  <w:style w:type="character" w:customStyle="1" w:styleId="CommentTextChar">
    <w:name w:val="Comment Text Char"/>
    <w:basedOn w:val="DefaultParagraphFont"/>
    <w:link w:val="CommentText"/>
    <w:semiHidden/>
    <w:rsid w:val="00DD6C19"/>
  </w:style>
  <w:style w:type="paragraph" w:styleId="CommentSubject">
    <w:name w:val="annotation subject"/>
    <w:basedOn w:val="CommentText"/>
    <w:next w:val="CommentText"/>
    <w:link w:val="CommentSubjectChar"/>
    <w:semiHidden/>
    <w:unhideWhenUsed/>
    <w:rsid w:val="00DD6C19"/>
    <w:rPr>
      <w:b/>
      <w:bCs/>
    </w:rPr>
  </w:style>
  <w:style w:type="character" w:customStyle="1" w:styleId="CommentSubjectChar">
    <w:name w:val="Comment Subject Char"/>
    <w:basedOn w:val="CommentTextChar"/>
    <w:link w:val="CommentSubject"/>
    <w:semiHidden/>
    <w:rsid w:val="00DD6C19"/>
    <w:rPr>
      <w:b/>
      <w:bCs/>
    </w:rPr>
  </w:style>
  <w:style w:type="paragraph" w:styleId="Revision">
    <w:name w:val="Revision"/>
    <w:hidden/>
    <w:uiPriority w:val="99"/>
    <w:semiHidden/>
    <w:rsid w:val="00061FCA"/>
    <w:rPr>
      <w:sz w:val="24"/>
      <w:szCs w:val="24"/>
    </w:rPr>
  </w:style>
  <w:style w:type="paragraph" w:styleId="BodyText">
    <w:name w:val="Body Text"/>
    <w:basedOn w:val="Normal"/>
    <w:link w:val="BodyTextChar"/>
    <w:semiHidden/>
    <w:unhideWhenUsed/>
    <w:rsid w:val="00A86609"/>
    <w:pPr>
      <w:spacing w:after="120"/>
    </w:pPr>
  </w:style>
  <w:style w:type="character" w:customStyle="1" w:styleId="BodyTextChar">
    <w:name w:val="Body Text Char"/>
    <w:basedOn w:val="DefaultParagraphFont"/>
    <w:link w:val="BodyText"/>
    <w:semiHidden/>
    <w:rsid w:val="00A86609"/>
    <w:rPr>
      <w:sz w:val="24"/>
      <w:szCs w:val="24"/>
    </w:rPr>
  </w:style>
  <w:style w:type="paragraph" w:styleId="ListParagraph">
    <w:name w:val="List Paragraph"/>
    <w:basedOn w:val="Normal"/>
    <w:uiPriority w:val="34"/>
    <w:qFormat/>
    <w:rsid w:val="006F6124"/>
    <w:pPr>
      <w:ind w:left="720"/>
      <w:contextualSpacing/>
    </w:pPr>
  </w:style>
  <w:style w:type="character" w:styleId="Hyperlink">
    <w:name w:val="Hyperlink"/>
    <w:basedOn w:val="DefaultParagraphFont"/>
    <w:unhideWhenUsed/>
    <w:rsid w:val="00DC0D11"/>
    <w:rPr>
      <w:color w:val="0000FF" w:themeColor="hyperlink"/>
      <w:u w:val="single"/>
    </w:rPr>
  </w:style>
  <w:style w:type="character" w:customStyle="1" w:styleId="UnresolvedMention1">
    <w:name w:val="Unresolved Mention1"/>
    <w:basedOn w:val="DefaultParagraphFont"/>
    <w:uiPriority w:val="99"/>
    <w:semiHidden/>
    <w:unhideWhenUsed/>
    <w:rsid w:val="00DC0D11"/>
    <w:rPr>
      <w:color w:val="605E5C"/>
      <w:shd w:val="clear" w:color="auto" w:fill="E1DFDD"/>
    </w:rPr>
  </w:style>
  <w:style w:type="character" w:styleId="FollowedHyperlink">
    <w:name w:val="FollowedHyperlink"/>
    <w:basedOn w:val="DefaultParagraphFont"/>
    <w:semiHidden/>
    <w:unhideWhenUsed/>
    <w:rsid w:val="00C83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4743</Characters>
  <Application>Microsoft Office Word</Application>
  <DocSecurity>4</DocSecurity>
  <Lines>96</Lines>
  <Paragraphs>25</Paragraphs>
  <ScaleCrop>false</ScaleCrop>
  <HeadingPairs>
    <vt:vector size="2" baseType="variant">
      <vt:variant>
        <vt:lpstr>Title</vt:lpstr>
      </vt:variant>
      <vt:variant>
        <vt:i4>1</vt:i4>
      </vt:variant>
    </vt:vector>
  </HeadingPairs>
  <TitlesOfParts>
    <vt:vector size="1" baseType="lpstr">
      <vt:lpstr>BA - HB03882 (Committee Report (Substituted))</vt:lpstr>
    </vt:vector>
  </TitlesOfParts>
  <Company>State of Texas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26612</dc:subject>
  <dc:creator>State of Texas</dc:creator>
  <dc:description>HB 3882 by Wilson-(H)Corrections (Substitute Document Number: 88R 24332)</dc:description>
  <cp:lastModifiedBy>Thomas Weis</cp:lastModifiedBy>
  <cp:revision>2</cp:revision>
  <cp:lastPrinted>2003-11-26T17:21:00Z</cp:lastPrinted>
  <dcterms:created xsi:type="dcterms:W3CDTF">2023-05-03T23:50:00Z</dcterms:created>
  <dcterms:modified xsi:type="dcterms:W3CDTF">2023-05-03T23:50:00Z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23.118.1677</vt:lpwstr>
  </property>
</Properties>
</file>