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664" w:rsidRDefault="00F1166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FF63DE3DA6F4F3C906CBF8D65BD75E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11664" w:rsidRPr="00585C31" w:rsidRDefault="00F11664" w:rsidP="000F1DF9">
      <w:pPr>
        <w:spacing w:after="0" w:line="240" w:lineRule="auto"/>
        <w:rPr>
          <w:rFonts w:cs="Times New Roman"/>
          <w:szCs w:val="24"/>
        </w:rPr>
      </w:pPr>
    </w:p>
    <w:p w:rsidR="00F11664" w:rsidRPr="00585C31" w:rsidRDefault="00F1166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11664" w:rsidTr="000F1DF9">
        <w:tc>
          <w:tcPr>
            <w:tcW w:w="2718" w:type="dxa"/>
          </w:tcPr>
          <w:p w:rsidR="00F11664" w:rsidRPr="005C2A78" w:rsidRDefault="00F1166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74A7AE96EF240EDB55FC4DF799C417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11664" w:rsidRPr="00FF6471" w:rsidRDefault="00F1166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1DEF821A3B143C8B567F24D656FACC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3908</w:t>
                </w:r>
              </w:sdtContent>
            </w:sdt>
          </w:p>
        </w:tc>
      </w:tr>
      <w:tr w:rsidR="00F1166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3DA454C9A114752B3C02E09BC6C7179"/>
            </w:placeholder>
          </w:sdtPr>
          <w:sdtContent>
            <w:tc>
              <w:tcPr>
                <w:tcW w:w="2718" w:type="dxa"/>
              </w:tcPr>
              <w:p w:rsidR="00F11664" w:rsidRPr="000F1DF9" w:rsidRDefault="00F1166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88R25003 AMF-F</w:t>
                </w:r>
              </w:p>
            </w:tc>
          </w:sdtContent>
        </w:sdt>
        <w:tc>
          <w:tcPr>
            <w:tcW w:w="6858" w:type="dxa"/>
          </w:tcPr>
          <w:p w:rsidR="00F11664" w:rsidRPr="005C2A78" w:rsidRDefault="00F1166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873BFC2DD234C9EA1F92DB4B5BB29C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A3B7F8FB4CB4E14970874C763AAA78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Wilson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C16942C62EC489FB49329500E3CCF5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2CF80C553E64694A95D4A757552AF20"/>
                </w:placeholder>
                <w:showingPlcHdr/>
              </w:sdtPr>
              <w:sdtContent/>
            </w:sdt>
          </w:p>
        </w:tc>
      </w:tr>
      <w:tr w:rsidR="00F11664" w:rsidTr="000F1DF9">
        <w:tc>
          <w:tcPr>
            <w:tcW w:w="2718" w:type="dxa"/>
          </w:tcPr>
          <w:p w:rsidR="00F11664" w:rsidRPr="00BC7495" w:rsidRDefault="00F1166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B881063345548EEBB5DD73554FC9CC2"/>
            </w:placeholder>
          </w:sdtPr>
          <w:sdtContent>
            <w:tc>
              <w:tcPr>
                <w:tcW w:w="6858" w:type="dxa"/>
              </w:tcPr>
              <w:p w:rsidR="00F11664" w:rsidRPr="00FF6471" w:rsidRDefault="00F1166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F11664" w:rsidTr="000F1DF9">
        <w:tc>
          <w:tcPr>
            <w:tcW w:w="2718" w:type="dxa"/>
          </w:tcPr>
          <w:p w:rsidR="00F11664" w:rsidRPr="00BC7495" w:rsidRDefault="00F1166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F748CEA425C412DBDB28BFF60C9BA38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11664" w:rsidRPr="00FF6471" w:rsidRDefault="00F1166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F11664" w:rsidTr="000F1DF9">
        <w:tc>
          <w:tcPr>
            <w:tcW w:w="2718" w:type="dxa"/>
          </w:tcPr>
          <w:p w:rsidR="00F11664" w:rsidRPr="00BC7495" w:rsidRDefault="00F1166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3B1C0A7A3D240E99D8A2A057E5D0FCC"/>
            </w:placeholder>
          </w:sdtPr>
          <w:sdtContent>
            <w:tc>
              <w:tcPr>
                <w:tcW w:w="6858" w:type="dxa"/>
              </w:tcPr>
              <w:p w:rsidR="00F11664" w:rsidRPr="00FF6471" w:rsidRDefault="00F1166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11664" w:rsidRPr="00FF6471" w:rsidRDefault="00F11664" w:rsidP="000F1DF9">
      <w:pPr>
        <w:spacing w:after="0" w:line="240" w:lineRule="auto"/>
        <w:rPr>
          <w:rFonts w:cs="Times New Roman"/>
          <w:szCs w:val="24"/>
        </w:rPr>
      </w:pPr>
    </w:p>
    <w:p w:rsidR="00F11664" w:rsidRPr="00FF6471" w:rsidRDefault="00F11664" w:rsidP="000F1DF9">
      <w:pPr>
        <w:spacing w:after="0" w:line="240" w:lineRule="auto"/>
        <w:rPr>
          <w:rFonts w:cs="Times New Roman"/>
          <w:szCs w:val="24"/>
        </w:rPr>
      </w:pPr>
    </w:p>
    <w:p w:rsidR="00F11664" w:rsidRPr="00FF6471" w:rsidRDefault="00F1166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32273449CCA432C9BCBFD2E5117D755"/>
        </w:placeholder>
      </w:sdtPr>
      <w:sdtContent>
        <w:p w:rsidR="00F11664" w:rsidRDefault="00F1166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971740F1B3D477E9F583EC8C5B0532E"/>
        </w:placeholder>
      </w:sdtPr>
      <w:sdtContent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  <w:rPr>
              <w:rFonts w:eastAsia="Times New Roman"/>
              <w:bCs/>
            </w:rPr>
          </w:pP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Fentanyl continues to be a crisis issue in Texas, with fentanyl-related deaths in the state rising by over 500</w:t>
          </w:r>
          <w:r>
            <w:t xml:space="preserve"> percent</w:t>
          </w:r>
          <w:r w:rsidRPr="00A22FBF">
            <w:t xml:space="preserve"> since 2019. Tragically, many of these deaths have been young Texans. In 2021 alone, there were 9,078 reported opioid-related emergency department visits with 92</w:t>
          </w:r>
          <w:r>
            <w:t xml:space="preserve"> percent</w:t>
          </w:r>
          <w:r w:rsidRPr="00A22FBF">
            <w:t xml:space="preserve"> of all opioid-overdose-related deaths between the ages of 0-17 involving fentanyl poisoning. Governor Abbott has made addressing the fentanyl crisis an emergency item for the 88th </w:t>
          </w:r>
          <w:r>
            <w:t>Legislature</w:t>
          </w:r>
          <w:r w:rsidRPr="00A22FBF">
            <w:t>.</w:t>
          </w: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 </w:t>
          </w: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Texas mothers and fentanyl poisoning education advocates contend that current state law is structured in such a way that does not properly educate public school students on fentanyl abuse prevention and drug poisoning awareness.</w:t>
          </w: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 </w:t>
          </w: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H.B. 3908 mandates the provision of annual research-based instruction related to fentanyl abuse prevention and drug poisoning awareness to public school students in grades 6-12. Instruction may be provided by multiple entities throughout the annual training, generating a broader knowledge of the detrimental effects associated with youth substance use and abuse. Additionally, the provision of this training may satisfy current statutory requirements for school districts to implement a program in the area of substance abuse prevention and intervention.</w:t>
          </w: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 </w:t>
          </w:r>
        </w:p>
        <w:p w:rsidR="00F11664" w:rsidRPr="00A22FBF" w:rsidRDefault="00F11664" w:rsidP="00F11664">
          <w:pPr>
            <w:pStyle w:val="NormalWeb"/>
            <w:spacing w:before="0" w:beforeAutospacing="0" w:after="0" w:afterAutospacing="0"/>
            <w:jc w:val="both"/>
            <w:divId w:val="47850941"/>
          </w:pPr>
          <w:r w:rsidRPr="00A22FBF">
            <w:t>H.B. 3908 also requires the governor to designate one week of the school year as Fentanyl Poisoning Awareness Week to further educate students about the dangers posed by fentanyl.</w:t>
          </w:r>
        </w:p>
        <w:p w:rsidR="00F11664" w:rsidRPr="00D70925" w:rsidRDefault="00F11664" w:rsidP="00F1166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11664" w:rsidRDefault="00F1166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3908 </w:t>
      </w:r>
      <w:bookmarkStart w:id="1" w:name="AmendsCurrentLaw"/>
      <w:bookmarkEnd w:id="1"/>
      <w:r>
        <w:rPr>
          <w:rFonts w:cs="Times New Roman"/>
          <w:szCs w:val="24"/>
        </w:rPr>
        <w:t>amends current law relating to fentanyl abuse prevention and drug poisoning awareness education in public schools.</w:t>
      </w:r>
    </w:p>
    <w:p w:rsidR="00F11664" w:rsidRPr="006478DD" w:rsidRDefault="00F1166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Pr="005C2A78" w:rsidRDefault="00F1166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D589C7D4AE84FE6A13FAE99BB42FE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11664" w:rsidRPr="006529C4" w:rsidRDefault="00F1166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11664" w:rsidRPr="006529C4" w:rsidRDefault="00F1166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11664" w:rsidRPr="006529C4" w:rsidRDefault="00F1166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11664" w:rsidRPr="005C2A78" w:rsidRDefault="00F11664" w:rsidP="00896CC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923FB10603E43C9918A217CDCCE879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11664" w:rsidRPr="005C2A78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1.</w:t>
      </w:r>
      <w:r>
        <w:t xml:space="preserve"> </w:t>
      </w:r>
      <w:r>
        <w:rPr>
          <w:rFonts w:eastAsia="Times New Roman" w:cs="Times New Roman"/>
          <w:szCs w:val="24"/>
        </w:rPr>
        <w:t>Authorizes this Act to be cited as Tucker's Law.</w:t>
      </w: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2. Amends Subchapter Z, Chapter 29, Education Code, by adding Section 29.9074, as follows:</w:t>
      </w: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29.9074. FENTANYL POISONING AWARENESS WEEK. (a) Requires the governor, to educate students about the dangers posed by the drug fentanyl and the risks of fentanyl poisoning, including overdose, to designate a week to be known as Fentanyl Poisoning Awareness Week in public schools.</w:t>
      </w:r>
    </w:p>
    <w:p w:rsidR="00F11664" w:rsidRDefault="00F11664" w:rsidP="00896CC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Fentanyl Poisoning Awareness Week to include age-appropriate instruction, including instruction on the prevention of the abuse of and addiction to fentanyl, as determined by each school district.</w:t>
      </w:r>
    </w:p>
    <w:p w:rsidR="00F11664" w:rsidRDefault="00F11664" w:rsidP="00896CC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Amends Subchapter A, Chapter 38, Education Code, by adding Section 38.040, as follows:</w:t>
      </w: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38.040. FENTANYL ABUSE PREVENTION AND DRUG POISONING AWARENESS EDUCATION. (a) Requires each school district to annually provide research-based instruction related to fentanyl abuse prevention and drug poisoning awareness to students in grades 6 through 12.</w:t>
      </w: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that the instruction required by this section include:</w:t>
      </w: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suicide prevention;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prevention of the abuse of and addiction to fentanyl;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 awareness of local school and community resources and any processes involved in accessing those resources; and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(4) health education that includes information about substance use and abuse, including youth substance use and abuse.</w:t>
      </w: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the instruction required by this section to be provided by an entity or an employee or agent of an entity that is:</w:t>
      </w:r>
    </w:p>
    <w:p w:rsidR="00F11664" w:rsidRDefault="00F11664" w:rsidP="00896CC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a public or private institution of higher education;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a library;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 a community service organization;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(4) a religious organization;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(5) a local public health agency; or</w:t>
      </w: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(6) an organization employing mental health professionals.</w:t>
      </w:r>
    </w:p>
    <w:p w:rsidR="00F11664" w:rsidRDefault="00F11664" w:rsidP="00896CC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Amends Section 38.351, Education Code, by adding Subsection (g-1) to authorize a school district to satisfy a requirement to implement a program in the area of substance abuse prevention and intervention by providing instruction related to youth substance use and abuse education under Section 38.040.  </w:t>
      </w: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Provides that this Act applies beginning with the 2023–2024 school year.</w:t>
      </w: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1664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Effective date: upon passage or September 1, 2023. </w:t>
      </w:r>
    </w:p>
    <w:p w:rsidR="00F11664" w:rsidRPr="00C8671F" w:rsidRDefault="00F11664" w:rsidP="00896CC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F1166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0FA" w:rsidRDefault="00B250FA" w:rsidP="000F1DF9">
      <w:pPr>
        <w:spacing w:after="0" w:line="240" w:lineRule="auto"/>
      </w:pPr>
      <w:r>
        <w:separator/>
      </w:r>
    </w:p>
  </w:endnote>
  <w:endnote w:type="continuationSeparator" w:id="0">
    <w:p w:rsidR="00B250FA" w:rsidRDefault="00B250F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250F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1166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11664">
                <w:rPr>
                  <w:sz w:val="20"/>
                  <w:szCs w:val="20"/>
                </w:rPr>
                <w:t>H.B. 3908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1166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250F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0FA" w:rsidRDefault="00B250FA" w:rsidP="000F1DF9">
      <w:pPr>
        <w:spacing w:after="0" w:line="240" w:lineRule="auto"/>
      </w:pPr>
      <w:r>
        <w:separator/>
      </w:r>
    </w:p>
  </w:footnote>
  <w:footnote w:type="continuationSeparator" w:id="0">
    <w:p w:rsidR="00B250FA" w:rsidRDefault="00B250F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250FA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11664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EC8A0"/>
  <w15:docId w15:val="{121AEA09-2969-49F1-AE8F-76486C6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166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FF63DE3DA6F4F3C906CBF8D65BD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02A2-4D70-447F-97E9-7D0074716AF5}"/>
      </w:docPartPr>
      <w:docPartBody>
        <w:p w:rsidR="00000000" w:rsidRDefault="004C396D"/>
      </w:docPartBody>
    </w:docPart>
    <w:docPart>
      <w:docPartPr>
        <w:name w:val="E74A7AE96EF240EDB55FC4DF799C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B6FDF-50D2-4131-BDB9-5ABB776D3C86}"/>
      </w:docPartPr>
      <w:docPartBody>
        <w:p w:rsidR="00000000" w:rsidRDefault="004C396D"/>
      </w:docPartBody>
    </w:docPart>
    <w:docPart>
      <w:docPartPr>
        <w:name w:val="31DEF821A3B143C8B567F24D656F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2E30-0D93-4469-BF9E-2BEB688A24F2}"/>
      </w:docPartPr>
      <w:docPartBody>
        <w:p w:rsidR="00000000" w:rsidRDefault="004C396D"/>
      </w:docPartBody>
    </w:docPart>
    <w:docPart>
      <w:docPartPr>
        <w:name w:val="73DA454C9A114752B3C02E09BC6C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AEDF-F467-4B52-BDDD-44CD7DCF7F6D}"/>
      </w:docPartPr>
      <w:docPartBody>
        <w:p w:rsidR="00000000" w:rsidRDefault="004C396D"/>
      </w:docPartBody>
    </w:docPart>
    <w:docPart>
      <w:docPartPr>
        <w:name w:val="3873BFC2DD234C9EA1F92DB4B5BB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63CE-8DB2-4776-8748-633EB76D351F}"/>
      </w:docPartPr>
      <w:docPartBody>
        <w:p w:rsidR="00000000" w:rsidRDefault="004C396D"/>
      </w:docPartBody>
    </w:docPart>
    <w:docPart>
      <w:docPartPr>
        <w:name w:val="4A3B7F8FB4CB4E14970874C763AA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63B9-08DA-4FDC-A92A-C7D6C0E2E8AD}"/>
      </w:docPartPr>
      <w:docPartBody>
        <w:p w:rsidR="00000000" w:rsidRDefault="004C396D"/>
      </w:docPartBody>
    </w:docPart>
    <w:docPart>
      <w:docPartPr>
        <w:name w:val="AC16942C62EC489FB49329500E3C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1300-F8F2-490B-B966-FF2B1DAD1BCB}"/>
      </w:docPartPr>
      <w:docPartBody>
        <w:p w:rsidR="00000000" w:rsidRDefault="004C396D"/>
      </w:docPartBody>
    </w:docPart>
    <w:docPart>
      <w:docPartPr>
        <w:name w:val="22CF80C553E64694A95D4A757552A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5A89-0D2C-4205-9C04-32AC25A8DDCB}"/>
      </w:docPartPr>
      <w:docPartBody>
        <w:p w:rsidR="00000000" w:rsidRDefault="004C396D"/>
      </w:docPartBody>
    </w:docPart>
    <w:docPart>
      <w:docPartPr>
        <w:name w:val="7B881063345548EEBB5DD73554FC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D3F6-9232-43FA-8792-483D0F05B178}"/>
      </w:docPartPr>
      <w:docPartBody>
        <w:p w:rsidR="00000000" w:rsidRDefault="004C396D"/>
      </w:docPartBody>
    </w:docPart>
    <w:docPart>
      <w:docPartPr>
        <w:name w:val="1F748CEA425C412DBDB28BFF60C9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4D62-FA1C-4DD8-B634-DA2C6F09B5B0}"/>
      </w:docPartPr>
      <w:docPartBody>
        <w:p w:rsidR="00000000" w:rsidRDefault="00B65783" w:rsidP="00B65783">
          <w:pPr>
            <w:pStyle w:val="1F748CEA425C412DBDB28BFF60C9BA3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3B1C0A7A3D240E99D8A2A057E5D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D577-EF06-49D5-AF29-340E7B12630F}"/>
      </w:docPartPr>
      <w:docPartBody>
        <w:p w:rsidR="00000000" w:rsidRDefault="004C396D"/>
      </w:docPartBody>
    </w:docPart>
    <w:docPart>
      <w:docPartPr>
        <w:name w:val="C32273449CCA432C9BCBFD2E5117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DDD3-8452-43CC-B370-FEE2640B619D}"/>
      </w:docPartPr>
      <w:docPartBody>
        <w:p w:rsidR="00000000" w:rsidRDefault="004C396D"/>
      </w:docPartBody>
    </w:docPart>
    <w:docPart>
      <w:docPartPr>
        <w:name w:val="6971740F1B3D477E9F583EC8C5B0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7776-9095-4ECF-889D-13087C362982}"/>
      </w:docPartPr>
      <w:docPartBody>
        <w:p w:rsidR="00000000" w:rsidRDefault="00B65783" w:rsidP="00B65783">
          <w:pPr>
            <w:pStyle w:val="6971740F1B3D477E9F583EC8C5B0532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D589C7D4AE84FE6A13FAE99BB42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4CA7-7332-409F-B17A-55FA932DA87F}"/>
      </w:docPartPr>
      <w:docPartBody>
        <w:p w:rsidR="00000000" w:rsidRDefault="004C396D"/>
      </w:docPartBody>
    </w:docPart>
    <w:docPart>
      <w:docPartPr>
        <w:name w:val="8923FB10603E43C9918A217CDCCE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7C8A-363F-44B0-A62E-9F7408D840AF}"/>
      </w:docPartPr>
      <w:docPartBody>
        <w:p w:rsidR="00000000" w:rsidRDefault="004C39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C39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65783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783"/>
    <w:rPr>
      <w:color w:val="808080"/>
    </w:rPr>
  </w:style>
  <w:style w:type="paragraph" w:customStyle="1" w:styleId="1F748CEA425C412DBDB28BFF60C9BA38">
    <w:name w:val="1F748CEA425C412DBDB28BFF60C9BA38"/>
    <w:rsid w:val="00B65783"/>
    <w:pPr>
      <w:spacing w:after="160" w:line="259" w:lineRule="auto"/>
    </w:pPr>
  </w:style>
  <w:style w:type="paragraph" w:customStyle="1" w:styleId="6971740F1B3D477E9F583EC8C5B0532E">
    <w:name w:val="6971740F1B3D477E9F583EC8C5B0532E"/>
    <w:rsid w:val="00B6578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626</Words>
  <Characters>3569</Characters>
  <Application>Microsoft Office Word</Application>
  <DocSecurity>0</DocSecurity>
  <Lines>29</Lines>
  <Paragraphs>8</Paragraphs>
  <ScaleCrop>false</ScaleCrop>
  <Company>Texas Legislative Council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2023-05-17T15:57:00Z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