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1B2F" w14:paraId="431FC166" w14:textId="77777777" w:rsidTr="00345119">
        <w:tc>
          <w:tcPr>
            <w:tcW w:w="9576" w:type="dxa"/>
            <w:noWrap/>
          </w:tcPr>
          <w:p w14:paraId="14BA1E0E" w14:textId="77777777" w:rsidR="008423E4" w:rsidRPr="0022177D" w:rsidRDefault="000747B3" w:rsidP="005F14E6">
            <w:pPr>
              <w:pStyle w:val="Heading1"/>
            </w:pPr>
            <w:r w:rsidRPr="00631897">
              <w:t>BILL ANALYSIS</w:t>
            </w:r>
          </w:p>
        </w:tc>
      </w:tr>
    </w:tbl>
    <w:p w14:paraId="344B3661" w14:textId="77777777" w:rsidR="008423E4" w:rsidRPr="0022177D" w:rsidRDefault="008423E4" w:rsidP="005F14E6">
      <w:pPr>
        <w:jc w:val="center"/>
      </w:pPr>
    </w:p>
    <w:p w14:paraId="4471F64A" w14:textId="77777777" w:rsidR="008423E4" w:rsidRPr="00B31F0E" w:rsidRDefault="008423E4" w:rsidP="005F14E6"/>
    <w:p w14:paraId="6302408F" w14:textId="77777777" w:rsidR="008423E4" w:rsidRPr="00742794" w:rsidRDefault="008423E4" w:rsidP="005F14E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1B2F" w14:paraId="35CDC3CB" w14:textId="77777777" w:rsidTr="00345119">
        <w:tc>
          <w:tcPr>
            <w:tcW w:w="9576" w:type="dxa"/>
          </w:tcPr>
          <w:p w14:paraId="68739952" w14:textId="39F85F02" w:rsidR="008423E4" w:rsidRPr="00861995" w:rsidRDefault="000747B3" w:rsidP="005F14E6">
            <w:pPr>
              <w:jc w:val="right"/>
            </w:pPr>
            <w:r>
              <w:t>H.B. 3946</w:t>
            </w:r>
          </w:p>
        </w:tc>
      </w:tr>
      <w:tr w:rsidR="00531B2F" w14:paraId="09C401FF" w14:textId="77777777" w:rsidTr="00345119">
        <w:tc>
          <w:tcPr>
            <w:tcW w:w="9576" w:type="dxa"/>
          </w:tcPr>
          <w:p w14:paraId="31DD16E4" w14:textId="08619471" w:rsidR="008423E4" w:rsidRPr="00861995" w:rsidRDefault="000747B3" w:rsidP="005F14E6">
            <w:pPr>
              <w:jc w:val="right"/>
            </w:pPr>
            <w:r>
              <w:t xml:space="preserve">By: </w:t>
            </w:r>
            <w:r w:rsidR="00A710C1">
              <w:t>Clardy</w:t>
            </w:r>
          </w:p>
        </w:tc>
      </w:tr>
      <w:tr w:rsidR="00531B2F" w14:paraId="2ACE2B1F" w14:textId="77777777" w:rsidTr="00345119">
        <w:tc>
          <w:tcPr>
            <w:tcW w:w="9576" w:type="dxa"/>
          </w:tcPr>
          <w:p w14:paraId="3F8D4CF5" w14:textId="228855D2" w:rsidR="008423E4" w:rsidRPr="00861995" w:rsidRDefault="000747B3" w:rsidP="005F14E6">
            <w:pPr>
              <w:jc w:val="right"/>
            </w:pPr>
            <w:r>
              <w:t>Culture, Recreation &amp; Tourism</w:t>
            </w:r>
          </w:p>
        </w:tc>
      </w:tr>
      <w:tr w:rsidR="00531B2F" w14:paraId="6DA5B6FB" w14:textId="77777777" w:rsidTr="00345119">
        <w:tc>
          <w:tcPr>
            <w:tcW w:w="9576" w:type="dxa"/>
          </w:tcPr>
          <w:p w14:paraId="42590F1E" w14:textId="6351178D" w:rsidR="008423E4" w:rsidRDefault="000747B3" w:rsidP="005F14E6">
            <w:pPr>
              <w:jc w:val="right"/>
            </w:pPr>
            <w:r>
              <w:t>Committee Report (Unamended)</w:t>
            </w:r>
          </w:p>
        </w:tc>
      </w:tr>
    </w:tbl>
    <w:p w14:paraId="0969A729" w14:textId="77777777" w:rsidR="008423E4" w:rsidRDefault="008423E4" w:rsidP="005F14E6">
      <w:pPr>
        <w:tabs>
          <w:tab w:val="right" w:pos="9360"/>
        </w:tabs>
      </w:pPr>
    </w:p>
    <w:p w14:paraId="353E79A1" w14:textId="77777777" w:rsidR="008423E4" w:rsidRDefault="008423E4" w:rsidP="005F14E6"/>
    <w:p w14:paraId="38CCF5FF" w14:textId="77777777" w:rsidR="008423E4" w:rsidRDefault="008423E4" w:rsidP="005F14E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1B2F" w14:paraId="1D7C7872" w14:textId="77777777" w:rsidTr="00345119">
        <w:tc>
          <w:tcPr>
            <w:tcW w:w="9576" w:type="dxa"/>
          </w:tcPr>
          <w:p w14:paraId="2A060FAE" w14:textId="77777777" w:rsidR="008423E4" w:rsidRPr="00A8133F" w:rsidRDefault="000747B3" w:rsidP="005F14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944A19" w14:textId="77777777" w:rsidR="008423E4" w:rsidRDefault="008423E4" w:rsidP="005F14E6"/>
          <w:p w14:paraId="64EB6A49" w14:textId="3BB80FB1" w:rsidR="008423E4" w:rsidRDefault="000747B3" w:rsidP="005F14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Sports seasons </w:t>
            </w:r>
            <w:r w:rsidR="00EF3014">
              <w:t xml:space="preserve">don't </w:t>
            </w:r>
            <w:r>
              <w:t xml:space="preserve">always follow a traditional 365-day January-December calendar. For example, the 2021 Texas Bowl was </w:t>
            </w:r>
            <w:r>
              <w:t>held in January of 2022 due to COVID</w:t>
            </w:r>
            <w:r w:rsidR="00F42432">
              <w:t>-19</w:t>
            </w:r>
            <w:r w:rsidR="00E369DA">
              <w:t>,</w:t>
            </w:r>
            <w:r>
              <w:t xml:space="preserve"> causing a delay in the season. That same year, the 2022 Texas Bowl was held in late December. Under current </w:t>
            </w:r>
            <w:r w:rsidR="000A3811">
              <w:t>law</w:t>
            </w:r>
            <w:r w:rsidR="00B34723">
              <w:t>,</w:t>
            </w:r>
            <w:r w:rsidR="000A3811">
              <w:t xml:space="preserve"> </w:t>
            </w:r>
            <w:r>
              <w:t>only one of these events would be eligible to receive reimbursement under the Major Events Reimburseme</w:t>
            </w:r>
            <w:r>
              <w:t>nt Program (MERP) or Events Trust Fund (ETF)</w:t>
            </w:r>
            <w:r w:rsidR="00E369DA">
              <w:t>,</w:t>
            </w:r>
            <w:r>
              <w:t xml:space="preserve"> because the statute specifies </w:t>
            </w:r>
            <w:r w:rsidR="00B34723">
              <w:t xml:space="preserve">that </w:t>
            </w:r>
            <w:r>
              <w:t xml:space="preserve">only one event is eligible </w:t>
            </w:r>
            <w:r w:rsidR="00EF3014">
              <w:t>"</w:t>
            </w:r>
            <w:r>
              <w:t>each year</w:t>
            </w:r>
            <w:r w:rsidR="00EF3014">
              <w:t xml:space="preserve">." </w:t>
            </w:r>
            <w:r>
              <w:t xml:space="preserve">This problem is </w:t>
            </w:r>
            <w:r w:rsidR="000A3811">
              <w:t xml:space="preserve">not </w:t>
            </w:r>
            <w:r>
              <w:t>just a one-time COVID</w:t>
            </w:r>
            <w:r w:rsidR="000A3811">
              <w:t>-related</w:t>
            </w:r>
            <w:r>
              <w:t xml:space="preserve"> issue</w:t>
            </w:r>
            <w:r w:rsidR="000802E3">
              <w:t>; s</w:t>
            </w:r>
            <w:r>
              <w:t xml:space="preserve">ometimes an event </w:t>
            </w:r>
            <w:r w:rsidR="000A3811">
              <w:t xml:space="preserve">is moved </w:t>
            </w:r>
            <w:r>
              <w:t>up or back a weekend each year due to unforeseen d</w:t>
            </w:r>
            <w:r>
              <w:t xml:space="preserve">elays or simply because that particular game is played later in one season versus the next. </w:t>
            </w:r>
            <w:r w:rsidR="000A3811">
              <w:t>H.B. 3946</w:t>
            </w:r>
            <w:r>
              <w:t xml:space="preserve"> seeks to clarify that events occurring in the same calendar year but for different </w:t>
            </w:r>
            <w:r w:rsidR="000A3811">
              <w:t xml:space="preserve">sports </w:t>
            </w:r>
            <w:r>
              <w:t xml:space="preserve">seasons </w:t>
            </w:r>
            <w:r w:rsidR="000A3811">
              <w:t>are</w:t>
            </w:r>
            <w:r>
              <w:t xml:space="preserve"> eligible for reimbursement through the </w:t>
            </w:r>
            <w:r w:rsidR="000802E3">
              <w:t xml:space="preserve">MERP or the </w:t>
            </w:r>
            <w:r>
              <w:t>E</w:t>
            </w:r>
            <w:r>
              <w:t>TF.</w:t>
            </w:r>
          </w:p>
          <w:p w14:paraId="36595E1E" w14:textId="77777777" w:rsidR="008423E4" w:rsidRPr="00E26B13" w:rsidRDefault="008423E4" w:rsidP="005F14E6">
            <w:pPr>
              <w:rPr>
                <w:b/>
              </w:rPr>
            </w:pPr>
          </w:p>
        </w:tc>
      </w:tr>
      <w:tr w:rsidR="00531B2F" w14:paraId="769821D5" w14:textId="77777777" w:rsidTr="00345119">
        <w:tc>
          <w:tcPr>
            <w:tcW w:w="9576" w:type="dxa"/>
          </w:tcPr>
          <w:p w14:paraId="4B257532" w14:textId="77777777" w:rsidR="0017725B" w:rsidRDefault="000747B3" w:rsidP="005F14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0DD973" w14:textId="77777777" w:rsidR="0017725B" w:rsidRDefault="0017725B" w:rsidP="005F14E6">
            <w:pPr>
              <w:rPr>
                <w:b/>
                <w:u w:val="single"/>
              </w:rPr>
            </w:pPr>
          </w:p>
          <w:p w14:paraId="5675A4D0" w14:textId="7A40A889" w:rsidR="00A91FC2" w:rsidRPr="00A91FC2" w:rsidRDefault="000747B3" w:rsidP="005F14E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0B4F2702" w14:textId="77777777" w:rsidR="0017725B" w:rsidRPr="0017725B" w:rsidRDefault="0017725B" w:rsidP="005F14E6">
            <w:pPr>
              <w:rPr>
                <w:b/>
                <w:u w:val="single"/>
              </w:rPr>
            </w:pPr>
          </w:p>
        </w:tc>
      </w:tr>
      <w:tr w:rsidR="00531B2F" w14:paraId="22ABC91F" w14:textId="77777777" w:rsidTr="00345119">
        <w:tc>
          <w:tcPr>
            <w:tcW w:w="9576" w:type="dxa"/>
          </w:tcPr>
          <w:p w14:paraId="4556EBBA" w14:textId="77777777" w:rsidR="008423E4" w:rsidRPr="00A8133F" w:rsidRDefault="000747B3" w:rsidP="005F14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9E2872" w14:textId="77777777" w:rsidR="008423E4" w:rsidRDefault="008423E4" w:rsidP="005F14E6"/>
          <w:p w14:paraId="6B8952D5" w14:textId="0E3BAA6C" w:rsidR="00A91FC2" w:rsidRDefault="000747B3" w:rsidP="005F14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E2EC0EB" w14:textId="77777777" w:rsidR="008423E4" w:rsidRPr="00E21FDC" w:rsidRDefault="008423E4" w:rsidP="005F14E6">
            <w:pPr>
              <w:rPr>
                <w:b/>
              </w:rPr>
            </w:pPr>
          </w:p>
        </w:tc>
      </w:tr>
      <w:tr w:rsidR="00531B2F" w14:paraId="01A0121B" w14:textId="77777777" w:rsidTr="00345119">
        <w:tc>
          <w:tcPr>
            <w:tcW w:w="9576" w:type="dxa"/>
          </w:tcPr>
          <w:p w14:paraId="334F6442" w14:textId="77777777" w:rsidR="008423E4" w:rsidRPr="00A8133F" w:rsidRDefault="000747B3" w:rsidP="005F14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C60216" w14:textId="77777777" w:rsidR="008423E4" w:rsidRDefault="008423E4" w:rsidP="005F14E6"/>
          <w:p w14:paraId="1CB2D2FF" w14:textId="28FE72A1" w:rsidR="00A91FC2" w:rsidRPr="009C36CD" w:rsidRDefault="000747B3" w:rsidP="005F14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3946 amends the Government Code to establish that</w:t>
            </w:r>
            <w:r w:rsidR="00823E2E">
              <w:t>,</w:t>
            </w:r>
            <w:r>
              <w:t xml:space="preserve"> </w:t>
            </w:r>
            <w:r w:rsidR="00BB6D89">
              <w:t>for purposes of eligibility for funding</w:t>
            </w:r>
            <w:r>
              <w:t xml:space="preserve"> under the major events reimbursements program and the events trust fund</w:t>
            </w:r>
            <w:r w:rsidR="00BB6D89">
              <w:t>, certain sporting events</w:t>
            </w:r>
            <w:r w:rsidRPr="00A91FC2">
              <w:t xml:space="preserve"> </w:t>
            </w:r>
            <w:r>
              <w:t>are</w:t>
            </w:r>
            <w:r w:rsidRPr="00A91FC2">
              <w:t xml:space="preserve"> considered to be held one time in each year if the event is held only one time in any annual season for that sport.</w:t>
            </w:r>
          </w:p>
          <w:p w14:paraId="15ABF9EF" w14:textId="77777777" w:rsidR="008423E4" w:rsidRPr="00835628" w:rsidRDefault="008423E4" w:rsidP="005F14E6">
            <w:pPr>
              <w:rPr>
                <w:b/>
              </w:rPr>
            </w:pPr>
          </w:p>
        </w:tc>
      </w:tr>
      <w:tr w:rsidR="00531B2F" w14:paraId="4B74827C" w14:textId="77777777" w:rsidTr="00345119">
        <w:tc>
          <w:tcPr>
            <w:tcW w:w="9576" w:type="dxa"/>
          </w:tcPr>
          <w:p w14:paraId="74E345D6" w14:textId="77777777" w:rsidR="008423E4" w:rsidRPr="00A8133F" w:rsidRDefault="000747B3" w:rsidP="005F14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FB0D24" w14:textId="77777777" w:rsidR="008423E4" w:rsidRDefault="008423E4" w:rsidP="005F14E6"/>
          <w:p w14:paraId="333400C3" w14:textId="1D8E7BF8" w:rsidR="008423E4" w:rsidRPr="003624F2" w:rsidRDefault="000747B3" w:rsidP="005F14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D0DF4C8" w14:textId="77777777" w:rsidR="008423E4" w:rsidRPr="00233FDB" w:rsidRDefault="008423E4" w:rsidP="005F14E6">
            <w:pPr>
              <w:rPr>
                <w:b/>
              </w:rPr>
            </w:pPr>
          </w:p>
        </w:tc>
      </w:tr>
    </w:tbl>
    <w:p w14:paraId="4FBEA331" w14:textId="77777777" w:rsidR="008423E4" w:rsidRPr="00BE0E75" w:rsidRDefault="008423E4" w:rsidP="005F14E6">
      <w:pPr>
        <w:jc w:val="both"/>
        <w:rPr>
          <w:rFonts w:ascii="Arial" w:hAnsi="Arial"/>
          <w:sz w:val="16"/>
          <w:szCs w:val="16"/>
        </w:rPr>
      </w:pPr>
    </w:p>
    <w:p w14:paraId="5F8767F7" w14:textId="77777777" w:rsidR="004108C3" w:rsidRPr="008423E4" w:rsidRDefault="004108C3" w:rsidP="005F14E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BA7C" w14:textId="77777777" w:rsidR="00000000" w:rsidRDefault="000747B3">
      <w:r>
        <w:separator/>
      </w:r>
    </w:p>
  </w:endnote>
  <w:endnote w:type="continuationSeparator" w:id="0">
    <w:p w14:paraId="409F51F4" w14:textId="77777777" w:rsidR="00000000" w:rsidRDefault="0007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09D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1B2F" w14:paraId="4C2F278D" w14:textId="77777777" w:rsidTr="009C1E9A">
      <w:trPr>
        <w:cantSplit/>
      </w:trPr>
      <w:tc>
        <w:tcPr>
          <w:tcW w:w="0" w:type="pct"/>
        </w:tcPr>
        <w:p w14:paraId="5033FE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5D4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67E06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180D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BBA8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B2F" w14:paraId="6B1EEDCD" w14:textId="77777777" w:rsidTr="009C1E9A">
      <w:trPr>
        <w:cantSplit/>
      </w:trPr>
      <w:tc>
        <w:tcPr>
          <w:tcW w:w="0" w:type="pct"/>
        </w:tcPr>
        <w:p w14:paraId="480D33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76CE98" w14:textId="39017A41" w:rsidR="00EC379B" w:rsidRPr="009C1E9A" w:rsidRDefault="000747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23704-D</w:t>
          </w:r>
        </w:p>
      </w:tc>
      <w:tc>
        <w:tcPr>
          <w:tcW w:w="2453" w:type="pct"/>
        </w:tcPr>
        <w:p w14:paraId="11E07616" w14:textId="28D90CEF" w:rsidR="00EC379B" w:rsidRDefault="000747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4D94">
            <w:t>23.105.249</w:t>
          </w:r>
          <w:r>
            <w:fldChar w:fldCharType="end"/>
          </w:r>
        </w:p>
      </w:tc>
    </w:tr>
    <w:tr w:rsidR="00531B2F" w14:paraId="5A3816B4" w14:textId="77777777" w:rsidTr="009C1E9A">
      <w:trPr>
        <w:cantSplit/>
      </w:trPr>
      <w:tc>
        <w:tcPr>
          <w:tcW w:w="0" w:type="pct"/>
        </w:tcPr>
        <w:p w14:paraId="1C95BA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10344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B19B2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99CC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1B2F" w14:paraId="1D24FC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CBCAA3" w14:textId="77777777" w:rsidR="00EC379B" w:rsidRDefault="000747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29A1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03D7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1B0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D04D" w14:textId="77777777" w:rsidR="00000000" w:rsidRDefault="000747B3">
      <w:r>
        <w:separator/>
      </w:r>
    </w:p>
  </w:footnote>
  <w:footnote w:type="continuationSeparator" w:id="0">
    <w:p w14:paraId="5F5ED0BE" w14:textId="77777777" w:rsidR="00000000" w:rsidRDefault="0007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80C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AD5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FCD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7B3"/>
    <w:rsid w:val="00076D7D"/>
    <w:rsid w:val="000802E3"/>
    <w:rsid w:val="00080D95"/>
    <w:rsid w:val="00090E6B"/>
    <w:rsid w:val="00091B2C"/>
    <w:rsid w:val="00092ABC"/>
    <w:rsid w:val="00097AAF"/>
    <w:rsid w:val="00097D13"/>
    <w:rsid w:val="000A381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46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BCA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021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A3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098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2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D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A32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4E6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FA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9B9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2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A66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0C1"/>
    <w:rsid w:val="00A720DC"/>
    <w:rsid w:val="00A803CF"/>
    <w:rsid w:val="00A8133F"/>
    <w:rsid w:val="00A82CB4"/>
    <w:rsid w:val="00A837A8"/>
    <w:rsid w:val="00A83C36"/>
    <w:rsid w:val="00A91FC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723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77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D89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67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4FF4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307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E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9DA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80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014"/>
    <w:rsid w:val="00EF3B8F"/>
    <w:rsid w:val="00EF543E"/>
    <w:rsid w:val="00EF559F"/>
    <w:rsid w:val="00EF5AA2"/>
    <w:rsid w:val="00EF5B7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432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D94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E7E48-FAA6-4F87-8690-067AEB0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91F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1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F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1FC2"/>
    <w:rPr>
      <w:b/>
      <w:bCs/>
    </w:rPr>
  </w:style>
  <w:style w:type="paragraph" w:styleId="Revision">
    <w:name w:val="Revision"/>
    <w:hidden/>
    <w:uiPriority w:val="99"/>
    <w:semiHidden/>
    <w:rsid w:val="00161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1550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HB03946 (Committee Report (Unamended))</vt:lpstr>
    </vt:vector>
  </TitlesOfParts>
  <Company>State of Texas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23704</dc:subject>
  <dc:creator>State of Texas</dc:creator>
  <dc:description>HB 3946 by Clardy-(H)Culture, Recreation &amp; Tourism</dc:description>
  <cp:lastModifiedBy>Alan Gonzalez Otero</cp:lastModifiedBy>
  <cp:revision>2</cp:revision>
  <cp:lastPrinted>2003-11-26T17:21:00Z</cp:lastPrinted>
  <dcterms:created xsi:type="dcterms:W3CDTF">2023-04-18T16:37:00Z</dcterms:created>
  <dcterms:modified xsi:type="dcterms:W3CDTF">2023-04-18T16:37:00Z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23.105.249</vt:lpwstr>
  </property>
</Properties>
</file>