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D414E" w14:paraId="7DC56180" w14:textId="77777777" w:rsidTr="00345119">
        <w:tc>
          <w:tcPr>
            <w:tcW w:w="9576" w:type="dxa"/>
            <w:noWrap/>
          </w:tcPr>
          <w:p w14:paraId="1AE5D266" w14:textId="77777777" w:rsidR="008423E4" w:rsidRPr="0022177D" w:rsidRDefault="00F06E48" w:rsidP="00EE6256">
            <w:pPr>
              <w:pStyle w:val="Heading1"/>
            </w:pPr>
            <w:r w:rsidRPr="00631897">
              <w:t>BILL ANALYSIS</w:t>
            </w:r>
          </w:p>
        </w:tc>
      </w:tr>
    </w:tbl>
    <w:p w14:paraId="183A7286" w14:textId="77777777" w:rsidR="008423E4" w:rsidRPr="0022177D" w:rsidRDefault="008423E4" w:rsidP="00EE6256">
      <w:pPr>
        <w:jc w:val="center"/>
      </w:pPr>
    </w:p>
    <w:p w14:paraId="15483E72" w14:textId="77777777" w:rsidR="008423E4" w:rsidRPr="00B31F0E" w:rsidRDefault="008423E4" w:rsidP="00EE6256"/>
    <w:p w14:paraId="0F9064FF" w14:textId="77777777" w:rsidR="008423E4" w:rsidRPr="00742794" w:rsidRDefault="008423E4" w:rsidP="00EE625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D414E" w14:paraId="7BA0D7A2" w14:textId="77777777" w:rsidTr="00345119">
        <w:tc>
          <w:tcPr>
            <w:tcW w:w="9576" w:type="dxa"/>
          </w:tcPr>
          <w:p w14:paraId="317F4C5A" w14:textId="6C8E5528" w:rsidR="008423E4" w:rsidRPr="00861995" w:rsidRDefault="00F06E48" w:rsidP="00EE6256">
            <w:pPr>
              <w:jc w:val="right"/>
            </w:pPr>
            <w:r>
              <w:t>H.B. 4020</w:t>
            </w:r>
          </w:p>
        </w:tc>
      </w:tr>
      <w:tr w:rsidR="00BD414E" w14:paraId="36BAA0C5" w14:textId="77777777" w:rsidTr="00345119">
        <w:tc>
          <w:tcPr>
            <w:tcW w:w="9576" w:type="dxa"/>
          </w:tcPr>
          <w:p w14:paraId="647D51DE" w14:textId="354DB94E" w:rsidR="008423E4" w:rsidRPr="00861995" w:rsidRDefault="00F06E48" w:rsidP="00EE6256">
            <w:pPr>
              <w:jc w:val="right"/>
            </w:pPr>
            <w:r>
              <w:t xml:space="preserve">By: </w:t>
            </w:r>
            <w:r w:rsidR="00993117">
              <w:t>Howard</w:t>
            </w:r>
          </w:p>
        </w:tc>
      </w:tr>
      <w:tr w:rsidR="00BD414E" w14:paraId="60A7D3F7" w14:textId="77777777" w:rsidTr="00345119">
        <w:tc>
          <w:tcPr>
            <w:tcW w:w="9576" w:type="dxa"/>
          </w:tcPr>
          <w:p w14:paraId="30B6675B" w14:textId="490AB655" w:rsidR="008423E4" w:rsidRPr="00861995" w:rsidRDefault="00F06E48" w:rsidP="00EE6256">
            <w:pPr>
              <w:jc w:val="right"/>
            </w:pPr>
            <w:r>
              <w:t>Corrections</w:t>
            </w:r>
          </w:p>
        </w:tc>
      </w:tr>
      <w:tr w:rsidR="00BD414E" w14:paraId="1D4E678C" w14:textId="77777777" w:rsidTr="00345119">
        <w:tc>
          <w:tcPr>
            <w:tcW w:w="9576" w:type="dxa"/>
          </w:tcPr>
          <w:p w14:paraId="217B96A1" w14:textId="7BB5EA89" w:rsidR="008423E4" w:rsidRDefault="00F06E48" w:rsidP="00EE6256">
            <w:pPr>
              <w:jc w:val="right"/>
            </w:pPr>
            <w:r>
              <w:t>Committee Report (Unamended)</w:t>
            </w:r>
          </w:p>
        </w:tc>
      </w:tr>
    </w:tbl>
    <w:p w14:paraId="63E71D28" w14:textId="77777777" w:rsidR="008423E4" w:rsidRDefault="008423E4" w:rsidP="00EE6256">
      <w:pPr>
        <w:tabs>
          <w:tab w:val="right" w:pos="9360"/>
        </w:tabs>
      </w:pPr>
    </w:p>
    <w:p w14:paraId="34566352" w14:textId="77777777" w:rsidR="008423E4" w:rsidRDefault="008423E4" w:rsidP="00EE6256"/>
    <w:p w14:paraId="712D07D2" w14:textId="77777777" w:rsidR="008423E4" w:rsidRDefault="008423E4" w:rsidP="00EE625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D414E" w14:paraId="45228EBE" w14:textId="77777777" w:rsidTr="00345119">
        <w:tc>
          <w:tcPr>
            <w:tcW w:w="9576" w:type="dxa"/>
          </w:tcPr>
          <w:p w14:paraId="6791E49E" w14:textId="77777777" w:rsidR="008423E4" w:rsidRPr="00A8133F" w:rsidRDefault="00F06E48" w:rsidP="00EE625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2FC7FCD" w14:textId="77777777" w:rsidR="008423E4" w:rsidRDefault="008423E4" w:rsidP="00EE6256"/>
          <w:p w14:paraId="0BBFC5B9" w14:textId="023FF60B" w:rsidR="008423E4" w:rsidRDefault="00F06E48" w:rsidP="00EE625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Currently, inmates in </w:t>
            </w:r>
            <w:r w:rsidR="007D7B57">
              <w:t>the Texas Department of Criminal Justice</w:t>
            </w:r>
            <w:r>
              <w:t xml:space="preserve"> are not given notice </w:t>
            </w:r>
            <w:r w:rsidR="0098314E">
              <w:t>before</w:t>
            </w:r>
            <w:r>
              <w:t xml:space="preserve"> their release about the public health benefits that may be available to them. As a result, many leave incarceration without access to health</w:t>
            </w:r>
            <w:r w:rsidR="00971613">
              <w:t xml:space="preserve"> </w:t>
            </w:r>
            <w:r>
              <w:t xml:space="preserve">care services </w:t>
            </w:r>
            <w:r w:rsidR="007D7B57">
              <w:t xml:space="preserve">despite being </w:t>
            </w:r>
            <w:r>
              <w:t xml:space="preserve">eligible to receive </w:t>
            </w:r>
            <w:r w:rsidR="0098314E">
              <w:t>those</w:t>
            </w:r>
            <w:r w:rsidR="007D7B57">
              <w:t xml:space="preserve"> </w:t>
            </w:r>
            <w:r>
              <w:t>services.</w:t>
            </w:r>
            <w:r w:rsidR="007D7B57">
              <w:t xml:space="preserve"> H.B. 4020 seeks to </w:t>
            </w:r>
            <w:r w:rsidR="008E27A3">
              <w:t xml:space="preserve">ensure that inmates receive benefits under public benefits programs by </w:t>
            </w:r>
            <w:r w:rsidR="0054466F">
              <w:t xml:space="preserve">providing for procedures </w:t>
            </w:r>
            <w:r w:rsidR="008E27A3">
              <w:t>through</w:t>
            </w:r>
            <w:r w:rsidR="0054466F">
              <w:t xml:space="preserve"> which a</w:t>
            </w:r>
            <w:r w:rsidR="008E27A3">
              <w:t xml:space="preserve"> public benefits</w:t>
            </w:r>
            <w:r w:rsidR="0054466F">
              <w:t xml:space="preserve"> application may be filed by an inmate with the Health and Human Services Commission.</w:t>
            </w:r>
          </w:p>
          <w:p w14:paraId="57111369" w14:textId="77777777" w:rsidR="008423E4" w:rsidRPr="00E26B13" w:rsidRDefault="008423E4" w:rsidP="00EE6256">
            <w:pPr>
              <w:rPr>
                <w:b/>
              </w:rPr>
            </w:pPr>
          </w:p>
        </w:tc>
      </w:tr>
      <w:tr w:rsidR="00BD414E" w14:paraId="2806AB22" w14:textId="77777777" w:rsidTr="00345119">
        <w:tc>
          <w:tcPr>
            <w:tcW w:w="9576" w:type="dxa"/>
          </w:tcPr>
          <w:p w14:paraId="59CAE291" w14:textId="77777777" w:rsidR="0017725B" w:rsidRDefault="00F06E48" w:rsidP="00EE625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762C2D2" w14:textId="77777777" w:rsidR="0017725B" w:rsidRDefault="0017725B" w:rsidP="00EE6256">
            <w:pPr>
              <w:rPr>
                <w:b/>
                <w:u w:val="single"/>
              </w:rPr>
            </w:pPr>
          </w:p>
          <w:p w14:paraId="1E670D9B" w14:textId="7281A3B6" w:rsidR="005645F4" w:rsidRPr="005645F4" w:rsidRDefault="00F06E48" w:rsidP="00EE6256">
            <w:pPr>
              <w:jc w:val="both"/>
            </w:pPr>
            <w:r>
              <w:t>It is the committee's opinion that this bill do</w:t>
            </w:r>
            <w:r>
              <w:t>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22D1EE2" w14:textId="77777777" w:rsidR="0017725B" w:rsidRPr="0017725B" w:rsidRDefault="0017725B" w:rsidP="00EE6256">
            <w:pPr>
              <w:rPr>
                <w:b/>
                <w:u w:val="single"/>
              </w:rPr>
            </w:pPr>
          </w:p>
        </w:tc>
      </w:tr>
      <w:tr w:rsidR="00BD414E" w14:paraId="0B776EF0" w14:textId="77777777" w:rsidTr="00345119">
        <w:tc>
          <w:tcPr>
            <w:tcW w:w="9576" w:type="dxa"/>
          </w:tcPr>
          <w:p w14:paraId="22DFF877" w14:textId="77777777" w:rsidR="008423E4" w:rsidRPr="00A8133F" w:rsidRDefault="00F06E48" w:rsidP="00EE625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54BC127" w14:textId="77777777" w:rsidR="008423E4" w:rsidRDefault="008423E4" w:rsidP="00EE6256"/>
          <w:p w14:paraId="5CDD9720" w14:textId="341A0C93" w:rsidR="005645F4" w:rsidRDefault="00F06E48" w:rsidP="00EE625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executive commissioner of </w:t>
            </w:r>
            <w:r w:rsidRPr="005645F4">
              <w:t xml:space="preserve">the Health and Human Services Commission </w:t>
            </w:r>
            <w:r>
              <w:t>in SECTION 2 of this bill.</w:t>
            </w:r>
          </w:p>
          <w:p w14:paraId="48FF76A5" w14:textId="77777777" w:rsidR="008423E4" w:rsidRPr="00E21FDC" w:rsidRDefault="008423E4" w:rsidP="00EE6256">
            <w:pPr>
              <w:rPr>
                <w:b/>
              </w:rPr>
            </w:pPr>
          </w:p>
        </w:tc>
      </w:tr>
      <w:tr w:rsidR="00BD414E" w14:paraId="7F8A8679" w14:textId="77777777" w:rsidTr="00345119">
        <w:tc>
          <w:tcPr>
            <w:tcW w:w="9576" w:type="dxa"/>
          </w:tcPr>
          <w:p w14:paraId="1DF3796D" w14:textId="66613765" w:rsidR="007F1ADB" w:rsidRPr="005645F4" w:rsidRDefault="00F06E48" w:rsidP="00EE625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56ED955" w14:textId="77777777" w:rsidR="00EE6256" w:rsidRDefault="00EE6256" w:rsidP="00EE6256">
            <w:pPr>
              <w:jc w:val="both"/>
            </w:pPr>
          </w:p>
          <w:p w14:paraId="5026086D" w14:textId="7851CE93" w:rsidR="007F1ADB" w:rsidRDefault="00F06E48" w:rsidP="00EE6256">
            <w:pPr>
              <w:jc w:val="both"/>
            </w:pPr>
            <w:r>
              <w:t>H.B. 4020 amends the Government Code to require the T</w:t>
            </w:r>
            <w:r w:rsidRPr="007F1ADB">
              <w:t>exas Department of Criminal Justice (TDCJ)</w:t>
            </w:r>
            <w:r w:rsidR="00A73C7D">
              <w:t xml:space="preserve">, at least </w:t>
            </w:r>
            <w:r w:rsidR="00A73C7D" w:rsidRPr="007F1ADB">
              <w:t>45 days but not more than 60 days before an inmate is discharged or released on parole, mandatory supervision, or conditional pardon,</w:t>
            </w:r>
            <w:r>
              <w:t xml:space="preserve"> to notify </w:t>
            </w:r>
            <w:r w:rsidRPr="007F1ADB">
              <w:t>the Health and Human Services Commission</w:t>
            </w:r>
            <w:r>
              <w:t xml:space="preserve"> (HHSC) </w:t>
            </w:r>
            <w:r w:rsidRPr="007F1ADB">
              <w:t>of the inma</w:t>
            </w:r>
            <w:r w:rsidRPr="007F1ADB">
              <w:t>te's upcoming discharge or release for purposes of applying for public benefits programs</w:t>
            </w:r>
            <w:r w:rsidR="00A73C7D">
              <w:t xml:space="preserve"> under procedures established under the bill.</w:t>
            </w:r>
            <w:r>
              <w:t xml:space="preserve"> The bill requires the notice to include </w:t>
            </w:r>
            <w:r w:rsidRPr="007F1ADB">
              <w:t>the date that the inmate will be discharged or released.</w:t>
            </w:r>
            <w:r>
              <w:t xml:space="preserve"> The bill requires TDCJ to</w:t>
            </w:r>
            <w:r>
              <w:t xml:space="preserve"> coordinate with HHSC to determine the method to be used by </w:t>
            </w:r>
            <w:r w:rsidR="00A73C7D">
              <w:t xml:space="preserve">TDCJ </w:t>
            </w:r>
            <w:r>
              <w:t>to provide the required notice and the time, place, and manner for providing application assistance and conducting an eligibility interview, as applicable.</w:t>
            </w:r>
          </w:p>
          <w:p w14:paraId="15D50DEA" w14:textId="77777777" w:rsidR="00074342" w:rsidRDefault="00074342" w:rsidP="00EE6256">
            <w:pPr>
              <w:jc w:val="both"/>
            </w:pPr>
          </w:p>
          <w:p w14:paraId="5601B42F" w14:textId="51DF613E" w:rsidR="00074342" w:rsidRDefault="00F06E48" w:rsidP="00EE6256">
            <w:pPr>
              <w:jc w:val="both"/>
            </w:pPr>
            <w:r>
              <w:t>H.B. 4020 requires HHSC, in cooper</w:t>
            </w:r>
            <w:r>
              <w:t>ation with TDCJ</w:t>
            </w:r>
            <w:r w:rsidR="00A73C7D">
              <w:t>,</w:t>
            </w:r>
            <w:r>
              <w:t xml:space="preserve"> to </w:t>
            </w:r>
            <w:r w:rsidRPr="002C5569">
              <w:t xml:space="preserve">establish </w:t>
            </w:r>
            <w:r w:rsidR="00A73C7D">
              <w:t>the</w:t>
            </w:r>
            <w:r w:rsidRPr="002C5569">
              <w:t xml:space="preserve"> procedure to accept and process an application for public benefits programs submitted by inmates who are confined in a facility operated by or under contract with</w:t>
            </w:r>
            <w:r>
              <w:t xml:space="preserve"> TDCJ </w:t>
            </w:r>
            <w:r w:rsidRPr="002C5569">
              <w:t>for purposes of providing benefits under a public bene</w:t>
            </w:r>
            <w:r w:rsidRPr="002C5569">
              <w:t>fits program to the inmates at the time of discharge or release.</w:t>
            </w:r>
            <w:r w:rsidR="00A73C7D">
              <w:t xml:space="preserve"> The bill </w:t>
            </w:r>
            <w:r>
              <w:t xml:space="preserve">requires HHSC, as </w:t>
            </w:r>
            <w:r w:rsidRPr="002C5569">
              <w:t xml:space="preserve">soon as practicable but not later than the 30th day after </w:t>
            </w:r>
            <w:r w:rsidR="00A73C7D">
              <w:t xml:space="preserve">receiving </w:t>
            </w:r>
            <w:r w:rsidRPr="002C5569">
              <w:t>a notice from</w:t>
            </w:r>
            <w:r>
              <w:t xml:space="preserve"> TDCJ </w:t>
            </w:r>
            <w:r w:rsidRPr="002C5569">
              <w:t>of the upcoming discharge or release of an inmate</w:t>
            </w:r>
            <w:r w:rsidR="00877F60">
              <w:t xml:space="preserve">, </w:t>
            </w:r>
            <w:r>
              <w:t xml:space="preserve">to </w:t>
            </w:r>
            <w:r w:rsidRPr="002C5569">
              <w:t>assist the inmate in fi</w:t>
            </w:r>
            <w:r w:rsidRPr="002C5569">
              <w:t>lling out forms and completing the application proces</w:t>
            </w:r>
            <w:r>
              <w:t>s</w:t>
            </w:r>
            <w:r w:rsidR="00540DE1">
              <w:t xml:space="preserve"> and to coordinate with TDCJ </w:t>
            </w:r>
            <w:r w:rsidRPr="002C5569">
              <w:t>to conduct an initial interview or other personal appearance</w:t>
            </w:r>
            <w:r>
              <w:t>, if applicable</w:t>
            </w:r>
            <w:r w:rsidR="00A73C7D">
              <w:t>.</w:t>
            </w:r>
            <w:r w:rsidR="00540DE1">
              <w:t xml:space="preserve"> </w:t>
            </w:r>
            <w:r w:rsidR="00A73C7D">
              <w:t xml:space="preserve">The bill requires HHSC, as </w:t>
            </w:r>
            <w:r w:rsidR="00A73C7D" w:rsidRPr="002C5569">
              <w:t>soon as practicable but not later than the 30th day after</w:t>
            </w:r>
            <w:r w:rsidR="00540DE1">
              <w:t xml:space="preserve"> receiving </w:t>
            </w:r>
            <w:r w:rsidR="00877F60" w:rsidRPr="00877F60">
              <w:t xml:space="preserve">a completed application for a public benefits program for an inmate, </w:t>
            </w:r>
            <w:r w:rsidR="00540DE1">
              <w:t xml:space="preserve">to </w:t>
            </w:r>
            <w:r w:rsidR="00877F60" w:rsidRPr="00877F60">
              <w:t>make a determination regarding the inmate's eligibility for benefits at the time of discharge or release.</w:t>
            </w:r>
            <w:r w:rsidR="00540DE1">
              <w:t xml:space="preserve"> </w:t>
            </w:r>
            <w:r w:rsidR="00877F60">
              <w:t>The bill requires</w:t>
            </w:r>
            <w:r>
              <w:t xml:space="preserve"> HHSC, on determining </w:t>
            </w:r>
            <w:r w:rsidRPr="00074342">
              <w:t xml:space="preserve">that an inmate is eligible for benefits </w:t>
            </w:r>
            <w:r w:rsidRPr="00074342">
              <w:t>under a public benefits program,</w:t>
            </w:r>
            <w:r>
              <w:t xml:space="preserve"> to </w:t>
            </w:r>
            <w:r w:rsidRPr="00074342">
              <w:t>begin providing benefits to the inmate at the time of discharge or release.</w:t>
            </w:r>
            <w:r w:rsidR="00540DE1">
              <w:t xml:space="preserve"> The bill </w:t>
            </w:r>
            <w:r>
              <w:t xml:space="preserve">requires HHSC to </w:t>
            </w:r>
            <w:r w:rsidRPr="00074342">
              <w:t xml:space="preserve">allow an inmate required to conduct an interview or otherwise personally appear to establish eligibility for a </w:t>
            </w:r>
            <w:r w:rsidRPr="00074342">
              <w:t>public benefits program to conduct the interview or appearance using telecommunications or information technology.</w:t>
            </w:r>
          </w:p>
          <w:p w14:paraId="5D90F92A" w14:textId="6E27AC44" w:rsidR="00074342" w:rsidRDefault="00074342" w:rsidP="00EE6256">
            <w:pPr>
              <w:jc w:val="both"/>
            </w:pPr>
          </w:p>
          <w:p w14:paraId="310CEB42" w14:textId="01A27513" w:rsidR="008423E4" w:rsidRDefault="00F06E48" w:rsidP="00EE6256">
            <w:pPr>
              <w:jc w:val="both"/>
            </w:pPr>
            <w:r>
              <w:t>H.B. 4020 requires the executive commissioner</w:t>
            </w:r>
            <w:r w:rsidR="005645F4">
              <w:t xml:space="preserve"> of HHSC</w:t>
            </w:r>
            <w:r>
              <w:t xml:space="preserve">, in consultation with TDCJ, to adopt rules to implement </w:t>
            </w:r>
            <w:r w:rsidR="007D7B57">
              <w:t xml:space="preserve">the bill's </w:t>
            </w:r>
            <w:r>
              <w:t>provisions</w:t>
            </w:r>
            <w:r w:rsidR="007D7B57">
              <w:t xml:space="preserve"> relating to the procedure for processing applications for public benefits programs submitted by inmates</w:t>
            </w:r>
            <w:r>
              <w:t>.</w:t>
            </w:r>
          </w:p>
          <w:p w14:paraId="27F02AFD" w14:textId="1379068E" w:rsidR="007D7B57" w:rsidRDefault="007D7B57" w:rsidP="00EE6256">
            <w:pPr>
              <w:jc w:val="both"/>
            </w:pPr>
          </w:p>
          <w:p w14:paraId="24FD29BD" w14:textId="0862C25D" w:rsidR="007D7B57" w:rsidRDefault="00F06E48" w:rsidP="00EE6256">
            <w:pPr>
              <w:jc w:val="both"/>
            </w:pPr>
            <w:r>
              <w:t xml:space="preserve">H.B. 4020 </w:t>
            </w:r>
            <w:r w:rsidR="0054466F">
              <w:t xml:space="preserve">establishes that for purposes of the bill's provisions, a </w:t>
            </w:r>
            <w:r>
              <w:t xml:space="preserve">public benefits program </w:t>
            </w:r>
            <w:r w:rsidR="0054466F">
              <w:t>includes</w:t>
            </w:r>
            <w:r>
              <w:t xml:space="preserve">: </w:t>
            </w:r>
          </w:p>
          <w:p w14:paraId="63160E3C" w14:textId="5952C692" w:rsidR="007D7B57" w:rsidRDefault="00F06E48" w:rsidP="00EE6256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Medicaid;</w:t>
            </w:r>
          </w:p>
          <w:p w14:paraId="5798A9ED" w14:textId="70045A92" w:rsidR="007D7B57" w:rsidRDefault="00F06E48" w:rsidP="00EE6256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CHIP;</w:t>
            </w:r>
          </w:p>
          <w:p w14:paraId="60855D4E" w14:textId="04FA71E6" w:rsidR="007D7B57" w:rsidRDefault="00F06E48" w:rsidP="00EE6256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the Healthy Texas Women program;</w:t>
            </w:r>
          </w:p>
          <w:p w14:paraId="16F047EB" w14:textId="37A1EC66" w:rsidR="007D7B57" w:rsidRDefault="00F06E48" w:rsidP="00EE6256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the fa</w:t>
            </w:r>
            <w:r>
              <w:t>mily planning program operated by HHSC</w:t>
            </w:r>
            <w:r w:rsidR="0054466F">
              <w:t>;</w:t>
            </w:r>
            <w:r>
              <w:t xml:space="preserve"> </w:t>
            </w:r>
          </w:p>
          <w:p w14:paraId="32CF460C" w14:textId="54498C12" w:rsidR="007D7B57" w:rsidRDefault="00F06E48" w:rsidP="00EE6256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TANF;</w:t>
            </w:r>
          </w:p>
          <w:p w14:paraId="1C63FC95" w14:textId="7116F103" w:rsidR="007D7B57" w:rsidRDefault="00F06E48" w:rsidP="00EE6256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SNAP;</w:t>
            </w:r>
            <w:r w:rsidR="0054466F">
              <w:t xml:space="preserve"> and</w:t>
            </w:r>
          </w:p>
          <w:p w14:paraId="48B79FD4" w14:textId="352E6399" w:rsidR="007D7B57" w:rsidRDefault="00F06E48" w:rsidP="00EE6256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WIC. </w:t>
            </w:r>
          </w:p>
          <w:p w14:paraId="1BF040B9" w14:textId="77777777" w:rsidR="005645F4" w:rsidRDefault="005645F4" w:rsidP="00EE6256">
            <w:pPr>
              <w:jc w:val="both"/>
            </w:pPr>
          </w:p>
          <w:p w14:paraId="33C7FEC8" w14:textId="77777777" w:rsidR="005645F4" w:rsidRDefault="00F06E48" w:rsidP="00EE6256">
            <w:pPr>
              <w:jc w:val="both"/>
            </w:pPr>
            <w:r>
              <w:t xml:space="preserve">H.B. 4020 </w:t>
            </w:r>
            <w:r w:rsidR="00540DE1">
              <w:t xml:space="preserve">provides for the delayed implementation of any provision for which an applicable state agency determines a federal waiver or authorization is necessary for implementation until the waiver or authorization is requested and granted. </w:t>
            </w:r>
          </w:p>
          <w:p w14:paraId="6CC292E7" w14:textId="4C960EF1" w:rsidR="0080263A" w:rsidRPr="00835628" w:rsidRDefault="0080263A" w:rsidP="00EE6256">
            <w:pPr>
              <w:jc w:val="both"/>
              <w:rPr>
                <w:b/>
              </w:rPr>
            </w:pPr>
          </w:p>
        </w:tc>
      </w:tr>
      <w:tr w:rsidR="00BD414E" w14:paraId="7F9CEAD2" w14:textId="77777777" w:rsidTr="00345119">
        <w:tc>
          <w:tcPr>
            <w:tcW w:w="9576" w:type="dxa"/>
          </w:tcPr>
          <w:p w14:paraId="0055D928" w14:textId="77777777" w:rsidR="008423E4" w:rsidRPr="00A8133F" w:rsidRDefault="00F06E48" w:rsidP="00EE625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878771E" w14:textId="77777777" w:rsidR="008423E4" w:rsidRDefault="008423E4" w:rsidP="00EE6256"/>
          <w:p w14:paraId="407EC4D1" w14:textId="68197B01" w:rsidR="008423E4" w:rsidRPr="003624F2" w:rsidRDefault="00F06E48" w:rsidP="00EE625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5A516502" w14:textId="77777777" w:rsidR="008423E4" w:rsidRPr="00233FDB" w:rsidRDefault="008423E4" w:rsidP="00EE6256">
            <w:pPr>
              <w:rPr>
                <w:b/>
              </w:rPr>
            </w:pPr>
          </w:p>
        </w:tc>
      </w:tr>
    </w:tbl>
    <w:p w14:paraId="41E9661C" w14:textId="77777777" w:rsidR="008423E4" w:rsidRPr="00BE0E75" w:rsidRDefault="008423E4" w:rsidP="00EE6256">
      <w:pPr>
        <w:jc w:val="both"/>
        <w:rPr>
          <w:rFonts w:ascii="Arial" w:hAnsi="Arial"/>
          <w:sz w:val="16"/>
          <w:szCs w:val="16"/>
        </w:rPr>
      </w:pPr>
    </w:p>
    <w:p w14:paraId="31FF28B3" w14:textId="77777777" w:rsidR="004108C3" w:rsidRPr="008423E4" w:rsidRDefault="004108C3" w:rsidP="00EE625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5B504" w14:textId="77777777" w:rsidR="00000000" w:rsidRDefault="00F06E48">
      <w:r>
        <w:separator/>
      </w:r>
    </w:p>
  </w:endnote>
  <w:endnote w:type="continuationSeparator" w:id="0">
    <w:p w14:paraId="41BF22B5" w14:textId="77777777" w:rsidR="00000000" w:rsidRDefault="00F0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14C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D414E" w14:paraId="361EA75A" w14:textId="77777777" w:rsidTr="009C1E9A">
      <w:trPr>
        <w:cantSplit/>
      </w:trPr>
      <w:tc>
        <w:tcPr>
          <w:tcW w:w="0" w:type="pct"/>
        </w:tcPr>
        <w:p w14:paraId="315B83B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D92B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C73DCE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EF59A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04FF2B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D414E" w14:paraId="6AF9E11E" w14:textId="77777777" w:rsidTr="009C1E9A">
      <w:trPr>
        <w:cantSplit/>
      </w:trPr>
      <w:tc>
        <w:tcPr>
          <w:tcW w:w="0" w:type="pct"/>
        </w:tcPr>
        <w:p w14:paraId="5106F7D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35FE721" w14:textId="47C3B6FC" w:rsidR="00EC379B" w:rsidRPr="009C1E9A" w:rsidRDefault="00F06E4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26541-D</w:t>
          </w:r>
        </w:p>
      </w:tc>
      <w:tc>
        <w:tcPr>
          <w:tcW w:w="2453" w:type="pct"/>
        </w:tcPr>
        <w:p w14:paraId="61328A8B" w14:textId="2999AF5D" w:rsidR="00EC379B" w:rsidRDefault="00F06E4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F6258">
            <w:t>23.118.551</w:t>
          </w:r>
          <w:r>
            <w:fldChar w:fldCharType="end"/>
          </w:r>
        </w:p>
      </w:tc>
    </w:tr>
    <w:tr w:rsidR="00BD414E" w14:paraId="2C282812" w14:textId="77777777" w:rsidTr="009C1E9A">
      <w:trPr>
        <w:cantSplit/>
      </w:trPr>
      <w:tc>
        <w:tcPr>
          <w:tcW w:w="0" w:type="pct"/>
        </w:tcPr>
        <w:p w14:paraId="0F3E27F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E8F460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97F6A7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823455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D414E" w14:paraId="1C47ED8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B9611FC" w14:textId="77777777" w:rsidR="00EC379B" w:rsidRDefault="00F06E4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73CA30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E70630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2AD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1661" w14:textId="77777777" w:rsidR="00000000" w:rsidRDefault="00F06E48">
      <w:r>
        <w:separator/>
      </w:r>
    </w:p>
  </w:footnote>
  <w:footnote w:type="continuationSeparator" w:id="0">
    <w:p w14:paraId="6D2B38E1" w14:textId="77777777" w:rsidR="00000000" w:rsidRDefault="00F0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F44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652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B1C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90330"/>
    <w:multiLevelType w:val="hybridMultilevel"/>
    <w:tmpl w:val="DCE01384"/>
    <w:lvl w:ilvl="0" w:tplc="7B84D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8010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347B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0EF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09A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83D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4C9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CE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FE0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54B42"/>
    <w:multiLevelType w:val="hybridMultilevel"/>
    <w:tmpl w:val="AD181986"/>
    <w:lvl w:ilvl="0" w:tplc="4DCE2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6B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D6A5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429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01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0AB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CC2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88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768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24D86"/>
    <w:multiLevelType w:val="hybridMultilevel"/>
    <w:tmpl w:val="8D7A143A"/>
    <w:lvl w:ilvl="0" w:tplc="6BE6AEB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48C2B2C4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7C4E211A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47DAF388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505423BC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6EC4D4B8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4A6A1668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D387A52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F8FC7F66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0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342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0AE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569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1132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01AC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0DE1"/>
    <w:rsid w:val="00541B98"/>
    <w:rsid w:val="00543374"/>
    <w:rsid w:val="0054466F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45F4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4837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33DA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6865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B57"/>
    <w:rsid w:val="007D7FCB"/>
    <w:rsid w:val="007E33B6"/>
    <w:rsid w:val="007E59E8"/>
    <w:rsid w:val="007F1ADB"/>
    <w:rsid w:val="007F3861"/>
    <w:rsid w:val="007F4162"/>
    <w:rsid w:val="007F5441"/>
    <w:rsid w:val="007F7668"/>
    <w:rsid w:val="00800C63"/>
    <w:rsid w:val="00802243"/>
    <w:rsid w:val="008023D4"/>
    <w:rsid w:val="0080263A"/>
    <w:rsid w:val="00804124"/>
    <w:rsid w:val="00805402"/>
    <w:rsid w:val="0080765F"/>
    <w:rsid w:val="00812BE3"/>
    <w:rsid w:val="00814516"/>
    <w:rsid w:val="00815C9D"/>
    <w:rsid w:val="00816A0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F60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27A3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13"/>
    <w:rsid w:val="00971627"/>
    <w:rsid w:val="00972797"/>
    <w:rsid w:val="0097279D"/>
    <w:rsid w:val="00976837"/>
    <w:rsid w:val="00980311"/>
    <w:rsid w:val="009812A1"/>
    <w:rsid w:val="0098170E"/>
    <w:rsid w:val="0098285C"/>
    <w:rsid w:val="0098314E"/>
    <w:rsid w:val="00983B56"/>
    <w:rsid w:val="009847FD"/>
    <w:rsid w:val="009851B3"/>
    <w:rsid w:val="00985300"/>
    <w:rsid w:val="00986720"/>
    <w:rsid w:val="00987F00"/>
    <w:rsid w:val="00993117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3C7D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14E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23F1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256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E48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277DE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0208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258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64EE8F-35C3-474A-8C45-4E004A61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C55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556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5569"/>
    <w:rPr>
      <w:b/>
      <w:bCs/>
    </w:rPr>
  </w:style>
  <w:style w:type="paragraph" w:styleId="ListParagraph">
    <w:name w:val="List Paragraph"/>
    <w:basedOn w:val="Normal"/>
    <w:uiPriority w:val="34"/>
    <w:qFormat/>
    <w:rsid w:val="00877F60"/>
    <w:pPr>
      <w:ind w:left="720"/>
      <w:contextualSpacing/>
    </w:pPr>
  </w:style>
  <w:style w:type="paragraph" w:styleId="Revision">
    <w:name w:val="Revision"/>
    <w:hidden/>
    <w:uiPriority w:val="99"/>
    <w:semiHidden/>
    <w:rsid w:val="00A73C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3497</Characters>
  <Application>Microsoft Office Word</Application>
  <DocSecurity>4</DocSecurity>
  <Lines>82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HB04020 (Committee Report (Unamended))</vt:lpstr>
    </vt:vector>
  </TitlesOfParts>
  <Company>State of Texas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26541</dc:subject>
  <dc:creator>State of Texas</dc:creator>
  <dc:description>HB 4020 by Howard-(H)Corrections</dc:description>
  <cp:lastModifiedBy>Matthew Lee</cp:lastModifiedBy>
  <cp:revision>2</cp:revision>
  <cp:lastPrinted>2003-11-26T17:21:00Z</cp:lastPrinted>
  <dcterms:created xsi:type="dcterms:W3CDTF">2023-05-03T20:16:00Z</dcterms:created>
  <dcterms:modified xsi:type="dcterms:W3CDTF">2023-05-03T20:16:00Z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23.118.551</vt:lpwstr>
  </property>
</Properties>
</file>