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C65C6" w14:paraId="69C25FC3" w14:textId="77777777" w:rsidTr="00345119">
        <w:tc>
          <w:tcPr>
            <w:tcW w:w="9576" w:type="dxa"/>
            <w:noWrap/>
          </w:tcPr>
          <w:p w14:paraId="3DC5D67D" w14:textId="77777777" w:rsidR="008423E4" w:rsidRPr="0022177D" w:rsidRDefault="00C079C3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0E09A53" w14:textId="77777777" w:rsidR="008423E4" w:rsidRPr="0022177D" w:rsidRDefault="008423E4" w:rsidP="008423E4">
      <w:pPr>
        <w:jc w:val="center"/>
      </w:pPr>
    </w:p>
    <w:p w14:paraId="238D3DDE" w14:textId="77777777" w:rsidR="008423E4" w:rsidRPr="00B31F0E" w:rsidRDefault="008423E4" w:rsidP="008423E4"/>
    <w:p w14:paraId="7C8B2DB5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C65C6" w14:paraId="0B9BACC9" w14:textId="77777777" w:rsidTr="00345119">
        <w:tc>
          <w:tcPr>
            <w:tcW w:w="9576" w:type="dxa"/>
          </w:tcPr>
          <w:p w14:paraId="02658493" w14:textId="50318EF1" w:rsidR="008423E4" w:rsidRPr="00861995" w:rsidRDefault="00C079C3" w:rsidP="00345119">
            <w:pPr>
              <w:jc w:val="right"/>
            </w:pPr>
            <w:r>
              <w:t>H.B. 4073</w:t>
            </w:r>
          </w:p>
        </w:tc>
      </w:tr>
      <w:tr w:rsidR="008C65C6" w14:paraId="32587A97" w14:textId="77777777" w:rsidTr="00345119">
        <w:tc>
          <w:tcPr>
            <w:tcW w:w="9576" w:type="dxa"/>
          </w:tcPr>
          <w:p w14:paraId="6E404308" w14:textId="7D69DFC9" w:rsidR="008423E4" w:rsidRPr="00861995" w:rsidRDefault="00C079C3" w:rsidP="00345119">
            <w:pPr>
              <w:jc w:val="right"/>
            </w:pPr>
            <w:r>
              <w:t xml:space="preserve">By: </w:t>
            </w:r>
            <w:r w:rsidR="00F94122">
              <w:t>Lozano</w:t>
            </w:r>
          </w:p>
        </w:tc>
      </w:tr>
      <w:tr w:rsidR="008C65C6" w14:paraId="197FE80C" w14:textId="77777777" w:rsidTr="00345119">
        <w:tc>
          <w:tcPr>
            <w:tcW w:w="9576" w:type="dxa"/>
          </w:tcPr>
          <w:p w14:paraId="0763C4C2" w14:textId="56C148DF" w:rsidR="008423E4" w:rsidRPr="00861995" w:rsidRDefault="00C079C3" w:rsidP="00345119">
            <w:pPr>
              <w:jc w:val="right"/>
            </w:pPr>
            <w:r>
              <w:t>Urban Affairs</w:t>
            </w:r>
          </w:p>
        </w:tc>
      </w:tr>
      <w:tr w:rsidR="008C65C6" w14:paraId="24281596" w14:textId="77777777" w:rsidTr="00345119">
        <w:tc>
          <w:tcPr>
            <w:tcW w:w="9576" w:type="dxa"/>
          </w:tcPr>
          <w:p w14:paraId="5AF5D638" w14:textId="35F8AFA7" w:rsidR="008423E4" w:rsidRDefault="00C079C3" w:rsidP="00345119">
            <w:pPr>
              <w:jc w:val="right"/>
            </w:pPr>
            <w:r>
              <w:t>Committee Report (Unamended)</w:t>
            </w:r>
          </w:p>
        </w:tc>
      </w:tr>
    </w:tbl>
    <w:p w14:paraId="30D0DCE8" w14:textId="77777777" w:rsidR="008423E4" w:rsidRDefault="008423E4" w:rsidP="008423E4">
      <w:pPr>
        <w:tabs>
          <w:tab w:val="right" w:pos="9360"/>
        </w:tabs>
      </w:pPr>
    </w:p>
    <w:p w14:paraId="57B779B6" w14:textId="77777777" w:rsidR="008423E4" w:rsidRDefault="008423E4" w:rsidP="008423E4"/>
    <w:p w14:paraId="34C51542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C65C6" w14:paraId="08535373" w14:textId="77777777" w:rsidTr="00345119">
        <w:tc>
          <w:tcPr>
            <w:tcW w:w="9576" w:type="dxa"/>
          </w:tcPr>
          <w:p w14:paraId="07CD4C2A" w14:textId="77777777" w:rsidR="008423E4" w:rsidRPr="00A8133F" w:rsidRDefault="00C079C3" w:rsidP="00336F7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9EF89CC" w14:textId="77777777" w:rsidR="008423E4" w:rsidRPr="00336F7A" w:rsidRDefault="008423E4" w:rsidP="00336F7A">
            <w:pPr>
              <w:rPr>
                <w:sz w:val="14"/>
                <w:szCs w:val="14"/>
              </w:rPr>
            </w:pPr>
          </w:p>
          <w:p w14:paraId="2C4C8718" w14:textId="61A3E27D" w:rsidR="008423E4" w:rsidRDefault="00C079C3" w:rsidP="00336F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75FCA">
              <w:t xml:space="preserve">Across many areas of Texas, </w:t>
            </w:r>
            <w:r w:rsidR="007E041D">
              <w:t xml:space="preserve">the </w:t>
            </w:r>
            <w:r w:rsidRPr="00375FCA">
              <w:t>T</w:t>
            </w:r>
            <w:r w:rsidR="007E041D">
              <w:t xml:space="preserve">exas </w:t>
            </w:r>
            <w:r w:rsidRPr="00375FCA">
              <w:t>C</w:t>
            </w:r>
            <w:r w:rsidR="007E041D">
              <w:t xml:space="preserve">ommission on </w:t>
            </w:r>
            <w:r w:rsidRPr="00375FCA">
              <w:t>F</w:t>
            </w:r>
            <w:r w:rsidR="007E041D">
              <w:t xml:space="preserve">ire </w:t>
            </w:r>
            <w:r w:rsidRPr="00375FCA">
              <w:t>P</w:t>
            </w:r>
            <w:r w:rsidR="007E041D">
              <w:t>rotection</w:t>
            </w:r>
            <w:r w:rsidRPr="00375FCA">
              <w:t xml:space="preserve"> </w:t>
            </w:r>
            <w:r w:rsidR="006B0871">
              <w:t xml:space="preserve">(TCFP) </w:t>
            </w:r>
            <w:r w:rsidRPr="00375FCA">
              <w:t xml:space="preserve">has observed significant growth in career fire </w:t>
            </w:r>
            <w:r w:rsidRPr="00375FCA">
              <w:t>departments, particular</w:t>
            </w:r>
            <w:r w:rsidR="007E041D">
              <w:t>ly</w:t>
            </w:r>
            <w:r w:rsidRPr="00375FCA">
              <w:t xml:space="preserve"> volunteer fire departments </w:t>
            </w:r>
            <w:r w:rsidR="003B2AFD">
              <w:t>that</w:t>
            </w:r>
            <w:r w:rsidRPr="00375FCA">
              <w:t xml:space="preserve"> are transitioning to full</w:t>
            </w:r>
            <w:r w:rsidR="001115AD">
              <w:t>-</w:t>
            </w:r>
            <w:r w:rsidRPr="00375FCA">
              <w:t xml:space="preserve">time career departments. At the same time, </w:t>
            </w:r>
            <w:r w:rsidR="007E041D">
              <w:t xml:space="preserve">many departments </w:t>
            </w:r>
            <w:r w:rsidR="007E041D" w:rsidRPr="00375FCA">
              <w:t>are unable to attract a sufficient number of certified applicants</w:t>
            </w:r>
            <w:r w:rsidRPr="00375FCA">
              <w:t xml:space="preserve"> to meet the demands for service delivery. Curr</w:t>
            </w:r>
            <w:r w:rsidRPr="00375FCA">
              <w:t>ent</w:t>
            </w:r>
            <w:r w:rsidR="003827F2">
              <w:t>ly</w:t>
            </w:r>
            <w:r w:rsidR="001115AD">
              <w:t>,</w:t>
            </w:r>
            <w:r w:rsidR="003827F2">
              <w:t xml:space="preserve"> a</w:t>
            </w:r>
            <w:r w:rsidRPr="00375FCA">
              <w:t xml:space="preserve"> firefighter </w:t>
            </w:r>
            <w:r w:rsidR="003827F2">
              <w:t>only has</w:t>
            </w:r>
            <w:r w:rsidRPr="00375FCA">
              <w:t xml:space="preserve"> one year</w:t>
            </w:r>
            <w:r w:rsidR="003827F2">
              <w:t xml:space="preserve"> to renew their certification after it expires</w:t>
            </w:r>
            <w:r w:rsidR="006B0871">
              <w:t>, but</w:t>
            </w:r>
            <w:r w:rsidRPr="00375FCA">
              <w:t xml:space="preserve"> </w:t>
            </w:r>
            <w:r w:rsidR="006B0871">
              <w:t>TCFP</w:t>
            </w:r>
            <w:r w:rsidRPr="00375FCA">
              <w:t xml:space="preserve"> regularly hears from</w:t>
            </w:r>
            <w:r w:rsidR="006B0871">
              <w:t xml:space="preserve"> former firefighters</w:t>
            </w:r>
            <w:r w:rsidRPr="00375FCA">
              <w:t xml:space="preserve"> </w:t>
            </w:r>
            <w:r w:rsidR="006B0871">
              <w:t xml:space="preserve">who </w:t>
            </w:r>
            <w:r w:rsidR="006B0871" w:rsidRPr="00375FCA">
              <w:t xml:space="preserve">have allowed their certification to expire </w:t>
            </w:r>
            <w:r w:rsidR="006B0871">
              <w:t xml:space="preserve">for longer than one year </w:t>
            </w:r>
            <w:r w:rsidRPr="00375FCA">
              <w:t xml:space="preserve">and now wish to reengage with a </w:t>
            </w:r>
            <w:r w:rsidRPr="00375FCA">
              <w:t>different fire department</w:t>
            </w:r>
            <w:r w:rsidR="006B0871">
              <w:t>.</w:t>
            </w:r>
            <w:r w:rsidR="002B4FB4">
              <w:t xml:space="preserve"> These</w:t>
            </w:r>
            <w:r w:rsidR="006B0871">
              <w:t xml:space="preserve"> individuals </w:t>
            </w:r>
            <w:r w:rsidRPr="00375FCA">
              <w:t xml:space="preserve">are required to retake the written examination and complete skills testing </w:t>
            </w:r>
            <w:r w:rsidR="00596BC0">
              <w:t>to obtain a new</w:t>
            </w:r>
            <w:r w:rsidRPr="00375FCA">
              <w:t xml:space="preserve"> certificat</w:t>
            </w:r>
            <w:r w:rsidR="00596BC0">
              <w:t>e</w:t>
            </w:r>
            <w:r w:rsidRPr="00375FCA">
              <w:t xml:space="preserve">. </w:t>
            </w:r>
            <w:r w:rsidR="006B0871">
              <w:t>H.B. 4073</w:t>
            </w:r>
            <w:r w:rsidRPr="00375FCA">
              <w:t xml:space="preserve"> </w:t>
            </w:r>
            <w:r w:rsidR="006B0871">
              <w:t xml:space="preserve">seeks to address this issue by </w:t>
            </w:r>
            <w:r w:rsidR="00196A63">
              <w:t>requiring</w:t>
            </w:r>
            <w:r w:rsidRPr="00375FCA">
              <w:t xml:space="preserve"> TCFP to adopt rules </w:t>
            </w:r>
            <w:r w:rsidR="006B0871">
              <w:t xml:space="preserve">that provide </w:t>
            </w:r>
            <w:r w:rsidR="00596BC0">
              <w:t xml:space="preserve">a process for renewing a fire protection personnel </w:t>
            </w:r>
            <w:r w:rsidR="00596BC0" w:rsidRPr="00596BC0">
              <w:t xml:space="preserve">certificate </w:t>
            </w:r>
            <w:r w:rsidR="00596BC0">
              <w:t xml:space="preserve">that </w:t>
            </w:r>
            <w:r w:rsidR="00596BC0" w:rsidRPr="00596BC0">
              <w:t>has been expired for more than one year but not more than five years</w:t>
            </w:r>
            <w:r w:rsidR="006B0871">
              <w:t xml:space="preserve">. </w:t>
            </w:r>
          </w:p>
          <w:p w14:paraId="2C4C5B32" w14:textId="40342A6E" w:rsidR="00076C23" w:rsidRPr="00E26B13" w:rsidRDefault="00076C23" w:rsidP="00336F7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C65C6" w14:paraId="45A2D659" w14:textId="77777777" w:rsidTr="00345119">
        <w:tc>
          <w:tcPr>
            <w:tcW w:w="9576" w:type="dxa"/>
          </w:tcPr>
          <w:p w14:paraId="7FB524C9" w14:textId="77777777" w:rsidR="0017725B" w:rsidRDefault="00C079C3" w:rsidP="00336F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3513432" w14:textId="77777777" w:rsidR="0017725B" w:rsidRPr="00336F7A" w:rsidRDefault="0017725B" w:rsidP="00336F7A">
            <w:pPr>
              <w:rPr>
                <w:b/>
                <w:sz w:val="14"/>
                <w:szCs w:val="14"/>
                <w:u w:val="single"/>
              </w:rPr>
            </w:pPr>
          </w:p>
          <w:p w14:paraId="5181B786" w14:textId="786A63E5" w:rsidR="00B96697" w:rsidRPr="00B96697" w:rsidRDefault="00C079C3" w:rsidP="00336F7A">
            <w:pPr>
              <w:jc w:val="both"/>
            </w:pPr>
            <w:r>
              <w:t>It is the committee's opinion that this bill does not expressly create a criminal offense, increase the punishmen</w:t>
            </w:r>
            <w:r>
              <w:t>t for an existing criminal offense or category of offenses, or change the eligibility of a person for community supervision, parole, or mandatory supervision.</w:t>
            </w:r>
          </w:p>
          <w:p w14:paraId="31813A35" w14:textId="77777777" w:rsidR="0017725B" w:rsidRPr="0017725B" w:rsidRDefault="0017725B" w:rsidP="00336F7A">
            <w:pPr>
              <w:rPr>
                <w:b/>
                <w:u w:val="single"/>
              </w:rPr>
            </w:pPr>
          </w:p>
        </w:tc>
      </w:tr>
      <w:tr w:rsidR="008C65C6" w14:paraId="59DCBEA4" w14:textId="77777777" w:rsidTr="00345119">
        <w:tc>
          <w:tcPr>
            <w:tcW w:w="9576" w:type="dxa"/>
          </w:tcPr>
          <w:p w14:paraId="1305FF08" w14:textId="77777777" w:rsidR="008423E4" w:rsidRPr="00A8133F" w:rsidRDefault="00C079C3" w:rsidP="00336F7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15A28E" w14:textId="77777777" w:rsidR="008423E4" w:rsidRPr="00336F7A" w:rsidRDefault="008423E4" w:rsidP="00336F7A">
            <w:pPr>
              <w:rPr>
                <w:sz w:val="14"/>
                <w:szCs w:val="14"/>
              </w:rPr>
            </w:pPr>
          </w:p>
          <w:p w14:paraId="0FF793DD" w14:textId="7E9347A4" w:rsidR="00B96697" w:rsidRDefault="00C079C3" w:rsidP="00336F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</w:t>
            </w:r>
            <w:r>
              <w:t>nted to the Texas Commission on Fire Protection in SECTION 1 of this bill.</w:t>
            </w:r>
          </w:p>
          <w:p w14:paraId="1BB3C016" w14:textId="77777777" w:rsidR="008423E4" w:rsidRPr="00E21FDC" w:rsidRDefault="008423E4" w:rsidP="00336F7A">
            <w:pPr>
              <w:rPr>
                <w:b/>
              </w:rPr>
            </w:pPr>
          </w:p>
        </w:tc>
      </w:tr>
      <w:tr w:rsidR="008C65C6" w14:paraId="2A807721" w14:textId="77777777" w:rsidTr="00345119">
        <w:tc>
          <w:tcPr>
            <w:tcW w:w="9576" w:type="dxa"/>
          </w:tcPr>
          <w:p w14:paraId="048A91B1" w14:textId="77777777" w:rsidR="008423E4" w:rsidRPr="00A8133F" w:rsidRDefault="00C079C3" w:rsidP="00336F7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03ED4B" w14:textId="77777777" w:rsidR="008423E4" w:rsidRPr="00336F7A" w:rsidRDefault="008423E4" w:rsidP="00336F7A">
            <w:pPr>
              <w:rPr>
                <w:sz w:val="14"/>
                <w:szCs w:val="14"/>
              </w:rPr>
            </w:pPr>
          </w:p>
          <w:p w14:paraId="77EF1E38" w14:textId="09578E73" w:rsidR="00F901FA" w:rsidRDefault="00C079C3" w:rsidP="00336F7A">
            <w:pPr>
              <w:pStyle w:val="Header"/>
              <w:jc w:val="both"/>
            </w:pPr>
            <w:r>
              <w:t xml:space="preserve">H.B. 4073 amends the Government Code to extend </w:t>
            </w:r>
            <w:r w:rsidR="00C81FBE">
              <w:t xml:space="preserve">from one year or longer to more than five years </w:t>
            </w:r>
            <w:r>
              <w:t xml:space="preserve">the length of time </w:t>
            </w:r>
            <w:r w:rsidR="00FB2DB2">
              <w:t>a person's fire protection personnel certificate has been expired after which the</w:t>
            </w:r>
            <w:r>
              <w:t xml:space="preserve"> person may not renew </w:t>
            </w:r>
            <w:r w:rsidR="00FB2DB2">
              <w:t>the</w:t>
            </w:r>
            <w:r>
              <w:t xml:space="preserve"> certificate</w:t>
            </w:r>
            <w:r w:rsidR="003C7F80">
              <w:t>.</w:t>
            </w:r>
            <w:r>
              <w:t xml:space="preserve"> The bill authorizes </w:t>
            </w:r>
            <w:r w:rsidR="00C81FBE">
              <w:t xml:space="preserve">a </w:t>
            </w:r>
            <w:r>
              <w:t xml:space="preserve">person </w:t>
            </w:r>
            <w:r w:rsidR="00C81FBE">
              <w:t xml:space="preserve">whose certificate has been expired for more than one year but not more than five years to </w:t>
            </w:r>
            <w:r>
              <w:t>renew the certificate in accordance with rules establi</w:t>
            </w:r>
            <w:r>
              <w:t xml:space="preserve">shed by the Texas Commission on Fire Protection </w:t>
            </w:r>
            <w:r w:rsidR="007D385A">
              <w:t>(TCFP)</w:t>
            </w:r>
            <w:r w:rsidR="003C7F80">
              <w:t xml:space="preserve"> and</w:t>
            </w:r>
            <w:r w:rsidR="007D385A">
              <w:t xml:space="preserve"> requires TCFP </w:t>
            </w:r>
            <w:r>
              <w:t>by rule</w:t>
            </w:r>
            <w:r w:rsidR="00B96697">
              <w:t xml:space="preserve"> </w:t>
            </w:r>
            <w:r w:rsidR="007D385A">
              <w:t>to</w:t>
            </w:r>
            <w:r>
              <w:t xml:space="preserve"> establish</w:t>
            </w:r>
            <w:r w:rsidR="007D385A">
              <w:t xml:space="preserve"> the following</w:t>
            </w:r>
            <w:r>
              <w:t>:</w:t>
            </w:r>
          </w:p>
          <w:p w14:paraId="33D797B7" w14:textId="2F69021B" w:rsidR="00F901FA" w:rsidRDefault="00C079C3" w:rsidP="00336F7A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 system for renewing a certificate;</w:t>
            </w:r>
          </w:p>
          <w:p w14:paraId="78A8D1EF" w14:textId="6A828173" w:rsidR="00F901FA" w:rsidRDefault="00C079C3" w:rsidP="00336F7A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 list of criteria a person must satisfy to renew a certificate; and</w:t>
            </w:r>
          </w:p>
          <w:p w14:paraId="58B346B6" w14:textId="15605664" w:rsidR="009C36CD" w:rsidRDefault="00C079C3" w:rsidP="00336F7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a fee for renewing a certificate.</w:t>
            </w:r>
          </w:p>
          <w:p w14:paraId="2BDF0136" w14:textId="6AA5881F" w:rsidR="009B57CA" w:rsidRPr="009C36CD" w:rsidRDefault="00C079C3" w:rsidP="00336F7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The bil</w:t>
            </w:r>
            <w:r>
              <w:t>l applies only to a certificate that expires in accordance with rules</w:t>
            </w:r>
            <w:r w:rsidR="003C7F80">
              <w:t xml:space="preserve"> adopted</w:t>
            </w:r>
            <w:r>
              <w:t xml:space="preserve"> </w:t>
            </w:r>
            <w:r w:rsidR="002F428C">
              <w:t xml:space="preserve">by TCFP on or after January 1, 2024, </w:t>
            </w:r>
            <w:r w:rsidR="00C36842">
              <w:t xml:space="preserve">under statutory provisions </w:t>
            </w:r>
            <w:r w:rsidR="002F428C">
              <w:t xml:space="preserve">relating to certificate expiration. The bill requires TCFP to adopt rules </w:t>
            </w:r>
            <w:r w:rsidR="007A2215">
              <w:t xml:space="preserve">not later than January 1, 2024, </w:t>
            </w:r>
            <w:r w:rsidR="002F428C">
              <w:t>providing for the renewal</w:t>
            </w:r>
            <w:r w:rsidR="007A2215">
              <w:t xml:space="preserve"> of a certificate under the bill's provisions</w:t>
            </w:r>
            <w:r w:rsidR="00C81FBE">
              <w:t>.</w:t>
            </w:r>
          </w:p>
          <w:p w14:paraId="70ACA69B" w14:textId="77777777" w:rsidR="008423E4" w:rsidRPr="00835628" w:rsidRDefault="008423E4" w:rsidP="00336F7A">
            <w:pPr>
              <w:rPr>
                <w:b/>
              </w:rPr>
            </w:pPr>
          </w:p>
        </w:tc>
      </w:tr>
      <w:tr w:rsidR="008C65C6" w14:paraId="1098BF5C" w14:textId="77777777" w:rsidTr="00345119">
        <w:tc>
          <w:tcPr>
            <w:tcW w:w="9576" w:type="dxa"/>
          </w:tcPr>
          <w:p w14:paraId="1D66F958" w14:textId="77777777" w:rsidR="008423E4" w:rsidRPr="00A8133F" w:rsidRDefault="00C079C3" w:rsidP="00336F7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2785BF8" w14:textId="77777777" w:rsidR="008423E4" w:rsidRPr="00336F7A" w:rsidRDefault="008423E4" w:rsidP="00336F7A">
            <w:pPr>
              <w:rPr>
                <w:sz w:val="14"/>
                <w:szCs w:val="14"/>
              </w:rPr>
            </w:pPr>
          </w:p>
          <w:p w14:paraId="2E6CF902" w14:textId="2F62F2A4" w:rsidR="008423E4" w:rsidRPr="003624F2" w:rsidRDefault="00C079C3" w:rsidP="00336F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599993F" w14:textId="77777777" w:rsidR="008423E4" w:rsidRPr="00233FDB" w:rsidRDefault="008423E4" w:rsidP="00336F7A">
            <w:pPr>
              <w:rPr>
                <w:b/>
              </w:rPr>
            </w:pPr>
          </w:p>
        </w:tc>
      </w:tr>
    </w:tbl>
    <w:p w14:paraId="4EF1EC1C" w14:textId="77777777" w:rsidR="008423E4" w:rsidRPr="00336F7A" w:rsidRDefault="008423E4" w:rsidP="00336F7A">
      <w:pPr>
        <w:spacing w:line="480" w:lineRule="auto"/>
        <w:jc w:val="both"/>
        <w:rPr>
          <w:rFonts w:ascii="Arial" w:hAnsi="Arial"/>
          <w:sz w:val="8"/>
          <w:szCs w:val="8"/>
        </w:rPr>
      </w:pPr>
    </w:p>
    <w:sectPr w:rsidR="008423E4" w:rsidRPr="00336F7A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96D2" w14:textId="77777777" w:rsidR="00000000" w:rsidRDefault="00C079C3">
      <w:r>
        <w:separator/>
      </w:r>
    </w:p>
  </w:endnote>
  <w:endnote w:type="continuationSeparator" w:id="0">
    <w:p w14:paraId="13C8082D" w14:textId="77777777" w:rsidR="00000000" w:rsidRDefault="00C0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FC2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C65C6" w14:paraId="35D8DFA6" w14:textId="77777777" w:rsidTr="009C1E9A">
      <w:trPr>
        <w:cantSplit/>
      </w:trPr>
      <w:tc>
        <w:tcPr>
          <w:tcW w:w="0" w:type="pct"/>
        </w:tcPr>
        <w:p w14:paraId="78222D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4519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FB83A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F637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6B416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65C6" w14:paraId="29110F93" w14:textId="77777777" w:rsidTr="009C1E9A">
      <w:trPr>
        <w:cantSplit/>
      </w:trPr>
      <w:tc>
        <w:tcPr>
          <w:tcW w:w="0" w:type="pct"/>
        </w:tcPr>
        <w:p w14:paraId="5C08A3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70329A" w14:textId="190E8095" w:rsidR="00EC379B" w:rsidRPr="009C1E9A" w:rsidRDefault="00C079C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21438-D</w:t>
          </w:r>
        </w:p>
      </w:tc>
      <w:tc>
        <w:tcPr>
          <w:tcW w:w="2453" w:type="pct"/>
        </w:tcPr>
        <w:p w14:paraId="3552158A" w14:textId="6CE04C70" w:rsidR="00EC379B" w:rsidRDefault="00C079C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36F7A">
            <w:t>23.90.762</w:t>
          </w:r>
          <w:r>
            <w:fldChar w:fldCharType="end"/>
          </w:r>
        </w:p>
      </w:tc>
    </w:tr>
    <w:tr w:rsidR="008C65C6" w14:paraId="2F29263E" w14:textId="77777777" w:rsidTr="009C1E9A">
      <w:trPr>
        <w:cantSplit/>
      </w:trPr>
      <w:tc>
        <w:tcPr>
          <w:tcW w:w="0" w:type="pct"/>
        </w:tcPr>
        <w:p w14:paraId="0E8F35F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716547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EB25BB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B75BE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C65C6" w14:paraId="5EF4538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8ACE433" w14:textId="77777777" w:rsidR="00EC379B" w:rsidRDefault="00C079C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BBB63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E36691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179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1718" w14:textId="77777777" w:rsidR="00000000" w:rsidRDefault="00C079C3">
      <w:r>
        <w:separator/>
      </w:r>
    </w:p>
  </w:footnote>
  <w:footnote w:type="continuationSeparator" w:id="0">
    <w:p w14:paraId="407EFB65" w14:textId="77777777" w:rsidR="00000000" w:rsidRDefault="00C0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684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487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3BC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B4979"/>
    <w:multiLevelType w:val="hybridMultilevel"/>
    <w:tmpl w:val="B8D2EC30"/>
    <w:lvl w:ilvl="0" w:tplc="79D4170E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F6F82996" w:tentative="1">
      <w:start w:val="1"/>
      <w:numFmt w:val="lowerLetter"/>
      <w:lvlText w:val="%2."/>
      <w:lvlJc w:val="left"/>
      <w:pPr>
        <w:ind w:left="1440" w:hanging="360"/>
      </w:pPr>
    </w:lvl>
    <w:lvl w:ilvl="2" w:tplc="EB20E97A" w:tentative="1">
      <w:start w:val="1"/>
      <w:numFmt w:val="lowerRoman"/>
      <w:lvlText w:val="%3."/>
      <w:lvlJc w:val="right"/>
      <w:pPr>
        <w:ind w:left="2160" w:hanging="180"/>
      </w:pPr>
    </w:lvl>
    <w:lvl w:ilvl="3" w:tplc="B090F348" w:tentative="1">
      <w:start w:val="1"/>
      <w:numFmt w:val="decimal"/>
      <w:lvlText w:val="%4."/>
      <w:lvlJc w:val="left"/>
      <w:pPr>
        <w:ind w:left="2880" w:hanging="360"/>
      </w:pPr>
    </w:lvl>
    <w:lvl w:ilvl="4" w:tplc="BA84DCC6" w:tentative="1">
      <w:start w:val="1"/>
      <w:numFmt w:val="lowerLetter"/>
      <w:lvlText w:val="%5."/>
      <w:lvlJc w:val="left"/>
      <w:pPr>
        <w:ind w:left="3600" w:hanging="360"/>
      </w:pPr>
    </w:lvl>
    <w:lvl w:ilvl="5" w:tplc="39B67786" w:tentative="1">
      <w:start w:val="1"/>
      <w:numFmt w:val="lowerRoman"/>
      <w:lvlText w:val="%6."/>
      <w:lvlJc w:val="right"/>
      <w:pPr>
        <w:ind w:left="4320" w:hanging="180"/>
      </w:pPr>
    </w:lvl>
    <w:lvl w:ilvl="6" w:tplc="E6B2F33C" w:tentative="1">
      <w:start w:val="1"/>
      <w:numFmt w:val="decimal"/>
      <w:lvlText w:val="%7."/>
      <w:lvlJc w:val="left"/>
      <w:pPr>
        <w:ind w:left="5040" w:hanging="360"/>
      </w:pPr>
    </w:lvl>
    <w:lvl w:ilvl="7" w:tplc="075CB722" w:tentative="1">
      <w:start w:val="1"/>
      <w:numFmt w:val="lowerLetter"/>
      <w:lvlText w:val="%8."/>
      <w:lvlJc w:val="left"/>
      <w:pPr>
        <w:ind w:left="5760" w:hanging="360"/>
      </w:pPr>
    </w:lvl>
    <w:lvl w:ilvl="8" w:tplc="4B16E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D0F8D"/>
    <w:multiLevelType w:val="hybridMultilevel"/>
    <w:tmpl w:val="74EC0512"/>
    <w:lvl w:ilvl="0" w:tplc="FC8E7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A9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CC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24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E7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86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88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03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85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1581">
    <w:abstractNumId w:val="1"/>
  </w:num>
  <w:num w:numId="2" w16cid:durableId="16985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6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659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C23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145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5AD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0FE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6A63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CDB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FB4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28C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6F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FCA"/>
    <w:rsid w:val="00377E3D"/>
    <w:rsid w:val="003827F2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2AFD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F80"/>
    <w:rsid w:val="003D726D"/>
    <w:rsid w:val="003E0875"/>
    <w:rsid w:val="003E0BB8"/>
    <w:rsid w:val="003E6CB0"/>
    <w:rsid w:val="003F1F5E"/>
    <w:rsid w:val="003F286A"/>
    <w:rsid w:val="003F77F8"/>
    <w:rsid w:val="003F7917"/>
    <w:rsid w:val="00400ACD"/>
    <w:rsid w:val="00403B15"/>
    <w:rsid w:val="00403E8A"/>
    <w:rsid w:val="004101E4"/>
    <w:rsid w:val="00410661"/>
    <w:rsid w:val="004108C3"/>
    <w:rsid w:val="00410B33"/>
    <w:rsid w:val="00411CEA"/>
    <w:rsid w:val="004120CC"/>
    <w:rsid w:val="00412ED2"/>
    <w:rsid w:val="00412F0F"/>
    <w:rsid w:val="004134CE"/>
    <w:rsid w:val="004136A8"/>
    <w:rsid w:val="0041490F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6BC0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0FE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871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46F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215"/>
    <w:rsid w:val="007A331F"/>
    <w:rsid w:val="007A3844"/>
    <w:rsid w:val="007A4381"/>
    <w:rsid w:val="007A5466"/>
    <w:rsid w:val="007A7EC1"/>
    <w:rsid w:val="007B2ACA"/>
    <w:rsid w:val="007B4FCA"/>
    <w:rsid w:val="007B7B85"/>
    <w:rsid w:val="007C462E"/>
    <w:rsid w:val="007C496B"/>
    <w:rsid w:val="007C6803"/>
    <w:rsid w:val="007D2892"/>
    <w:rsid w:val="007D2DCC"/>
    <w:rsid w:val="007D385A"/>
    <w:rsid w:val="007D47E1"/>
    <w:rsid w:val="007D7FCB"/>
    <w:rsid w:val="007E041D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5C6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7CA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2BB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C88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FC7"/>
    <w:rsid w:val="00B80532"/>
    <w:rsid w:val="00B82039"/>
    <w:rsid w:val="00B82454"/>
    <w:rsid w:val="00B90097"/>
    <w:rsid w:val="00B90999"/>
    <w:rsid w:val="00B91AD7"/>
    <w:rsid w:val="00B92D23"/>
    <w:rsid w:val="00B95BC8"/>
    <w:rsid w:val="00B96697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9C3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842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1E2D"/>
    <w:rsid w:val="00C72956"/>
    <w:rsid w:val="00C73045"/>
    <w:rsid w:val="00C73212"/>
    <w:rsid w:val="00C7354A"/>
    <w:rsid w:val="00C7370B"/>
    <w:rsid w:val="00C74379"/>
    <w:rsid w:val="00C74DD8"/>
    <w:rsid w:val="00C75C5E"/>
    <w:rsid w:val="00C7669F"/>
    <w:rsid w:val="00C76DFF"/>
    <w:rsid w:val="00C80B8F"/>
    <w:rsid w:val="00C81FBE"/>
    <w:rsid w:val="00C82743"/>
    <w:rsid w:val="00C834CE"/>
    <w:rsid w:val="00C850D3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1FA"/>
    <w:rsid w:val="00F94122"/>
    <w:rsid w:val="00F96602"/>
    <w:rsid w:val="00F9735A"/>
    <w:rsid w:val="00FA32FC"/>
    <w:rsid w:val="00FA59FD"/>
    <w:rsid w:val="00FA5D8C"/>
    <w:rsid w:val="00FA6403"/>
    <w:rsid w:val="00FB16CD"/>
    <w:rsid w:val="00FB2DB2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01BF2C-7600-4E0D-A68E-63EDA491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966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6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66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6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6697"/>
    <w:rPr>
      <w:b/>
      <w:bCs/>
    </w:rPr>
  </w:style>
  <w:style w:type="paragraph" w:styleId="Revision">
    <w:name w:val="Revision"/>
    <w:hidden/>
    <w:uiPriority w:val="99"/>
    <w:semiHidden/>
    <w:rsid w:val="003C7F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2174</Characters>
  <Application>Microsoft Office Word</Application>
  <DocSecurity>4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HB04073 (Committee Report (Unamended))</vt:lpstr>
    </vt:vector>
  </TitlesOfParts>
  <Company>State of Texas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21438</dc:subject>
  <dc:creator>State of Texas</dc:creator>
  <dc:description>HB 4073 by Lozano-(H)Urban Affairs</dc:description>
  <cp:lastModifiedBy>Stacey Nicchio</cp:lastModifiedBy>
  <cp:revision>2</cp:revision>
  <cp:lastPrinted>2003-11-26T17:21:00Z</cp:lastPrinted>
  <dcterms:created xsi:type="dcterms:W3CDTF">2023-04-04T17:46:00Z</dcterms:created>
  <dcterms:modified xsi:type="dcterms:W3CDTF">2023-04-04T17:46:00Z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23.90.762</vt:lpwstr>
  </property>
</Properties>
</file>