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6707F" w14:paraId="2F01F7EC" w14:textId="77777777" w:rsidTr="00345119">
        <w:tc>
          <w:tcPr>
            <w:tcW w:w="9576" w:type="dxa"/>
            <w:noWrap/>
          </w:tcPr>
          <w:p w14:paraId="2DDDBF55" w14:textId="77777777" w:rsidR="008423E4" w:rsidRPr="0022177D" w:rsidRDefault="004B635E" w:rsidP="00D55B21">
            <w:pPr>
              <w:pStyle w:val="Heading1"/>
              <w:contextualSpacing/>
            </w:pPr>
            <w:r w:rsidRPr="00631897">
              <w:t>BILL ANALYSIS</w:t>
            </w:r>
          </w:p>
        </w:tc>
      </w:tr>
    </w:tbl>
    <w:p w14:paraId="7990DC9E" w14:textId="77777777" w:rsidR="008423E4" w:rsidRPr="0022177D" w:rsidRDefault="008423E4" w:rsidP="00D55B21">
      <w:pPr>
        <w:contextualSpacing/>
        <w:jc w:val="center"/>
      </w:pPr>
    </w:p>
    <w:p w14:paraId="456C88F7" w14:textId="77777777" w:rsidR="008423E4" w:rsidRPr="00B31F0E" w:rsidRDefault="008423E4" w:rsidP="00D55B21">
      <w:pPr>
        <w:contextualSpacing/>
      </w:pPr>
    </w:p>
    <w:p w14:paraId="6FCF5766" w14:textId="77777777" w:rsidR="008423E4" w:rsidRPr="00742794" w:rsidRDefault="008423E4" w:rsidP="00D55B21">
      <w:pPr>
        <w:tabs>
          <w:tab w:val="right" w:pos="9360"/>
        </w:tabs>
        <w:contextualSpacing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707F" w14:paraId="6D53687B" w14:textId="77777777" w:rsidTr="00345119">
        <w:tc>
          <w:tcPr>
            <w:tcW w:w="9576" w:type="dxa"/>
          </w:tcPr>
          <w:p w14:paraId="0058E4F0" w14:textId="2AE1256C" w:rsidR="008423E4" w:rsidRPr="00861995" w:rsidRDefault="004B635E" w:rsidP="00D55B21">
            <w:pPr>
              <w:contextualSpacing/>
              <w:jc w:val="right"/>
            </w:pPr>
            <w:r>
              <w:t>C.S.H.B. 4169</w:t>
            </w:r>
          </w:p>
        </w:tc>
      </w:tr>
      <w:tr w:rsidR="0036707F" w14:paraId="2252211A" w14:textId="77777777" w:rsidTr="00345119">
        <w:tc>
          <w:tcPr>
            <w:tcW w:w="9576" w:type="dxa"/>
          </w:tcPr>
          <w:p w14:paraId="33DC37B6" w14:textId="7D302B19" w:rsidR="008423E4" w:rsidRPr="00861995" w:rsidRDefault="004B635E" w:rsidP="00D55B21">
            <w:pPr>
              <w:contextualSpacing/>
              <w:jc w:val="right"/>
            </w:pPr>
            <w:r>
              <w:t xml:space="preserve">By: </w:t>
            </w:r>
            <w:r w:rsidR="00435365">
              <w:t>Price</w:t>
            </w:r>
          </w:p>
        </w:tc>
      </w:tr>
      <w:tr w:rsidR="0036707F" w14:paraId="1E8B8346" w14:textId="77777777" w:rsidTr="00345119">
        <w:tc>
          <w:tcPr>
            <w:tcW w:w="9576" w:type="dxa"/>
          </w:tcPr>
          <w:p w14:paraId="43CCB012" w14:textId="580479D7" w:rsidR="008423E4" w:rsidRPr="00861995" w:rsidRDefault="004B635E" w:rsidP="00D55B21">
            <w:pPr>
              <w:contextualSpacing/>
              <w:jc w:val="right"/>
            </w:pPr>
            <w:r>
              <w:t>Human Services</w:t>
            </w:r>
          </w:p>
        </w:tc>
      </w:tr>
      <w:tr w:rsidR="0036707F" w14:paraId="1ED9DFFA" w14:textId="77777777" w:rsidTr="00345119">
        <w:tc>
          <w:tcPr>
            <w:tcW w:w="9576" w:type="dxa"/>
          </w:tcPr>
          <w:p w14:paraId="6937DB03" w14:textId="66BAB3B8" w:rsidR="008423E4" w:rsidRDefault="004B635E" w:rsidP="00D55B21">
            <w:pPr>
              <w:contextualSpacing/>
              <w:jc w:val="right"/>
            </w:pPr>
            <w:r>
              <w:t>Committee Report (Substituted)</w:t>
            </w:r>
          </w:p>
        </w:tc>
      </w:tr>
    </w:tbl>
    <w:p w14:paraId="27724427" w14:textId="77777777" w:rsidR="008423E4" w:rsidRDefault="008423E4" w:rsidP="00D55B21">
      <w:pPr>
        <w:tabs>
          <w:tab w:val="right" w:pos="9360"/>
        </w:tabs>
        <w:contextualSpacing/>
      </w:pPr>
    </w:p>
    <w:p w14:paraId="65AD46D6" w14:textId="77777777" w:rsidR="008423E4" w:rsidRDefault="008423E4" w:rsidP="00D55B21">
      <w:pPr>
        <w:contextualSpacing/>
      </w:pPr>
    </w:p>
    <w:p w14:paraId="43836233" w14:textId="77777777" w:rsidR="008423E4" w:rsidRDefault="008423E4" w:rsidP="00D55B21">
      <w:pPr>
        <w:contextualSpacing/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6707F" w14:paraId="11F55E31" w14:textId="77777777" w:rsidTr="00D55B21">
        <w:tc>
          <w:tcPr>
            <w:tcW w:w="9360" w:type="dxa"/>
          </w:tcPr>
          <w:p w14:paraId="225B0BEE" w14:textId="77777777" w:rsidR="008423E4" w:rsidRPr="00A8133F" w:rsidRDefault="004B635E" w:rsidP="00D55B21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9E5754B" w14:textId="77777777" w:rsidR="008423E4" w:rsidRDefault="008423E4" w:rsidP="00D55B21">
            <w:pPr>
              <w:contextualSpacing/>
            </w:pPr>
          </w:p>
          <w:p w14:paraId="35E0A6F8" w14:textId="42022B9B" w:rsidR="00F657FC" w:rsidRDefault="004B635E" w:rsidP="00D55B21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 w:rsidRPr="00384FC4">
              <w:t>Texas Home and Community-</w:t>
            </w:r>
            <w:r w:rsidR="002A5271">
              <w:t>B</w:t>
            </w:r>
            <w:r w:rsidRPr="00384FC4">
              <w:t xml:space="preserve">ased Services (HCS) and Texas Home Living (TxHmL) waivers include various services </w:t>
            </w:r>
            <w:r>
              <w:t>and</w:t>
            </w:r>
            <w:r w:rsidRPr="00384FC4">
              <w:t xml:space="preserve"> support</w:t>
            </w:r>
            <w:r>
              <w:t>s</w:t>
            </w:r>
            <w:r w:rsidRPr="00384FC4">
              <w:t xml:space="preserve"> </w:t>
            </w:r>
            <w:r>
              <w:t xml:space="preserve">for </w:t>
            </w:r>
            <w:r w:rsidRPr="00384FC4">
              <w:t>people with intellectual and developmental disabilities in the community, including day and employment services. In order to come into compliance with feder</w:t>
            </w:r>
            <w:r w:rsidRPr="00384FC4">
              <w:t>al Home and Community</w:t>
            </w:r>
            <w:r w:rsidR="002A5271">
              <w:t>-</w:t>
            </w:r>
            <w:r w:rsidRPr="00384FC4">
              <w:t xml:space="preserve">Based Services Settings requirements, </w:t>
            </w:r>
            <w:r>
              <w:t>the</w:t>
            </w:r>
            <w:r w:rsidRPr="00384FC4">
              <w:t xml:space="preserve"> Health and Human Services Commission (HHSC) made several changes to</w:t>
            </w:r>
            <w:r>
              <w:t xml:space="preserve"> the</w:t>
            </w:r>
            <w:r w:rsidRPr="00384FC4">
              <w:t xml:space="preserve"> HCS and TxHmL </w:t>
            </w:r>
            <w:r>
              <w:t xml:space="preserve">waiver programs, </w:t>
            </w:r>
            <w:r w:rsidRPr="00384FC4">
              <w:t>including replacing existing day services</w:t>
            </w:r>
            <w:r>
              <w:t xml:space="preserve">, </w:t>
            </w:r>
            <w:r w:rsidRPr="00384FC4">
              <w:t xml:space="preserve">formerly called </w:t>
            </w:r>
            <w:r>
              <w:t>"</w:t>
            </w:r>
            <w:r w:rsidRPr="00384FC4">
              <w:t>day habilitation</w:t>
            </w:r>
            <w:r>
              <w:t>,"</w:t>
            </w:r>
            <w:r w:rsidRPr="00384FC4">
              <w:t xml:space="preserve"> with a new</w:t>
            </w:r>
            <w:r w:rsidRPr="00384FC4">
              <w:t xml:space="preserve">, fully compliant service called individualized skills and socialization effective March 1, 2023. </w:t>
            </w:r>
          </w:p>
          <w:p w14:paraId="024F48A8" w14:textId="77777777" w:rsidR="00F657FC" w:rsidRDefault="00F657FC" w:rsidP="00D55B21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</w:p>
          <w:p w14:paraId="12D16AD5" w14:textId="0654E862" w:rsidR="008423E4" w:rsidRDefault="004B635E" w:rsidP="00D55B21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 w:rsidRPr="00384FC4">
              <w:t>Prior to the transition, individuals could participate in prevocational services, including activities where an individual could be paid, so long as the goa</w:t>
            </w:r>
            <w:r w:rsidRPr="00384FC4">
              <w:t>l of the activity was to build skills necessary to achieve integrated employment and not for the primary purpose of producing good</w:t>
            </w:r>
            <w:r w:rsidR="00CD5D75">
              <w:t>s</w:t>
            </w:r>
            <w:r w:rsidRPr="00384FC4">
              <w:t xml:space="preserve"> or performing services. Individualized skills and socialization regulations adopted by HHSC prohibit billing for prevocation</w:t>
            </w:r>
            <w:r w:rsidRPr="00384FC4">
              <w:t xml:space="preserve">al services where the individual could be paid. This appears to be a </w:t>
            </w:r>
            <w:r w:rsidR="003A0EA0">
              <w:t>potential</w:t>
            </w:r>
            <w:r w:rsidR="003A0EA0" w:rsidRPr="00384FC4">
              <w:t xml:space="preserve"> </w:t>
            </w:r>
            <w:r w:rsidRPr="00384FC4">
              <w:t>misunderstanding of federal requirements</w:t>
            </w:r>
            <w:r w:rsidR="003A0EA0">
              <w:t>.</w:t>
            </w:r>
            <w:r w:rsidRPr="00384FC4">
              <w:t xml:space="preserve"> </w:t>
            </w:r>
            <w:r w:rsidR="003A0EA0">
              <w:t>H</w:t>
            </w:r>
            <w:r w:rsidRPr="00384FC4">
              <w:t>owever</w:t>
            </w:r>
            <w:r w:rsidR="003A0EA0">
              <w:t>,</w:t>
            </w:r>
            <w:r w:rsidRPr="00384FC4">
              <w:t xml:space="preserve"> the federal March 2023 deadline for HHSC to get a transition plan approved and implemented left </w:t>
            </w:r>
            <w:r w:rsidR="003A0EA0">
              <w:t>insufficient</w:t>
            </w:r>
            <w:r w:rsidRPr="00384FC4">
              <w:t xml:space="preserve"> time for continue</w:t>
            </w:r>
            <w:r w:rsidRPr="00384FC4">
              <w:t>d negotiation with</w:t>
            </w:r>
            <w:r>
              <w:t xml:space="preserve"> the Centers for </w:t>
            </w:r>
            <w:r w:rsidR="00616086">
              <w:t xml:space="preserve">Medicare &amp; </w:t>
            </w:r>
            <w:r>
              <w:t xml:space="preserve">Medicaid </w:t>
            </w:r>
            <w:r w:rsidRPr="00384FC4">
              <w:t>after this concern was identified and escalated by stakeholders</w:t>
            </w:r>
            <w:r w:rsidR="00616086">
              <w:t>.</w:t>
            </w:r>
          </w:p>
          <w:p w14:paraId="75F50E5E" w14:textId="3D63F48C" w:rsidR="00616086" w:rsidRDefault="00616086" w:rsidP="00D55B21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</w:p>
          <w:p w14:paraId="3EA974E1" w14:textId="7581DD11" w:rsidR="00616086" w:rsidRDefault="004B635E" w:rsidP="00D55B21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>
              <w:t xml:space="preserve">C.S.H.B. 4169 seeks to require HHSC </w:t>
            </w:r>
            <w:r w:rsidRPr="00616086">
              <w:t xml:space="preserve">to apply for and actively pursue a waiver or other necessary authorization from the </w:t>
            </w:r>
            <w:r w:rsidRPr="00616086">
              <w:t>appropriate federal agency to include prevocational services as part of the individualized skills and socialization services delivered under a Medicaid waiver program providing long-term services and supports</w:t>
            </w:r>
            <w:r>
              <w:t>.</w:t>
            </w:r>
          </w:p>
          <w:p w14:paraId="06FC23C8" w14:textId="77777777" w:rsidR="008423E4" w:rsidRPr="00E26B13" w:rsidRDefault="008423E4" w:rsidP="00D55B21">
            <w:pPr>
              <w:contextualSpacing/>
              <w:rPr>
                <w:b/>
              </w:rPr>
            </w:pPr>
          </w:p>
        </w:tc>
      </w:tr>
      <w:tr w:rsidR="0036707F" w14:paraId="0B1473A9" w14:textId="77777777" w:rsidTr="00D55B21">
        <w:tc>
          <w:tcPr>
            <w:tcW w:w="9360" w:type="dxa"/>
          </w:tcPr>
          <w:p w14:paraId="0D2B2990" w14:textId="77777777" w:rsidR="0017725B" w:rsidRDefault="004B635E" w:rsidP="00D55B21">
            <w:pPr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E62FC9" w14:textId="77777777" w:rsidR="0017725B" w:rsidRDefault="0017725B" w:rsidP="00D55B21">
            <w:pPr>
              <w:contextualSpacing/>
              <w:rPr>
                <w:b/>
                <w:u w:val="single"/>
              </w:rPr>
            </w:pPr>
          </w:p>
          <w:p w14:paraId="033B51F2" w14:textId="15C3581B" w:rsidR="00743549" w:rsidRPr="00743549" w:rsidRDefault="004B635E" w:rsidP="00D55B21">
            <w:pPr>
              <w:contextualSpacing/>
              <w:jc w:val="both"/>
            </w:pPr>
            <w:r>
              <w:t>It is the committee</w:t>
            </w:r>
            <w:r>
              <w:t>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4556519" w14:textId="77777777" w:rsidR="0017725B" w:rsidRPr="0017725B" w:rsidRDefault="0017725B" w:rsidP="00D55B21">
            <w:pPr>
              <w:contextualSpacing/>
              <w:rPr>
                <w:b/>
                <w:u w:val="single"/>
              </w:rPr>
            </w:pPr>
          </w:p>
        </w:tc>
      </w:tr>
      <w:tr w:rsidR="0036707F" w14:paraId="36554761" w14:textId="77777777" w:rsidTr="00D55B21">
        <w:tc>
          <w:tcPr>
            <w:tcW w:w="9360" w:type="dxa"/>
          </w:tcPr>
          <w:p w14:paraId="2AA5CC60" w14:textId="77777777" w:rsidR="008423E4" w:rsidRPr="00A8133F" w:rsidRDefault="004B635E" w:rsidP="00D55B21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R</w:t>
            </w:r>
            <w:r w:rsidRPr="009C1E9A">
              <w:rPr>
                <w:b/>
                <w:u w:val="single"/>
              </w:rPr>
              <w:t>ULEMAKING AUTHORITY</w:t>
            </w:r>
            <w:r>
              <w:rPr>
                <w:b/>
              </w:rPr>
              <w:t xml:space="preserve"> </w:t>
            </w:r>
          </w:p>
          <w:p w14:paraId="359E3845" w14:textId="77777777" w:rsidR="008423E4" w:rsidRDefault="008423E4" w:rsidP="00D55B21">
            <w:pPr>
              <w:contextualSpacing/>
            </w:pPr>
          </w:p>
          <w:p w14:paraId="7AEB6B5E" w14:textId="3482DFB3" w:rsidR="00743549" w:rsidRDefault="004B635E" w:rsidP="00D55B21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51734E7" w14:textId="77777777" w:rsidR="008423E4" w:rsidRPr="00E21FDC" w:rsidRDefault="008423E4" w:rsidP="00D55B21">
            <w:pPr>
              <w:contextualSpacing/>
              <w:rPr>
                <w:b/>
              </w:rPr>
            </w:pPr>
          </w:p>
        </w:tc>
      </w:tr>
      <w:tr w:rsidR="0036707F" w14:paraId="0EB2853E" w14:textId="77777777" w:rsidTr="00D55B21">
        <w:tc>
          <w:tcPr>
            <w:tcW w:w="9360" w:type="dxa"/>
          </w:tcPr>
          <w:p w14:paraId="00A01654" w14:textId="77777777" w:rsidR="008423E4" w:rsidRPr="00A8133F" w:rsidRDefault="004B635E" w:rsidP="00D55B21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8854FF0" w14:textId="77777777" w:rsidR="008423E4" w:rsidRDefault="008423E4" w:rsidP="00D55B21">
            <w:pPr>
              <w:contextualSpacing/>
            </w:pPr>
          </w:p>
          <w:p w14:paraId="160ED0CC" w14:textId="55F77246" w:rsidR="00171384" w:rsidRDefault="004B635E" w:rsidP="00D55B21">
            <w:pPr>
              <w:pStyle w:val="Header"/>
              <w:contextualSpacing/>
              <w:jc w:val="both"/>
            </w:pPr>
            <w:r>
              <w:t>C.S.</w:t>
            </w:r>
            <w:r w:rsidR="009A4681">
              <w:t xml:space="preserve">H.B. 4169 amends the Human Resources Code to </w:t>
            </w:r>
            <w:r w:rsidR="00743549">
              <w:t>require p</w:t>
            </w:r>
            <w:r w:rsidR="009A4681">
              <w:t xml:space="preserve">revocational services provided under the community living assistance and support services (CLASS) waiver program or another </w:t>
            </w:r>
            <w:r w:rsidR="00743549">
              <w:t>Medicaid</w:t>
            </w:r>
            <w:r w:rsidR="009A4681">
              <w:t xml:space="preserve"> waiver program providing long-term services or supports to a </w:t>
            </w:r>
            <w:r w:rsidR="00743549">
              <w:t>Medicaid</w:t>
            </w:r>
            <w:r w:rsidR="009A4681">
              <w:t xml:space="preserve"> recipient </w:t>
            </w:r>
            <w:r w:rsidR="00743549">
              <w:t>to</w:t>
            </w:r>
            <w:r w:rsidR="009A4681">
              <w:t xml:space="preserve"> be designed to assist the recipient in achieving permanent integrated employment receiving compensation at or above the minimum wage in the recipient's community and in accordance with state and federal law.</w:t>
            </w:r>
            <w:r w:rsidR="00743549">
              <w:t xml:space="preserve"> </w:t>
            </w:r>
            <w:r w:rsidR="00E13FB9">
              <w:t xml:space="preserve">The bill defines "prevocational services" as </w:t>
            </w:r>
            <w:r w:rsidR="00E13FB9" w:rsidRPr="00E13FB9">
              <w:t>services that are designed to prepare an individual for paid or unpaid work and achieve a generalized result rather than being job-task oriented.</w:t>
            </w:r>
          </w:p>
          <w:p w14:paraId="56A9B468" w14:textId="77777777" w:rsidR="00171384" w:rsidRDefault="00171384" w:rsidP="00D55B21">
            <w:pPr>
              <w:pStyle w:val="Header"/>
              <w:contextualSpacing/>
              <w:jc w:val="both"/>
            </w:pPr>
          </w:p>
          <w:p w14:paraId="38C882D3" w14:textId="47E47C2B" w:rsidR="00AC660E" w:rsidRDefault="004B635E" w:rsidP="00D55B21">
            <w:pPr>
              <w:pStyle w:val="Header"/>
              <w:contextualSpacing/>
              <w:jc w:val="both"/>
            </w:pPr>
            <w:r>
              <w:t xml:space="preserve">C.S.H.B. 4169 </w:t>
            </w:r>
            <w:r w:rsidR="00FE5CE6">
              <w:t>requires the Health and Human Services Commission</w:t>
            </w:r>
            <w:r w:rsidR="00A60C16">
              <w:t xml:space="preserve"> (HHSC)</w:t>
            </w:r>
            <w:r>
              <w:t>, as soon as practicable aft</w:t>
            </w:r>
            <w:r>
              <w:t>er the bill's effective date,</w:t>
            </w:r>
            <w:r w:rsidR="00FE5CE6">
              <w:t xml:space="preserve"> to </w:t>
            </w:r>
            <w:r>
              <w:t>apply for and actively pursue</w:t>
            </w:r>
            <w:r w:rsidR="00FE5CE6" w:rsidRPr="00FE5CE6">
              <w:t xml:space="preserve"> a waiver or other necessary authorization from the appropriate federal agency to include prevocational services as part </w:t>
            </w:r>
            <w:r w:rsidR="00FE5CE6">
              <w:t>of t</w:t>
            </w:r>
            <w:r w:rsidR="00FE5CE6" w:rsidRPr="00FE5CE6">
              <w:t xml:space="preserve">he individualized skills and socialization services delivered under a </w:t>
            </w:r>
            <w:r w:rsidR="00A60C16">
              <w:t>Medicaid</w:t>
            </w:r>
            <w:r w:rsidR="00FE5CE6" w:rsidRPr="00FE5CE6">
              <w:t xml:space="preserve"> waiver program providing long-term services and supports</w:t>
            </w:r>
            <w:r w:rsidR="00FE5CE6">
              <w:t>.</w:t>
            </w:r>
            <w:r w:rsidR="00E003F9">
              <w:t xml:space="preserve"> </w:t>
            </w:r>
            <w:r w:rsidRPr="00AC660E">
              <w:t>The bill provides for the delayed implementation of</w:t>
            </w:r>
            <w:r>
              <w:t xml:space="preserve"> other bill </w:t>
            </w:r>
            <w:r w:rsidRPr="00AC660E">
              <w:t>provision</w:t>
            </w:r>
            <w:r>
              <w:t>s</w:t>
            </w:r>
            <w:r w:rsidRPr="00AC660E">
              <w:t xml:space="preserve"> </w:t>
            </w:r>
            <w:r>
              <w:t xml:space="preserve">by HHSC </w:t>
            </w:r>
            <w:r w:rsidRPr="00AC660E">
              <w:t>until the waiver or authorization is granted</w:t>
            </w:r>
            <w:r>
              <w:t>.</w:t>
            </w:r>
          </w:p>
          <w:p w14:paraId="7043883C" w14:textId="77777777" w:rsidR="00AC660E" w:rsidRDefault="00AC660E" w:rsidP="00D55B21">
            <w:pPr>
              <w:pStyle w:val="Header"/>
              <w:contextualSpacing/>
              <w:jc w:val="both"/>
            </w:pPr>
          </w:p>
          <w:p w14:paraId="0E1EE637" w14:textId="60E282F0" w:rsidR="00FE5CE6" w:rsidRDefault="004B635E" w:rsidP="00D55B21">
            <w:pPr>
              <w:pStyle w:val="Header"/>
              <w:contextualSpacing/>
              <w:jc w:val="both"/>
            </w:pPr>
            <w:r>
              <w:t>C.S.H.B. 4169</w:t>
            </w:r>
            <w:r w:rsidR="00A60C16">
              <w:t xml:space="preserve"> establishes that i</w:t>
            </w:r>
            <w:r>
              <w:t xml:space="preserve">f HHSC is granted </w:t>
            </w:r>
            <w:r w:rsidR="00CF6652">
              <w:t>the</w:t>
            </w:r>
            <w:r>
              <w:t xml:space="preserve"> waiver or other authorization:</w:t>
            </w:r>
          </w:p>
          <w:p w14:paraId="52728DEB" w14:textId="20509C5C" w:rsidR="00FE5CE6" w:rsidRDefault="004B635E" w:rsidP="00D55B21">
            <w:pPr>
              <w:pStyle w:val="Header"/>
              <w:numPr>
                <w:ilvl w:val="0"/>
                <w:numId w:val="1"/>
              </w:numPr>
              <w:contextualSpacing/>
              <w:jc w:val="both"/>
            </w:pPr>
            <w:r>
              <w:t>the reimbursement rate for the service HHSC establishes may not exceed the reimbursement rate for individualized skills and socialization services; and</w:t>
            </w:r>
          </w:p>
          <w:p w14:paraId="0D19B19B" w14:textId="45A75656" w:rsidR="00FE5CE6" w:rsidRDefault="004B635E" w:rsidP="00D55B21">
            <w:pPr>
              <w:pStyle w:val="Header"/>
              <w:numPr>
                <w:ilvl w:val="0"/>
                <w:numId w:val="1"/>
              </w:numPr>
              <w:contextualSpacing/>
              <w:jc w:val="both"/>
            </w:pPr>
            <w:r>
              <w:t>if the service is combined with individualized skil</w:t>
            </w:r>
            <w:r>
              <w:t xml:space="preserve">ls and socialization services, HHSC </w:t>
            </w:r>
            <w:r w:rsidR="00A60C16">
              <w:t xml:space="preserve">must </w:t>
            </w:r>
            <w:r>
              <w:t>ensure the service may not exceed the total allowable hours or the total costs for individualized skills and socialization services provided under a service plan.</w:t>
            </w:r>
          </w:p>
          <w:p w14:paraId="433AE859" w14:textId="77777777" w:rsidR="008423E4" w:rsidRDefault="004B635E" w:rsidP="00D55B21">
            <w:pPr>
              <w:pStyle w:val="Header"/>
              <w:contextualSpacing/>
              <w:jc w:val="both"/>
            </w:pPr>
            <w:r>
              <w:t>If the waiver or other authorization is denied, HHSC</w:t>
            </w:r>
            <w:r>
              <w:t xml:space="preserve"> </w:t>
            </w:r>
            <w:r w:rsidR="00CD5D75">
              <w:t>must</w:t>
            </w:r>
            <w:r>
              <w:t xml:space="preserve"> collaborate with relevant stakeholders and applicable federal agencies to establish a service similar to prevocational services in a manner that is authorized by federal law</w:t>
            </w:r>
            <w:r w:rsidR="007B0AFE">
              <w:t>.</w:t>
            </w:r>
            <w:r>
              <w:t xml:space="preserve"> </w:t>
            </w:r>
            <w:r w:rsidR="007B0AFE">
              <w:t>The bill requires HHSC</w:t>
            </w:r>
            <w:r>
              <w:t xml:space="preserve"> to </w:t>
            </w:r>
            <w:r w:rsidR="00F52474">
              <w:t>apply for a</w:t>
            </w:r>
            <w:r>
              <w:t>nother</w:t>
            </w:r>
            <w:r w:rsidR="00F52474">
              <w:t xml:space="preserve"> waiver or other authorization</w:t>
            </w:r>
            <w:r>
              <w:t xml:space="preserve"> f</w:t>
            </w:r>
            <w:r>
              <w:t>or this purpose not later than the 60th day after the date the initial waiver or other authorization was denied</w:t>
            </w:r>
            <w:r w:rsidR="00F52474">
              <w:t xml:space="preserve">. </w:t>
            </w:r>
          </w:p>
          <w:p w14:paraId="524A7D37" w14:textId="1DF10AE0" w:rsidR="00D55B21" w:rsidRPr="00835628" w:rsidRDefault="00D55B21" w:rsidP="00D55B21">
            <w:pPr>
              <w:pStyle w:val="Header"/>
              <w:contextualSpacing/>
              <w:jc w:val="both"/>
              <w:rPr>
                <w:b/>
              </w:rPr>
            </w:pPr>
          </w:p>
        </w:tc>
      </w:tr>
      <w:tr w:rsidR="0036707F" w14:paraId="1F84DAE7" w14:textId="77777777" w:rsidTr="00D55B21">
        <w:tc>
          <w:tcPr>
            <w:tcW w:w="9360" w:type="dxa"/>
          </w:tcPr>
          <w:p w14:paraId="71AE6254" w14:textId="77777777" w:rsidR="008423E4" w:rsidRPr="00A8133F" w:rsidRDefault="004B635E" w:rsidP="00D55B21">
            <w:pPr>
              <w:contextualSpacing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FF234E" w14:textId="77777777" w:rsidR="008423E4" w:rsidRDefault="008423E4" w:rsidP="00D55B21">
            <w:pPr>
              <w:contextualSpacing/>
            </w:pPr>
          </w:p>
          <w:p w14:paraId="5BFA4BAA" w14:textId="46F11B6E" w:rsidR="008423E4" w:rsidRPr="003624F2" w:rsidRDefault="004B635E" w:rsidP="00D55B21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</w:pPr>
            <w:r>
              <w:t>On passage, or, if the bill does not receive the necessary vote, September 1, 2023.</w:t>
            </w:r>
          </w:p>
          <w:p w14:paraId="2C359AEA" w14:textId="77777777" w:rsidR="008423E4" w:rsidRPr="00233FDB" w:rsidRDefault="008423E4" w:rsidP="00D55B21">
            <w:pPr>
              <w:contextualSpacing/>
              <w:rPr>
                <w:b/>
              </w:rPr>
            </w:pPr>
          </w:p>
        </w:tc>
      </w:tr>
      <w:tr w:rsidR="0036707F" w14:paraId="73FAD4E1" w14:textId="77777777" w:rsidTr="00D55B21">
        <w:tc>
          <w:tcPr>
            <w:tcW w:w="9360" w:type="dxa"/>
          </w:tcPr>
          <w:p w14:paraId="4008583A" w14:textId="77777777" w:rsidR="00435365" w:rsidRDefault="004B635E" w:rsidP="00D55B21">
            <w:pPr>
              <w:contextualSpacing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INTRODUCED AND </w:t>
            </w:r>
            <w:r>
              <w:rPr>
                <w:b/>
                <w:u w:val="single"/>
              </w:rPr>
              <w:t>SUBSTITUTE</w:t>
            </w:r>
          </w:p>
          <w:p w14:paraId="33CF17CE" w14:textId="77777777" w:rsidR="00BA2B14" w:rsidRDefault="00BA2B14" w:rsidP="00D55B21">
            <w:pPr>
              <w:contextualSpacing/>
              <w:jc w:val="both"/>
            </w:pPr>
          </w:p>
          <w:p w14:paraId="304338A9" w14:textId="03F31865" w:rsidR="00BA2B14" w:rsidRDefault="004B635E" w:rsidP="00D55B21">
            <w:pPr>
              <w:contextualSpacing/>
              <w:jc w:val="both"/>
            </w:pPr>
            <w:r>
              <w:t>While C.S.H.B. 4169 may differ from the introduced in minor or nonsubstantive ways, the following summarizes the substantial differences between the introduced and committee substitute versions of the bill.</w:t>
            </w:r>
          </w:p>
          <w:p w14:paraId="52D3403F" w14:textId="77777777" w:rsidR="00BA2B14" w:rsidRDefault="00BA2B14" w:rsidP="00D55B21">
            <w:pPr>
              <w:contextualSpacing/>
              <w:jc w:val="both"/>
            </w:pPr>
          </w:p>
          <w:p w14:paraId="78A420BB" w14:textId="13597ED4" w:rsidR="00E13FB9" w:rsidRDefault="004B635E" w:rsidP="00D55B21">
            <w:pPr>
              <w:contextualSpacing/>
              <w:jc w:val="both"/>
            </w:pPr>
            <w:r>
              <w:t>The substitute omits the provision f</w:t>
            </w:r>
            <w:r>
              <w:t xml:space="preserve">rom </w:t>
            </w:r>
            <w:r w:rsidR="00BA2B14">
              <w:t xml:space="preserve">the introduced </w:t>
            </w:r>
            <w:r>
              <w:t>establishing that,</w:t>
            </w:r>
            <w:r w:rsidR="00BA2B14">
              <w:t xml:space="preserve"> for purposes of determining a</w:t>
            </w:r>
            <w:r>
              <w:t xml:space="preserve"> Medicaid</w:t>
            </w:r>
            <w:r w:rsidR="00BA2B14">
              <w:t xml:space="preserve"> recipient</w:t>
            </w:r>
            <w:r>
              <w:t>'</w:t>
            </w:r>
            <w:r w:rsidR="00BA2B14">
              <w:t>s eligibility for individualized skills and socialization services</w:t>
            </w:r>
            <w:r>
              <w:t xml:space="preserve"> under a Medicaid program providing long-term services or supports to Medicaid recipients, habilitation services include prevocational services.</w:t>
            </w:r>
            <w:r w:rsidR="00BA2B14">
              <w:t xml:space="preserve"> </w:t>
            </w:r>
          </w:p>
          <w:p w14:paraId="6CE1ADC9" w14:textId="77777777" w:rsidR="00E13FB9" w:rsidRDefault="00E13FB9" w:rsidP="00D55B21">
            <w:pPr>
              <w:contextualSpacing/>
              <w:jc w:val="both"/>
            </w:pPr>
          </w:p>
          <w:p w14:paraId="27F3FC60" w14:textId="57993F4B" w:rsidR="00AC660E" w:rsidRDefault="004B635E" w:rsidP="00D55B21">
            <w:pPr>
              <w:contextualSpacing/>
              <w:jc w:val="both"/>
            </w:pPr>
            <w:r>
              <w:t>T</w:t>
            </w:r>
            <w:r w:rsidR="00BA2B14">
              <w:t xml:space="preserve">he substitute </w:t>
            </w:r>
            <w:r>
              <w:t xml:space="preserve">includes a provision that instead </w:t>
            </w:r>
            <w:r w:rsidR="00BA2B14">
              <w:t>requir</w:t>
            </w:r>
            <w:r>
              <w:t xml:space="preserve">es HHSC </w:t>
            </w:r>
            <w:r w:rsidR="00BA2B14">
              <w:t xml:space="preserve">to seek a waiver or other necessary authorization from the appropriate federal agency to include prevocational services as part of the individualized skills </w:t>
            </w:r>
            <w:r w:rsidR="00E003F9">
              <w:t xml:space="preserve">and socialization services delivered under </w:t>
            </w:r>
            <w:r>
              <w:t>a Medicaid</w:t>
            </w:r>
            <w:r w:rsidR="00E003F9">
              <w:t xml:space="preserve"> waiver program </w:t>
            </w:r>
            <w:r>
              <w:t xml:space="preserve">providing long-term </w:t>
            </w:r>
            <w:r w:rsidR="00E003F9">
              <w:t xml:space="preserve">services and supports. </w:t>
            </w:r>
            <w:r>
              <w:t>Accordingly, the substitute inclu</w:t>
            </w:r>
            <w:r>
              <w:t>des provisions absent from the introduced that do the following:</w:t>
            </w:r>
          </w:p>
          <w:p w14:paraId="53149372" w14:textId="684FB65E" w:rsidR="00AC660E" w:rsidRDefault="004B635E" w:rsidP="00D55B2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require HHSC to apply for and actively pursue the wai</w:t>
            </w:r>
            <w:r w:rsidR="002A5271">
              <w:t>v</w:t>
            </w:r>
            <w:r>
              <w:t>er as soon as practicable after the bill's effective date;</w:t>
            </w:r>
            <w:r w:rsidR="00A04425">
              <w:t xml:space="preserve"> and</w:t>
            </w:r>
          </w:p>
          <w:p w14:paraId="3C8A73BA" w14:textId="018C7FC1" w:rsidR="00AC660E" w:rsidRDefault="004B635E" w:rsidP="00D55B2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AC660E">
              <w:t>provide for the delayed implementation of other bill provisions by HHSC un</w:t>
            </w:r>
            <w:r w:rsidRPr="00AC660E">
              <w:t>til the waiver or authorization is granted</w:t>
            </w:r>
            <w:r w:rsidR="00A04425">
              <w:t>.</w:t>
            </w:r>
          </w:p>
          <w:p w14:paraId="5DAF1074" w14:textId="7E94F248" w:rsidR="00E003F9" w:rsidRDefault="004B635E" w:rsidP="00D55B21">
            <w:pPr>
              <w:contextualSpacing/>
              <w:jc w:val="both"/>
            </w:pPr>
            <w:r>
              <w:t xml:space="preserve">The substitute includes additional provisions, also absent from the introduced, establishing related requirements for HHSC if the request is approved and </w:t>
            </w:r>
            <w:r w:rsidR="00384FC4">
              <w:t xml:space="preserve">establishing </w:t>
            </w:r>
            <w:r>
              <w:t xml:space="preserve">a separate set of requirements applicable if </w:t>
            </w:r>
            <w:r>
              <w:t>the request is denied.</w:t>
            </w:r>
            <w:r w:rsidR="00556DA4">
              <w:t xml:space="preserve"> </w:t>
            </w:r>
          </w:p>
          <w:p w14:paraId="2F5BAC0C" w14:textId="77777777" w:rsidR="00556DA4" w:rsidRDefault="00556DA4" w:rsidP="00D55B21">
            <w:pPr>
              <w:contextualSpacing/>
              <w:jc w:val="both"/>
            </w:pPr>
          </w:p>
          <w:p w14:paraId="516D9505" w14:textId="34D5303B" w:rsidR="00556DA4" w:rsidRPr="00BA2B14" w:rsidRDefault="004B635E" w:rsidP="00D55B21">
            <w:pPr>
              <w:contextualSpacing/>
              <w:jc w:val="both"/>
            </w:pPr>
            <w:r>
              <w:t xml:space="preserve">The substitute omits the provision from the introduced providing for </w:t>
            </w:r>
            <w:r w:rsidRPr="00384FC4">
              <w:t xml:space="preserve">the delayed implementation of any provision </w:t>
            </w:r>
            <w:r>
              <w:t xml:space="preserve">of the bill </w:t>
            </w:r>
            <w:r w:rsidRPr="00384FC4">
              <w:t>for</w:t>
            </w:r>
            <w:r w:rsidRPr="00384FC4">
              <w:t xml:space="preserve"> which an applicable state agency determines a federal waiver or authorization is necessary for implementation until the waiver or authorization is requested and granted.</w:t>
            </w:r>
          </w:p>
        </w:tc>
      </w:tr>
    </w:tbl>
    <w:p w14:paraId="46CE85DE" w14:textId="77777777" w:rsidR="008423E4" w:rsidRPr="00BE0E75" w:rsidRDefault="008423E4" w:rsidP="00D55B21">
      <w:pPr>
        <w:contextualSpacing/>
        <w:jc w:val="both"/>
        <w:rPr>
          <w:rFonts w:ascii="Arial" w:hAnsi="Arial"/>
          <w:sz w:val="16"/>
          <w:szCs w:val="16"/>
        </w:rPr>
      </w:pPr>
    </w:p>
    <w:p w14:paraId="7BF26718" w14:textId="77777777" w:rsidR="004108C3" w:rsidRPr="008423E4" w:rsidRDefault="004108C3" w:rsidP="00D55B21">
      <w:pPr>
        <w:contextualSpacing/>
      </w:pPr>
    </w:p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0CEC" w14:textId="77777777" w:rsidR="00000000" w:rsidRDefault="004B635E">
      <w:r>
        <w:separator/>
      </w:r>
    </w:p>
  </w:endnote>
  <w:endnote w:type="continuationSeparator" w:id="0">
    <w:p w14:paraId="268363B4" w14:textId="77777777" w:rsidR="00000000" w:rsidRDefault="004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3BFE" w14:textId="77777777" w:rsidR="00C4426D" w:rsidRDefault="00C44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707F" w14:paraId="7D029CA4" w14:textId="77777777" w:rsidTr="009C1E9A">
      <w:trPr>
        <w:cantSplit/>
      </w:trPr>
      <w:tc>
        <w:tcPr>
          <w:tcW w:w="0" w:type="pct"/>
        </w:tcPr>
        <w:p w14:paraId="625F5A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176F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10BDD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5050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62D25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707F" w14:paraId="43051E2D" w14:textId="77777777" w:rsidTr="009C1E9A">
      <w:trPr>
        <w:cantSplit/>
      </w:trPr>
      <w:tc>
        <w:tcPr>
          <w:tcW w:w="0" w:type="pct"/>
        </w:tcPr>
        <w:p w14:paraId="684047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F280CA" w14:textId="1E7ACC53" w:rsidR="00EC379B" w:rsidRPr="009C1E9A" w:rsidRDefault="004B635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27291-D</w:t>
          </w:r>
        </w:p>
      </w:tc>
      <w:tc>
        <w:tcPr>
          <w:tcW w:w="2453" w:type="pct"/>
        </w:tcPr>
        <w:p w14:paraId="6643684C" w14:textId="551424EA" w:rsidR="00EC379B" w:rsidRDefault="004B63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50CDB">
            <w:t>23.120.726</w:t>
          </w:r>
          <w:r>
            <w:fldChar w:fldCharType="end"/>
          </w:r>
        </w:p>
      </w:tc>
    </w:tr>
    <w:tr w:rsidR="0036707F" w14:paraId="53FEB398" w14:textId="77777777" w:rsidTr="009C1E9A">
      <w:trPr>
        <w:cantSplit/>
      </w:trPr>
      <w:tc>
        <w:tcPr>
          <w:tcW w:w="0" w:type="pct"/>
        </w:tcPr>
        <w:p w14:paraId="366373C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05D3B17" w14:textId="3EC3175B" w:rsidR="00EC379B" w:rsidRPr="009C1E9A" w:rsidRDefault="004B635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20784</w:t>
          </w:r>
        </w:p>
      </w:tc>
      <w:tc>
        <w:tcPr>
          <w:tcW w:w="2453" w:type="pct"/>
        </w:tcPr>
        <w:p w14:paraId="33B091C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7D4A65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707F" w14:paraId="0A87732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3CB372" w14:textId="77777777" w:rsidR="00EC379B" w:rsidRDefault="004B63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CBD05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95A9A7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018C" w14:textId="77777777" w:rsidR="00C4426D" w:rsidRDefault="00C44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E191" w14:textId="77777777" w:rsidR="00000000" w:rsidRDefault="004B635E">
      <w:r>
        <w:separator/>
      </w:r>
    </w:p>
  </w:footnote>
  <w:footnote w:type="continuationSeparator" w:id="0">
    <w:p w14:paraId="2E879EE7" w14:textId="77777777" w:rsidR="00000000" w:rsidRDefault="004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083A" w14:textId="77777777" w:rsidR="00C4426D" w:rsidRDefault="00C44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B8C" w14:textId="77777777" w:rsidR="00C4426D" w:rsidRDefault="00C44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DC9E" w14:textId="77777777" w:rsidR="00C4426D" w:rsidRDefault="00C44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A3B"/>
    <w:multiLevelType w:val="hybridMultilevel"/>
    <w:tmpl w:val="3E0CDF00"/>
    <w:lvl w:ilvl="0" w:tplc="54CEF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64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CC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83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62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06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86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A5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08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7476"/>
    <w:multiLevelType w:val="hybridMultilevel"/>
    <w:tmpl w:val="5BFA1C40"/>
    <w:lvl w:ilvl="0" w:tplc="6CF0B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60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6D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C5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2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C1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AA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48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2D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094C"/>
    <w:multiLevelType w:val="hybridMultilevel"/>
    <w:tmpl w:val="D8EEC44C"/>
    <w:lvl w:ilvl="0" w:tplc="04768AF0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8A46146E" w:tentative="1">
      <w:start w:val="1"/>
      <w:numFmt w:val="lowerLetter"/>
      <w:lvlText w:val="%2."/>
      <w:lvlJc w:val="left"/>
      <w:pPr>
        <w:ind w:left="1440" w:hanging="360"/>
      </w:pPr>
    </w:lvl>
    <w:lvl w:ilvl="2" w:tplc="27C89D58" w:tentative="1">
      <w:start w:val="1"/>
      <w:numFmt w:val="lowerRoman"/>
      <w:lvlText w:val="%3."/>
      <w:lvlJc w:val="right"/>
      <w:pPr>
        <w:ind w:left="2160" w:hanging="180"/>
      </w:pPr>
    </w:lvl>
    <w:lvl w:ilvl="3" w:tplc="D742BFD2" w:tentative="1">
      <w:start w:val="1"/>
      <w:numFmt w:val="decimal"/>
      <w:lvlText w:val="%4."/>
      <w:lvlJc w:val="left"/>
      <w:pPr>
        <w:ind w:left="2880" w:hanging="360"/>
      </w:pPr>
    </w:lvl>
    <w:lvl w:ilvl="4" w:tplc="53FEBD0E" w:tentative="1">
      <w:start w:val="1"/>
      <w:numFmt w:val="lowerLetter"/>
      <w:lvlText w:val="%5."/>
      <w:lvlJc w:val="left"/>
      <w:pPr>
        <w:ind w:left="3600" w:hanging="360"/>
      </w:pPr>
    </w:lvl>
    <w:lvl w:ilvl="5" w:tplc="7B64236A" w:tentative="1">
      <w:start w:val="1"/>
      <w:numFmt w:val="lowerRoman"/>
      <w:lvlText w:val="%6."/>
      <w:lvlJc w:val="right"/>
      <w:pPr>
        <w:ind w:left="4320" w:hanging="180"/>
      </w:pPr>
    </w:lvl>
    <w:lvl w:ilvl="6" w:tplc="F6F82574" w:tentative="1">
      <w:start w:val="1"/>
      <w:numFmt w:val="decimal"/>
      <w:lvlText w:val="%7."/>
      <w:lvlJc w:val="left"/>
      <w:pPr>
        <w:ind w:left="5040" w:hanging="360"/>
      </w:pPr>
    </w:lvl>
    <w:lvl w:ilvl="7" w:tplc="1A8CE5A0" w:tentative="1">
      <w:start w:val="1"/>
      <w:numFmt w:val="lowerLetter"/>
      <w:lvlText w:val="%8."/>
      <w:lvlJc w:val="left"/>
      <w:pPr>
        <w:ind w:left="5760" w:hanging="360"/>
      </w:pPr>
    </w:lvl>
    <w:lvl w:ilvl="8" w:tplc="B08217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8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676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384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271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6AC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E37"/>
    <w:rsid w:val="0036707F"/>
    <w:rsid w:val="00370155"/>
    <w:rsid w:val="003712D5"/>
    <w:rsid w:val="003747DF"/>
    <w:rsid w:val="00377E3D"/>
    <w:rsid w:val="003847E8"/>
    <w:rsid w:val="00384FC4"/>
    <w:rsid w:val="0038731D"/>
    <w:rsid w:val="00387B60"/>
    <w:rsid w:val="00390098"/>
    <w:rsid w:val="00392DA1"/>
    <w:rsid w:val="00393718"/>
    <w:rsid w:val="003A0296"/>
    <w:rsid w:val="003A0EA0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365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612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35E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6DA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086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5CE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C73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549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AFE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681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425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C16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60E"/>
    <w:rsid w:val="00AC6900"/>
    <w:rsid w:val="00AD1A08"/>
    <w:rsid w:val="00AD304B"/>
    <w:rsid w:val="00AD4497"/>
    <w:rsid w:val="00AD5C00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CDB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2B14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426D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D75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652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B21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3F9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FB9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92E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323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F50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474"/>
    <w:rsid w:val="00F52800"/>
    <w:rsid w:val="00F5605D"/>
    <w:rsid w:val="00F6514B"/>
    <w:rsid w:val="00F6533E"/>
    <w:rsid w:val="00F657FC"/>
    <w:rsid w:val="00F6587F"/>
    <w:rsid w:val="00F67981"/>
    <w:rsid w:val="00F706CA"/>
    <w:rsid w:val="00F70F8D"/>
    <w:rsid w:val="00F71C5A"/>
    <w:rsid w:val="00F733A4"/>
    <w:rsid w:val="00F74373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CE6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DEC185-7251-4D9F-A315-7ACDFDA5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435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3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35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3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3549"/>
    <w:rPr>
      <w:b/>
      <w:bCs/>
    </w:rPr>
  </w:style>
  <w:style w:type="paragraph" w:styleId="Revision">
    <w:name w:val="Revision"/>
    <w:hidden/>
    <w:uiPriority w:val="99"/>
    <w:semiHidden/>
    <w:rsid w:val="00F52800"/>
    <w:rPr>
      <w:sz w:val="24"/>
      <w:szCs w:val="24"/>
    </w:rPr>
  </w:style>
  <w:style w:type="character" w:styleId="Hyperlink">
    <w:name w:val="Hyperlink"/>
    <w:basedOn w:val="DefaultParagraphFont"/>
    <w:unhideWhenUsed/>
    <w:rsid w:val="00365E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E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5452</Characters>
  <Application>Microsoft Office Word</Application>
  <DocSecurity>4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HB04169 (Committee Report (Substituted))</vt:lpstr>
    </vt:vector>
  </TitlesOfParts>
  <Company>State of Texas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27291</dc:subject>
  <dc:creator>State of Texas</dc:creator>
  <dc:description>HB 4169 by Price-(H)Human Services (Substitute Document Number: 88R 20784)</dc:description>
  <cp:lastModifiedBy>Matthew Lee</cp:lastModifiedBy>
  <cp:revision>2</cp:revision>
  <cp:lastPrinted>2003-11-26T17:21:00Z</cp:lastPrinted>
  <dcterms:created xsi:type="dcterms:W3CDTF">2023-05-02T21:31:00Z</dcterms:created>
  <dcterms:modified xsi:type="dcterms:W3CDTF">2023-05-02T21:31:00Z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23.120.726</vt:lpwstr>
  </property>
</Properties>
</file>