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1272D" w14:paraId="1FBBD3D4" w14:textId="77777777" w:rsidTr="00345119">
        <w:tc>
          <w:tcPr>
            <w:tcW w:w="9576" w:type="dxa"/>
            <w:noWrap/>
          </w:tcPr>
          <w:p w14:paraId="358DE5F6" w14:textId="77777777" w:rsidR="008423E4" w:rsidRPr="0022177D" w:rsidRDefault="00B54CC7" w:rsidP="00622B1B">
            <w:pPr>
              <w:pStyle w:val="Heading1"/>
            </w:pPr>
            <w:r w:rsidRPr="00631897">
              <w:t>BILL ANALYSIS</w:t>
            </w:r>
          </w:p>
        </w:tc>
      </w:tr>
    </w:tbl>
    <w:p w14:paraId="03BA2E1B" w14:textId="77777777" w:rsidR="008423E4" w:rsidRPr="0022177D" w:rsidRDefault="008423E4" w:rsidP="00622B1B">
      <w:pPr>
        <w:jc w:val="center"/>
      </w:pPr>
    </w:p>
    <w:p w14:paraId="18877D3B" w14:textId="77777777" w:rsidR="008423E4" w:rsidRPr="00B31F0E" w:rsidRDefault="008423E4" w:rsidP="00622B1B"/>
    <w:p w14:paraId="20DBF57C" w14:textId="77777777" w:rsidR="008423E4" w:rsidRPr="00742794" w:rsidRDefault="008423E4" w:rsidP="00622B1B">
      <w:pPr>
        <w:tabs>
          <w:tab w:val="right" w:pos="9360"/>
        </w:tabs>
      </w:pPr>
    </w:p>
    <w:tbl>
      <w:tblPr>
        <w:tblW w:w="0" w:type="auto"/>
        <w:tblLayout w:type="fixed"/>
        <w:tblLook w:val="01E0" w:firstRow="1" w:lastRow="1" w:firstColumn="1" w:lastColumn="1" w:noHBand="0" w:noVBand="0"/>
      </w:tblPr>
      <w:tblGrid>
        <w:gridCol w:w="9576"/>
      </w:tblGrid>
      <w:tr w:rsidR="0031272D" w14:paraId="1937C386" w14:textId="77777777" w:rsidTr="00345119">
        <w:tc>
          <w:tcPr>
            <w:tcW w:w="9576" w:type="dxa"/>
          </w:tcPr>
          <w:p w14:paraId="3165609A" w14:textId="0CF77CE5" w:rsidR="008423E4" w:rsidRPr="00861995" w:rsidRDefault="00B54CC7" w:rsidP="00622B1B">
            <w:pPr>
              <w:jc w:val="right"/>
            </w:pPr>
            <w:r>
              <w:t>C.S.H.B. 4176</w:t>
            </w:r>
          </w:p>
        </w:tc>
      </w:tr>
      <w:tr w:rsidR="0031272D" w14:paraId="47DAD9AB" w14:textId="77777777" w:rsidTr="00345119">
        <w:tc>
          <w:tcPr>
            <w:tcW w:w="9576" w:type="dxa"/>
          </w:tcPr>
          <w:p w14:paraId="0B549B6A" w14:textId="0EA911A9" w:rsidR="008423E4" w:rsidRPr="00861995" w:rsidRDefault="00B54CC7" w:rsidP="00622B1B">
            <w:pPr>
              <w:jc w:val="right"/>
            </w:pPr>
            <w:r>
              <w:t xml:space="preserve">By: </w:t>
            </w:r>
            <w:r w:rsidR="007E1D7C">
              <w:t>Howard</w:t>
            </w:r>
          </w:p>
        </w:tc>
      </w:tr>
      <w:tr w:rsidR="0031272D" w14:paraId="143BED3F" w14:textId="77777777" w:rsidTr="00345119">
        <w:tc>
          <w:tcPr>
            <w:tcW w:w="9576" w:type="dxa"/>
          </w:tcPr>
          <w:p w14:paraId="31DD5CC0" w14:textId="3E5A0BF2" w:rsidR="008423E4" w:rsidRPr="00861995" w:rsidRDefault="00B54CC7" w:rsidP="00622B1B">
            <w:pPr>
              <w:jc w:val="right"/>
            </w:pPr>
            <w:r>
              <w:t>Public Health</w:t>
            </w:r>
          </w:p>
        </w:tc>
      </w:tr>
      <w:tr w:rsidR="0031272D" w14:paraId="30CB9BB7" w14:textId="77777777" w:rsidTr="00345119">
        <w:tc>
          <w:tcPr>
            <w:tcW w:w="9576" w:type="dxa"/>
          </w:tcPr>
          <w:p w14:paraId="5A0945E7" w14:textId="4952DB91" w:rsidR="008423E4" w:rsidRDefault="00B54CC7" w:rsidP="00622B1B">
            <w:pPr>
              <w:jc w:val="right"/>
            </w:pPr>
            <w:r>
              <w:t>Committee Report (Substituted)</w:t>
            </w:r>
          </w:p>
        </w:tc>
      </w:tr>
    </w:tbl>
    <w:p w14:paraId="0E218B6F" w14:textId="77777777" w:rsidR="008423E4" w:rsidRDefault="008423E4" w:rsidP="00622B1B">
      <w:pPr>
        <w:tabs>
          <w:tab w:val="right" w:pos="9360"/>
        </w:tabs>
      </w:pPr>
    </w:p>
    <w:p w14:paraId="37EECD88" w14:textId="77777777" w:rsidR="008423E4" w:rsidRDefault="008423E4" w:rsidP="00622B1B"/>
    <w:p w14:paraId="5F4FBAB0" w14:textId="77777777" w:rsidR="008423E4" w:rsidRDefault="008423E4" w:rsidP="00622B1B"/>
    <w:tbl>
      <w:tblPr>
        <w:tblW w:w="0" w:type="auto"/>
        <w:tblCellMar>
          <w:left w:w="115" w:type="dxa"/>
          <w:right w:w="115" w:type="dxa"/>
        </w:tblCellMar>
        <w:tblLook w:val="01E0" w:firstRow="1" w:lastRow="1" w:firstColumn="1" w:lastColumn="1" w:noHBand="0" w:noVBand="0"/>
      </w:tblPr>
      <w:tblGrid>
        <w:gridCol w:w="9360"/>
      </w:tblGrid>
      <w:tr w:rsidR="0031272D" w14:paraId="76B09148" w14:textId="77777777" w:rsidTr="00345119">
        <w:tc>
          <w:tcPr>
            <w:tcW w:w="9576" w:type="dxa"/>
          </w:tcPr>
          <w:p w14:paraId="10B9DB71" w14:textId="77777777" w:rsidR="008423E4" w:rsidRPr="00A8133F" w:rsidRDefault="00B54CC7" w:rsidP="00622B1B">
            <w:pPr>
              <w:rPr>
                <w:b/>
              </w:rPr>
            </w:pPr>
            <w:r w:rsidRPr="009C1E9A">
              <w:rPr>
                <w:b/>
                <w:u w:val="single"/>
              </w:rPr>
              <w:t>BACKGROUND AND PURPOSE</w:t>
            </w:r>
            <w:r>
              <w:rPr>
                <w:b/>
              </w:rPr>
              <w:t xml:space="preserve"> </w:t>
            </w:r>
          </w:p>
          <w:p w14:paraId="452427F0" w14:textId="77777777" w:rsidR="008423E4" w:rsidRDefault="008423E4" w:rsidP="00622B1B"/>
          <w:p w14:paraId="677806D6" w14:textId="77777777" w:rsidR="008423E4" w:rsidRDefault="00B54CC7" w:rsidP="00622B1B">
            <w:pPr>
              <w:pStyle w:val="Header"/>
              <w:tabs>
                <w:tab w:val="clear" w:pos="4320"/>
                <w:tab w:val="clear" w:pos="8640"/>
              </w:tabs>
              <w:jc w:val="both"/>
            </w:pPr>
            <w:r w:rsidRPr="00BA785A">
              <w:t xml:space="preserve">On January 25, 2023, the U.S. Department of Health and Human Services Office of Inspector General (HHS-OIG) and law </w:t>
            </w:r>
            <w:r w:rsidRPr="00BA785A">
              <w:t>enforcement partners launched a multi-state coordinated law enforcement action to apprehend individuals engaged in a scheme to sell false and fraudulent nursing degree diplomas and transcripts.</w:t>
            </w:r>
            <w:r>
              <w:t xml:space="preserve"> </w:t>
            </w:r>
            <w:r w:rsidRPr="00BA785A">
              <w:t>Operation Nightingale has revealed the need for an immediate p</w:t>
            </w:r>
            <w:r w:rsidRPr="00BA785A">
              <w:t>rocess to address fraudulent credentials. As of March</w:t>
            </w:r>
            <w:r w:rsidR="00765CA6">
              <w:t xml:space="preserve"> </w:t>
            </w:r>
            <w:r w:rsidRPr="00BA785A">
              <w:t>22, 2023, the Texas Board of Nursing has filed charges against 115 nurses. While due process must occur, the state cannot allow individuals to continue providing care to patients once evidence of illegi</w:t>
            </w:r>
            <w:r w:rsidRPr="00BA785A">
              <w:t>timate credentials is uncovered.</w:t>
            </w:r>
            <w:r>
              <w:t xml:space="preserve"> </w:t>
            </w:r>
            <w:r w:rsidRPr="00BA785A">
              <w:t>C</w:t>
            </w:r>
            <w:r>
              <w:t>.</w:t>
            </w:r>
            <w:r w:rsidRPr="00BA785A">
              <w:t>S</w:t>
            </w:r>
            <w:r>
              <w:t>.</w:t>
            </w:r>
            <w:r w:rsidRPr="00BA785A">
              <w:t>H</w:t>
            </w:r>
            <w:r>
              <w:t>.</w:t>
            </w:r>
            <w:r w:rsidRPr="00BA785A">
              <w:t>B</w:t>
            </w:r>
            <w:r>
              <w:t>.</w:t>
            </w:r>
            <w:r w:rsidR="00462864">
              <w:t> </w:t>
            </w:r>
            <w:r w:rsidRPr="00BA785A">
              <w:t xml:space="preserve">4176 </w:t>
            </w:r>
            <w:r>
              <w:t>seeks to</w:t>
            </w:r>
            <w:r w:rsidRPr="00BA785A">
              <w:t xml:space="preserve"> </w:t>
            </w:r>
            <w:r>
              <w:t>authorize</w:t>
            </w:r>
            <w:r w:rsidRPr="00BA785A">
              <w:t xml:space="preserve"> the Texas Board of Nursing to immediately suspend a license if the board discovers that an </w:t>
            </w:r>
            <w:r w:rsidR="003E1150" w:rsidRPr="00BA785A">
              <w:t>individual</w:t>
            </w:r>
            <w:r w:rsidR="003E1150">
              <w:t>'</w:t>
            </w:r>
            <w:r w:rsidR="003E1150" w:rsidRPr="00BA785A">
              <w:t xml:space="preserve">s </w:t>
            </w:r>
            <w:r w:rsidRPr="00BA785A">
              <w:t>license, diploma, license renewal, or other record was fraudulently issued or obtained</w:t>
            </w:r>
            <w:r>
              <w:t xml:space="preserve"> and to set out provisions for a hearing to determine if the individual was fraudulently issued a license, diploma, license renewal, or other record.  </w:t>
            </w:r>
          </w:p>
          <w:p w14:paraId="4B5428DD" w14:textId="370C21C3" w:rsidR="00622B1B" w:rsidRPr="00E26B13" w:rsidRDefault="00622B1B" w:rsidP="00622B1B">
            <w:pPr>
              <w:pStyle w:val="Header"/>
              <w:tabs>
                <w:tab w:val="clear" w:pos="4320"/>
                <w:tab w:val="clear" w:pos="8640"/>
              </w:tabs>
              <w:jc w:val="both"/>
              <w:rPr>
                <w:b/>
              </w:rPr>
            </w:pPr>
          </w:p>
        </w:tc>
      </w:tr>
      <w:tr w:rsidR="0031272D" w14:paraId="47A6A64C" w14:textId="77777777" w:rsidTr="00345119">
        <w:tc>
          <w:tcPr>
            <w:tcW w:w="9576" w:type="dxa"/>
          </w:tcPr>
          <w:p w14:paraId="6EC25FAE" w14:textId="77777777" w:rsidR="0017725B" w:rsidRDefault="00B54CC7" w:rsidP="00622B1B">
            <w:pPr>
              <w:rPr>
                <w:b/>
                <w:u w:val="single"/>
              </w:rPr>
            </w:pPr>
            <w:r>
              <w:rPr>
                <w:b/>
                <w:u w:val="single"/>
              </w:rPr>
              <w:t>CRIMINAL JUSTICE IMPACT</w:t>
            </w:r>
          </w:p>
          <w:p w14:paraId="31DD7F09" w14:textId="77777777" w:rsidR="0017725B" w:rsidRDefault="0017725B" w:rsidP="00622B1B">
            <w:pPr>
              <w:rPr>
                <w:b/>
                <w:u w:val="single"/>
              </w:rPr>
            </w:pPr>
          </w:p>
          <w:p w14:paraId="169FBC2E" w14:textId="0902E983" w:rsidR="00503DD6" w:rsidRPr="00503DD6" w:rsidRDefault="00B54CC7" w:rsidP="00622B1B">
            <w:pPr>
              <w:jc w:val="both"/>
            </w:pPr>
            <w:r>
              <w:t>It is the committee's opinion that this bill does not expressly create a crim</w:t>
            </w:r>
            <w:r>
              <w:t>inal offense, increase the punishment for an existing criminal offense or category of offenses, or change the eligibility of a person for community supervision, parole, or mandatory supervision.</w:t>
            </w:r>
          </w:p>
          <w:p w14:paraId="7A23BA15" w14:textId="77777777" w:rsidR="0017725B" w:rsidRPr="0017725B" w:rsidRDefault="0017725B" w:rsidP="00622B1B">
            <w:pPr>
              <w:rPr>
                <w:b/>
                <w:u w:val="single"/>
              </w:rPr>
            </w:pPr>
          </w:p>
        </w:tc>
      </w:tr>
      <w:tr w:rsidR="0031272D" w14:paraId="02A24076" w14:textId="77777777" w:rsidTr="00345119">
        <w:tc>
          <w:tcPr>
            <w:tcW w:w="9576" w:type="dxa"/>
          </w:tcPr>
          <w:p w14:paraId="5F469663" w14:textId="77777777" w:rsidR="008423E4" w:rsidRPr="00A8133F" w:rsidRDefault="00B54CC7" w:rsidP="00622B1B">
            <w:pPr>
              <w:rPr>
                <w:b/>
              </w:rPr>
            </w:pPr>
            <w:r w:rsidRPr="009C1E9A">
              <w:rPr>
                <w:b/>
                <w:u w:val="single"/>
              </w:rPr>
              <w:t>RULEMAKING AUTHORITY</w:t>
            </w:r>
            <w:r>
              <w:rPr>
                <w:b/>
              </w:rPr>
              <w:t xml:space="preserve"> </w:t>
            </w:r>
          </w:p>
          <w:p w14:paraId="32043992" w14:textId="77777777" w:rsidR="008423E4" w:rsidRDefault="008423E4" w:rsidP="00622B1B"/>
          <w:p w14:paraId="16D358D2" w14:textId="450336F2" w:rsidR="00503DD6" w:rsidRDefault="00B54CC7" w:rsidP="00622B1B">
            <w:pPr>
              <w:pStyle w:val="Header"/>
              <w:tabs>
                <w:tab w:val="clear" w:pos="4320"/>
                <w:tab w:val="clear" w:pos="8640"/>
              </w:tabs>
              <w:jc w:val="both"/>
            </w:pPr>
            <w:r>
              <w:t xml:space="preserve">It is the committee's opinion </w:t>
            </w:r>
            <w:r>
              <w:t>that this bill does not expressly grant any additional rulemaking authority to a state officer, department, agency, or institution.</w:t>
            </w:r>
          </w:p>
          <w:p w14:paraId="04CE8A74" w14:textId="77777777" w:rsidR="008423E4" w:rsidRPr="00E21FDC" w:rsidRDefault="008423E4" w:rsidP="00622B1B">
            <w:pPr>
              <w:rPr>
                <w:b/>
              </w:rPr>
            </w:pPr>
          </w:p>
        </w:tc>
      </w:tr>
      <w:tr w:rsidR="0031272D" w14:paraId="77594DAB" w14:textId="77777777" w:rsidTr="00345119">
        <w:tc>
          <w:tcPr>
            <w:tcW w:w="9576" w:type="dxa"/>
          </w:tcPr>
          <w:p w14:paraId="258FAAD0" w14:textId="77777777" w:rsidR="008423E4" w:rsidRPr="00A8133F" w:rsidRDefault="00B54CC7" w:rsidP="00622B1B">
            <w:pPr>
              <w:rPr>
                <w:b/>
              </w:rPr>
            </w:pPr>
            <w:r w:rsidRPr="009C1E9A">
              <w:rPr>
                <w:b/>
                <w:u w:val="single"/>
              </w:rPr>
              <w:t>ANALYSIS</w:t>
            </w:r>
            <w:r>
              <w:rPr>
                <w:b/>
              </w:rPr>
              <w:t xml:space="preserve"> </w:t>
            </w:r>
          </w:p>
          <w:p w14:paraId="1398AD08" w14:textId="77777777" w:rsidR="008423E4" w:rsidRDefault="008423E4" w:rsidP="00622B1B"/>
          <w:p w14:paraId="3EB8DF2F" w14:textId="71D136E8" w:rsidR="005E0EB7" w:rsidRDefault="00B54CC7" w:rsidP="00622B1B">
            <w:pPr>
              <w:pStyle w:val="Header"/>
              <w:jc w:val="both"/>
            </w:pPr>
            <w:r>
              <w:t>C.S.</w:t>
            </w:r>
            <w:r w:rsidR="00147257">
              <w:t xml:space="preserve">H.B. 4176 amends the Occupations Code to authorize the Texas Board of Nursing to </w:t>
            </w:r>
            <w:r w:rsidR="00984EC4" w:rsidRPr="00984EC4">
              <w:t xml:space="preserve">issue an order suspending </w:t>
            </w:r>
            <w:r w:rsidR="00147257">
              <w:t>a nursing license without notice on</w:t>
            </w:r>
            <w:r w:rsidR="00CE730A">
              <w:t xml:space="preserve"> showing of probable cause</w:t>
            </w:r>
            <w:r w:rsidR="00147257">
              <w:t xml:space="preserve"> that the license holder has</w:t>
            </w:r>
            <w:r>
              <w:t xml:space="preserve"> </w:t>
            </w:r>
            <w:r w:rsidR="00A274E7">
              <w:t xml:space="preserve">engaged </w:t>
            </w:r>
            <w:r>
              <w:t xml:space="preserve">in the following prohibited practices: </w:t>
            </w:r>
          </w:p>
          <w:p w14:paraId="26F00DAD" w14:textId="23756DD0" w:rsidR="005E0EB7" w:rsidRDefault="00B54CC7" w:rsidP="00622B1B">
            <w:pPr>
              <w:pStyle w:val="Header"/>
              <w:numPr>
                <w:ilvl w:val="0"/>
                <w:numId w:val="1"/>
              </w:numPr>
              <w:jc w:val="both"/>
            </w:pPr>
            <w:r>
              <w:t>selling, fr</w:t>
            </w:r>
            <w:r>
              <w:t>audulently obtaining, or fraudulently furnishing a nursing diploma, license, renewal license, or record</w:t>
            </w:r>
            <w:r w:rsidR="005A66F9">
              <w:t xml:space="preserve"> or </w:t>
            </w:r>
            <w:r>
              <w:t>assisting another person in</w:t>
            </w:r>
            <w:r w:rsidR="005A66F9">
              <w:t xml:space="preserve"> doing so</w:t>
            </w:r>
            <w:r>
              <w:t xml:space="preserve">; </w:t>
            </w:r>
            <w:r w:rsidR="005A66F9">
              <w:t>or</w:t>
            </w:r>
          </w:p>
          <w:p w14:paraId="6332D09D" w14:textId="681DF853" w:rsidR="009C36CD" w:rsidRDefault="00B54CC7" w:rsidP="00622B1B">
            <w:pPr>
              <w:pStyle w:val="Header"/>
              <w:numPr>
                <w:ilvl w:val="0"/>
                <w:numId w:val="1"/>
              </w:numPr>
              <w:jc w:val="both"/>
            </w:pPr>
            <w:r>
              <w:t>practi</w:t>
            </w:r>
            <w:r w:rsidR="005E0EB7">
              <w:t>cing</w:t>
            </w:r>
            <w:r>
              <w:t xml:space="preserve"> nursing under a diploma, license, or record that was obtained unlawfully or fraudulently</w:t>
            </w:r>
            <w:r w:rsidR="005E0EB7">
              <w:t xml:space="preserve"> or</w:t>
            </w:r>
            <w:r w:rsidR="00A274E7">
              <w:t xml:space="preserve"> was</w:t>
            </w:r>
            <w:r w:rsidR="005E0EB7">
              <w:t xml:space="preserve"> </w:t>
            </w:r>
            <w:r>
              <w:t>s</w:t>
            </w:r>
            <w:r>
              <w:t>igned or issued unlawfully or under false representation.</w:t>
            </w:r>
          </w:p>
          <w:p w14:paraId="36281F52" w14:textId="3C465EB0" w:rsidR="005E0EB7" w:rsidRDefault="005E0EB7" w:rsidP="00622B1B">
            <w:pPr>
              <w:pStyle w:val="Header"/>
              <w:jc w:val="both"/>
            </w:pPr>
          </w:p>
          <w:p w14:paraId="72AB4DDE" w14:textId="554F69A1" w:rsidR="005E0EB7" w:rsidRDefault="00B54CC7" w:rsidP="00622B1B">
            <w:pPr>
              <w:pStyle w:val="Header"/>
              <w:jc w:val="both"/>
            </w:pPr>
            <w:r>
              <w:t xml:space="preserve">C.S.H.B. 4176 </w:t>
            </w:r>
            <w:r w:rsidR="00C9000B">
              <w:t>establishes that a</w:t>
            </w:r>
            <w:r w:rsidR="00C9000B" w:rsidRPr="00C9000B">
              <w:t xml:space="preserve"> showing of probable cause that an individual has violated</w:t>
            </w:r>
            <w:r w:rsidR="00DF2517">
              <w:t xml:space="preserve"> such practices</w:t>
            </w:r>
            <w:r w:rsidR="00C9000B" w:rsidRPr="00C9000B">
              <w:t xml:space="preserve"> constitutes a continuing and imminent threat to the public welfare.</w:t>
            </w:r>
            <w:r w:rsidR="00C9000B">
              <w:t xml:space="preserve"> The bill</w:t>
            </w:r>
            <w:r w:rsidR="00DF2517">
              <w:t xml:space="preserve"> </w:t>
            </w:r>
            <w:r>
              <w:t xml:space="preserve">requires the </w:t>
            </w:r>
            <w:r w:rsidR="00FE686F">
              <w:t>b</w:t>
            </w:r>
            <w:r>
              <w:t>oard</w:t>
            </w:r>
            <w:r w:rsidR="00FE686F">
              <w:t>,</w:t>
            </w:r>
            <w:r>
              <w:t xml:space="preserve"> </w:t>
            </w:r>
            <w:r w:rsidR="00F332B9" w:rsidRPr="00F332B9">
              <w:t xml:space="preserve">on the issuance of a </w:t>
            </w:r>
            <w:r w:rsidR="00674F37" w:rsidRPr="00674F37">
              <w:t xml:space="preserve">summary suspension </w:t>
            </w:r>
            <w:r w:rsidR="00F332B9" w:rsidRPr="00F332B9">
              <w:t xml:space="preserve">order </w:t>
            </w:r>
            <w:r w:rsidR="00A274E7">
              <w:t>on such grounds,</w:t>
            </w:r>
            <w:r w:rsidR="00F332B9">
              <w:t xml:space="preserve"> to serve notice </w:t>
            </w:r>
            <w:r w:rsidR="00F332B9" w:rsidRPr="00F332B9">
              <w:t xml:space="preserve">of the </w:t>
            </w:r>
            <w:r w:rsidR="00674F37" w:rsidRPr="00674F37">
              <w:t>suspension, including the basis for the suspension</w:t>
            </w:r>
            <w:r w:rsidR="00F332B9" w:rsidRPr="00F332B9">
              <w:t xml:space="preserve">, personally or by certified mail, on the individual whose license is </w:t>
            </w:r>
            <w:r w:rsidR="00C9000B" w:rsidRPr="00C9000B">
              <w:t xml:space="preserve">suspended at the individual's last known address on file with the board. </w:t>
            </w:r>
            <w:r w:rsidR="00A274E7">
              <w:t>S</w:t>
            </w:r>
            <w:r w:rsidR="00F332B9" w:rsidRPr="00F332B9">
              <w:t xml:space="preserve">ervice is complete </w:t>
            </w:r>
            <w:r w:rsidR="004438B3" w:rsidRPr="004438B3">
              <w:t>when the board personally serves the individual or sends the notice</w:t>
            </w:r>
            <w:r w:rsidR="00F332B9" w:rsidRPr="00F332B9">
              <w:t>.</w:t>
            </w:r>
            <w:r w:rsidR="00C9000B">
              <w:t xml:space="preserve"> </w:t>
            </w:r>
          </w:p>
          <w:p w14:paraId="5A336476" w14:textId="00A1F523" w:rsidR="00F332B9" w:rsidRDefault="00F332B9" w:rsidP="00622B1B">
            <w:pPr>
              <w:pStyle w:val="Header"/>
              <w:jc w:val="both"/>
            </w:pPr>
          </w:p>
          <w:p w14:paraId="7042B4B1" w14:textId="2CB78FDF" w:rsidR="00B719E3" w:rsidRDefault="00B54CC7" w:rsidP="00622B1B">
            <w:pPr>
              <w:pStyle w:val="Header"/>
              <w:jc w:val="both"/>
            </w:pPr>
            <w:r>
              <w:t>C.S.</w:t>
            </w:r>
            <w:r w:rsidR="00F332B9">
              <w:t>H.B. 4176 authorizes a</w:t>
            </w:r>
            <w:r w:rsidR="00F332B9" w:rsidRPr="00F332B9">
              <w:t xml:space="preserve">n individual whose license </w:t>
            </w:r>
            <w:r w:rsidR="00F332B9" w:rsidRPr="00074D25">
              <w:t xml:space="preserve">is </w:t>
            </w:r>
            <w:r w:rsidR="00DF2517">
              <w:t>suspended</w:t>
            </w:r>
            <w:r w:rsidR="00DF2517" w:rsidRPr="00F332B9">
              <w:t xml:space="preserve"> </w:t>
            </w:r>
            <w:r w:rsidR="00F332B9">
              <w:t>to</w:t>
            </w:r>
            <w:r w:rsidR="00F332B9" w:rsidRPr="00F332B9">
              <w:t xml:space="preserve"> request a hearing </w:t>
            </w:r>
            <w:r w:rsidR="00DF2517" w:rsidRPr="00DF2517">
              <w:t>to be held by the State Office of Administrative Hearings</w:t>
            </w:r>
            <w:r w:rsidR="001E36B4">
              <w:t xml:space="preserve"> </w:t>
            </w:r>
            <w:r w:rsidR="001E36B4" w:rsidRPr="001E36B4">
              <w:t>(SOAH)</w:t>
            </w:r>
            <w:r w:rsidR="005A15B8">
              <w:t>. The bill</w:t>
            </w:r>
            <w:r>
              <w:t>, with respect to the hearing, does the following:</w:t>
            </w:r>
          </w:p>
          <w:p w14:paraId="1E040FF6" w14:textId="3F55B3D6" w:rsidR="00B719E3" w:rsidRDefault="00B54CC7" w:rsidP="00622B1B">
            <w:pPr>
              <w:pStyle w:val="Header"/>
              <w:numPr>
                <w:ilvl w:val="0"/>
                <w:numId w:val="2"/>
              </w:numPr>
              <w:jc w:val="both"/>
            </w:pPr>
            <w:r>
              <w:t>requires the hearing to be held</w:t>
            </w:r>
            <w:r w:rsidR="00F332B9" w:rsidRPr="00F332B9">
              <w:t xml:space="preserve"> not later than the </w:t>
            </w:r>
            <w:r w:rsidR="00DF2517">
              <w:t>9</w:t>
            </w:r>
            <w:r w:rsidR="00F332B9" w:rsidRPr="00F332B9">
              <w:t xml:space="preserve">0th day after the date the order </w:t>
            </w:r>
            <w:r w:rsidR="004509E4">
              <w:t xml:space="preserve">suspending </w:t>
            </w:r>
            <w:r w:rsidR="00F332B9" w:rsidRPr="00F332B9">
              <w:t xml:space="preserve">the license </w:t>
            </w:r>
            <w:r w:rsidR="004509E4">
              <w:t>was</w:t>
            </w:r>
            <w:r w:rsidR="00F332B9" w:rsidRPr="00F332B9">
              <w:t xml:space="preserve"> issued</w:t>
            </w:r>
            <w:r>
              <w:t>;</w:t>
            </w:r>
          </w:p>
          <w:p w14:paraId="6CE69AFA" w14:textId="65C249D5" w:rsidR="00B719E3" w:rsidRDefault="00B54CC7" w:rsidP="00622B1B">
            <w:pPr>
              <w:pStyle w:val="Header"/>
              <w:numPr>
                <w:ilvl w:val="0"/>
                <w:numId w:val="2"/>
              </w:numPr>
              <w:jc w:val="both"/>
            </w:pPr>
            <w:r>
              <w:t>establishes that,</w:t>
            </w:r>
            <w:r w:rsidR="00F332B9">
              <w:t xml:space="preserve"> </w:t>
            </w:r>
            <w:r>
              <w:t>i</w:t>
            </w:r>
            <w:r w:rsidR="004509E4" w:rsidRPr="004509E4">
              <w:t xml:space="preserve">f a hearing is not requested on or before the 20th business day after the date the suspension order was issued, the right to a hearing is waived and the license </w:t>
            </w:r>
            <w:r w:rsidR="00CE730A">
              <w:t>must</w:t>
            </w:r>
            <w:r w:rsidR="004509E4" w:rsidRPr="004509E4">
              <w:t xml:space="preserve"> remain suspended</w:t>
            </w:r>
            <w:r>
              <w:t>;</w:t>
            </w:r>
            <w:r w:rsidR="004509E4">
              <w:t xml:space="preserve"> </w:t>
            </w:r>
          </w:p>
          <w:p w14:paraId="3A753E04" w14:textId="77777777" w:rsidR="00B719E3" w:rsidRDefault="00B54CC7" w:rsidP="00622B1B">
            <w:pPr>
              <w:pStyle w:val="Header"/>
              <w:numPr>
                <w:ilvl w:val="0"/>
                <w:numId w:val="2"/>
              </w:numPr>
              <w:jc w:val="both"/>
            </w:pPr>
            <w:r>
              <w:t>requires SOAH to consider whether evidence exists to support a finding that the individual violated the applicable prohibitions;</w:t>
            </w:r>
          </w:p>
          <w:p w14:paraId="54175E80" w14:textId="3A4F5AB3" w:rsidR="00B719E3" w:rsidRDefault="00B54CC7" w:rsidP="00622B1B">
            <w:pPr>
              <w:pStyle w:val="Header"/>
              <w:numPr>
                <w:ilvl w:val="0"/>
                <w:numId w:val="2"/>
              </w:numPr>
              <w:jc w:val="both"/>
            </w:pPr>
            <w:r>
              <w:t>requires</w:t>
            </w:r>
            <w:r w:rsidR="003E55F9">
              <w:t xml:space="preserve"> </w:t>
            </w:r>
            <w:r>
              <w:t>t</w:t>
            </w:r>
            <w:r w:rsidRPr="004509E4">
              <w:t xml:space="preserve">he individual </w:t>
            </w:r>
            <w:r>
              <w:t>to</w:t>
            </w:r>
            <w:r w:rsidRPr="004509E4">
              <w:t xml:space="preserve"> have the opportunity to rebut the evidence that provided the basis for the summary suspension</w:t>
            </w:r>
            <w:r>
              <w:t>;</w:t>
            </w:r>
          </w:p>
          <w:p w14:paraId="6519D298" w14:textId="56FC06C8" w:rsidR="00D21AF2" w:rsidRDefault="00B54CC7" w:rsidP="00622B1B">
            <w:pPr>
              <w:pStyle w:val="Header"/>
              <w:numPr>
                <w:ilvl w:val="0"/>
                <w:numId w:val="2"/>
              </w:numPr>
              <w:jc w:val="both"/>
            </w:pPr>
            <w:r>
              <w:t>e</w:t>
            </w:r>
            <w:r w:rsidR="00B719E3">
              <w:t>stablishes that the individual</w:t>
            </w:r>
            <w:r w:rsidR="004509E4">
              <w:t xml:space="preserve"> </w:t>
            </w:r>
            <w:r w:rsidR="003E55F9" w:rsidRPr="003E55F9">
              <w:t xml:space="preserve">has the burden of proving by a preponderance of the evidence that the license was lawfully obtained if the </w:t>
            </w:r>
            <w:r w:rsidR="004509E4">
              <w:t>individual</w:t>
            </w:r>
            <w:r w:rsidR="003E55F9" w:rsidRPr="003E55F9">
              <w:t xml:space="preserve"> submitted, as part of the </w:t>
            </w:r>
            <w:r w:rsidR="004509E4">
              <w:t>individual's</w:t>
            </w:r>
            <w:r w:rsidR="003E55F9" w:rsidRPr="003E55F9">
              <w:t xml:space="preserve"> application, a transcript, diploma, or other document required for licensure that was issued or purportedly issued by an entity that has been implicated in a scheme of fraud relating to the issuance of</w:t>
            </w:r>
            <w:r w:rsidR="00BB08C5">
              <w:t xml:space="preserve"> those </w:t>
            </w:r>
            <w:r w:rsidR="003E55F9" w:rsidRPr="003E55F9">
              <w:t>documents</w:t>
            </w:r>
            <w:r>
              <w:t>;</w:t>
            </w:r>
          </w:p>
          <w:p w14:paraId="268E2FF4" w14:textId="78DA0799" w:rsidR="00D21AF2" w:rsidRDefault="00B54CC7" w:rsidP="00622B1B">
            <w:pPr>
              <w:pStyle w:val="Header"/>
              <w:numPr>
                <w:ilvl w:val="0"/>
                <w:numId w:val="2"/>
              </w:numPr>
              <w:jc w:val="both"/>
            </w:pPr>
            <w:r>
              <w:t>requires</w:t>
            </w:r>
            <w:r w:rsidR="004509E4" w:rsidRPr="004509E4">
              <w:t xml:space="preserve"> </w:t>
            </w:r>
            <w:r w:rsidR="001E36B4" w:rsidRPr="001E36B4">
              <w:t>SOAH</w:t>
            </w:r>
            <w:r w:rsidR="001E36B4" w:rsidRPr="004509E4">
              <w:t xml:space="preserve"> </w:t>
            </w:r>
            <w:r>
              <w:t>to issue an order revo</w:t>
            </w:r>
            <w:r>
              <w:t xml:space="preserve">king the individual's license if SOAH </w:t>
            </w:r>
            <w:r w:rsidR="004509E4" w:rsidRPr="004509E4">
              <w:t xml:space="preserve">makes a finding in </w:t>
            </w:r>
            <w:r>
              <w:t>the</w:t>
            </w:r>
            <w:r w:rsidR="004509E4" w:rsidRPr="004509E4">
              <w:t xml:space="preserve"> hearing that an individual violated </w:t>
            </w:r>
            <w:r w:rsidR="004509E4">
              <w:t>the applicable pr</w:t>
            </w:r>
            <w:r>
              <w:t>ohibitions</w:t>
            </w:r>
            <w:r w:rsidR="0081655A">
              <w:t>;</w:t>
            </w:r>
            <w:r>
              <w:t xml:space="preserve"> and</w:t>
            </w:r>
          </w:p>
          <w:p w14:paraId="6045F344" w14:textId="0940C057" w:rsidR="00F332B9" w:rsidRDefault="00B54CC7" w:rsidP="00622B1B">
            <w:pPr>
              <w:pStyle w:val="Header"/>
              <w:numPr>
                <w:ilvl w:val="0"/>
                <w:numId w:val="2"/>
              </w:numPr>
              <w:jc w:val="both"/>
            </w:pPr>
            <w:r>
              <w:t>requires</w:t>
            </w:r>
            <w:r w:rsidR="001E36B4">
              <w:t xml:space="preserve"> </w:t>
            </w:r>
            <w:r w:rsidR="004509E4" w:rsidRPr="004509E4">
              <w:t xml:space="preserve">the </w:t>
            </w:r>
            <w:r w:rsidR="001E36B4">
              <w:t>Texas Board of Nursing to</w:t>
            </w:r>
            <w:r w:rsidR="004509E4" w:rsidRPr="004509E4">
              <w:t xml:space="preserve"> </w:t>
            </w:r>
            <w:r>
              <w:t xml:space="preserve">immediately </w:t>
            </w:r>
            <w:r w:rsidR="004509E4" w:rsidRPr="004509E4">
              <w:t>issue an order r</w:t>
            </w:r>
            <w:r>
              <w:t>einstating</w:t>
            </w:r>
            <w:r w:rsidR="004509E4" w:rsidRPr="004509E4">
              <w:t xml:space="preserve"> the individual's license</w:t>
            </w:r>
            <w:r w:rsidR="001E36B4">
              <w:t xml:space="preserve"> if </w:t>
            </w:r>
            <w:r>
              <w:t>SOAH makes a finding</w:t>
            </w:r>
            <w:r>
              <w:t xml:space="preserve"> at the hearing that the </w:t>
            </w:r>
            <w:r w:rsidR="0059525B">
              <w:t>individual</w:t>
            </w:r>
            <w:r>
              <w:t xml:space="preserve"> did</w:t>
            </w:r>
            <w:r w:rsidR="0059525B">
              <w:t xml:space="preserve"> </w:t>
            </w:r>
            <w:r w:rsidR="001E36B4">
              <w:t>no</w:t>
            </w:r>
            <w:r w:rsidR="0059525B">
              <w:t>t</w:t>
            </w:r>
            <w:r w:rsidR="001E36B4">
              <w:t xml:space="preserve"> violat</w:t>
            </w:r>
            <w:r w:rsidR="0059525B">
              <w:t>e the applicable prohibitions</w:t>
            </w:r>
            <w:r w:rsidR="004509E4" w:rsidRPr="004509E4">
              <w:t>.</w:t>
            </w:r>
          </w:p>
          <w:p w14:paraId="7061720F" w14:textId="65619199" w:rsidR="003E55F9" w:rsidRDefault="003E55F9" w:rsidP="00622B1B">
            <w:pPr>
              <w:pStyle w:val="Header"/>
              <w:jc w:val="both"/>
            </w:pPr>
          </w:p>
          <w:p w14:paraId="6B1B8700" w14:textId="367B9447" w:rsidR="003E55F9" w:rsidRPr="009C36CD" w:rsidRDefault="00B54CC7" w:rsidP="00622B1B">
            <w:pPr>
              <w:pStyle w:val="Header"/>
              <w:jc w:val="both"/>
            </w:pPr>
            <w:r>
              <w:t xml:space="preserve">C.S.H.B. 4176 prohibits an individual whose license </w:t>
            </w:r>
            <w:r w:rsidRPr="00074D25">
              <w:t xml:space="preserve">is </w:t>
            </w:r>
            <w:r>
              <w:t xml:space="preserve">revoked from applying for a </w:t>
            </w:r>
            <w:r w:rsidR="001B47E9">
              <w:t xml:space="preserve">nursing </w:t>
            </w:r>
            <w:r>
              <w:t xml:space="preserve">license </w:t>
            </w:r>
            <w:r w:rsidR="001B47E9">
              <w:t xml:space="preserve">in Texas </w:t>
            </w:r>
            <w:r>
              <w:t>until the first anniversary of the date of issuance of the</w:t>
            </w:r>
            <w:r w:rsidR="00BB08C5">
              <w:t xml:space="preserve"> </w:t>
            </w:r>
            <w:r>
              <w:t>revocat</w:t>
            </w:r>
            <w:r>
              <w:t xml:space="preserve">ion order </w:t>
            </w:r>
            <w:r w:rsidRPr="00F674EC">
              <w:t>and</w:t>
            </w:r>
            <w:r w:rsidR="001B47E9">
              <w:t xml:space="preserve"> </w:t>
            </w:r>
            <w:r>
              <w:t xml:space="preserve">the applicant provides evidence of completion of </w:t>
            </w:r>
            <w:r w:rsidR="0081655A">
              <w:t xml:space="preserve">a </w:t>
            </w:r>
            <w:r>
              <w:t xml:space="preserve">nursing education program meeting </w:t>
            </w:r>
            <w:r w:rsidR="00A30DE3">
              <w:t xml:space="preserve">applicable </w:t>
            </w:r>
            <w:r w:rsidR="001B47E9">
              <w:t xml:space="preserve">statutory </w:t>
            </w:r>
            <w:r>
              <w:t xml:space="preserve">requirements and </w:t>
            </w:r>
            <w:r w:rsidR="001B47E9">
              <w:t>b</w:t>
            </w:r>
            <w:r>
              <w:t>oard rules.</w:t>
            </w:r>
            <w:r w:rsidR="001B47E9">
              <w:t xml:space="preserve"> </w:t>
            </w:r>
          </w:p>
          <w:p w14:paraId="2F7A0688" w14:textId="77777777" w:rsidR="008423E4" w:rsidRPr="00835628" w:rsidRDefault="008423E4" w:rsidP="00622B1B">
            <w:pPr>
              <w:rPr>
                <w:b/>
              </w:rPr>
            </w:pPr>
          </w:p>
        </w:tc>
      </w:tr>
      <w:tr w:rsidR="0031272D" w14:paraId="7FD71B3C" w14:textId="77777777" w:rsidTr="00345119">
        <w:tc>
          <w:tcPr>
            <w:tcW w:w="9576" w:type="dxa"/>
          </w:tcPr>
          <w:p w14:paraId="38059727" w14:textId="77777777" w:rsidR="008423E4" w:rsidRPr="00A8133F" w:rsidRDefault="00B54CC7" w:rsidP="00622B1B">
            <w:pPr>
              <w:rPr>
                <w:b/>
              </w:rPr>
            </w:pPr>
            <w:r w:rsidRPr="009C1E9A">
              <w:rPr>
                <w:b/>
                <w:u w:val="single"/>
              </w:rPr>
              <w:t>EFFECTIVE DATE</w:t>
            </w:r>
            <w:r>
              <w:rPr>
                <w:b/>
              </w:rPr>
              <w:t xml:space="preserve"> </w:t>
            </w:r>
          </w:p>
          <w:p w14:paraId="49847AB9" w14:textId="77777777" w:rsidR="008423E4" w:rsidRDefault="008423E4" w:rsidP="00622B1B"/>
          <w:p w14:paraId="7A64F6F3" w14:textId="3F49E9A2" w:rsidR="008423E4" w:rsidRPr="003624F2" w:rsidRDefault="00B54CC7" w:rsidP="00622B1B">
            <w:pPr>
              <w:pStyle w:val="Header"/>
              <w:tabs>
                <w:tab w:val="clear" w:pos="4320"/>
                <w:tab w:val="clear" w:pos="8640"/>
              </w:tabs>
              <w:jc w:val="both"/>
            </w:pPr>
            <w:r>
              <w:t xml:space="preserve">On passage, or, if the bill does not receive the necessary vote, September 1, </w:t>
            </w:r>
            <w:r>
              <w:t>2023.</w:t>
            </w:r>
          </w:p>
          <w:p w14:paraId="0E62D020" w14:textId="77777777" w:rsidR="008423E4" w:rsidRPr="00233FDB" w:rsidRDefault="008423E4" w:rsidP="00622B1B">
            <w:pPr>
              <w:rPr>
                <w:b/>
              </w:rPr>
            </w:pPr>
          </w:p>
        </w:tc>
      </w:tr>
      <w:tr w:rsidR="0031272D" w14:paraId="0E393BF3" w14:textId="77777777" w:rsidTr="00345119">
        <w:tc>
          <w:tcPr>
            <w:tcW w:w="9576" w:type="dxa"/>
          </w:tcPr>
          <w:p w14:paraId="56C32A0D" w14:textId="77777777" w:rsidR="007E1D7C" w:rsidRDefault="00B54CC7" w:rsidP="00622B1B">
            <w:pPr>
              <w:jc w:val="both"/>
              <w:rPr>
                <w:b/>
                <w:u w:val="single"/>
              </w:rPr>
            </w:pPr>
            <w:r>
              <w:rPr>
                <w:b/>
                <w:u w:val="single"/>
              </w:rPr>
              <w:t>COMPARISON OF INTRODUCED AND SUBSTITUTE</w:t>
            </w:r>
          </w:p>
          <w:p w14:paraId="04C554B9" w14:textId="77777777" w:rsidR="005B0A61" w:rsidRDefault="005B0A61" w:rsidP="00622B1B">
            <w:pPr>
              <w:jc w:val="both"/>
            </w:pPr>
          </w:p>
          <w:p w14:paraId="11614BCE" w14:textId="0580B094" w:rsidR="005B0A61" w:rsidRDefault="00B54CC7" w:rsidP="00622B1B">
            <w:pPr>
              <w:jc w:val="both"/>
            </w:pPr>
            <w:r>
              <w:t>While C.S.H.B. 4176 may differ from the introduced in minor or nonsubstantive ways, the following summarizes the substantial differences between the introduced and committee substitute versions of the bill.</w:t>
            </w:r>
          </w:p>
          <w:p w14:paraId="3502CE8C" w14:textId="7ECF9226" w:rsidR="005B0A61" w:rsidRDefault="005B0A61" w:rsidP="00622B1B">
            <w:pPr>
              <w:jc w:val="both"/>
            </w:pPr>
          </w:p>
          <w:p w14:paraId="7C26ABF8" w14:textId="49044A62" w:rsidR="005B0A61" w:rsidRDefault="00B54CC7" w:rsidP="00622B1B">
            <w:pPr>
              <w:jc w:val="both"/>
            </w:pPr>
            <w:r w:rsidRPr="00604A19">
              <w:t xml:space="preserve">Whereas the introduced </w:t>
            </w:r>
            <w:r>
              <w:t>authorize</w:t>
            </w:r>
            <w:r w:rsidR="00FE4EC4">
              <w:t>d</w:t>
            </w:r>
            <w:r>
              <w:t xml:space="preserve"> the Texas Board of Nursing to </w:t>
            </w:r>
            <w:r w:rsidRPr="00604A19">
              <w:t xml:space="preserve">annul </w:t>
            </w:r>
            <w:r w:rsidR="00FE4EC4">
              <w:t>a nursing</w:t>
            </w:r>
            <w:r w:rsidRPr="00604A19">
              <w:t xml:space="preserve"> license without notice or hearing</w:t>
            </w:r>
            <w:r w:rsidR="00FE4EC4">
              <w:t xml:space="preserve"> on receipt of credible evidence that the holder of the license violated certain prohibitions</w:t>
            </w:r>
            <w:r w:rsidRPr="00604A19">
              <w:t xml:space="preserve">, the substitute </w:t>
            </w:r>
            <w:r>
              <w:t xml:space="preserve">authorizes the board to </w:t>
            </w:r>
            <w:r w:rsidR="00D960B2" w:rsidRPr="00D960B2">
              <w:t>issue an order suspending the license without notice</w:t>
            </w:r>
            <w:r w:rsidR="003C3E09">
              <w:t xml:space="preserve"> on a showing of probable cause that the holder of the license violated the prohibitions</w:t>
            </w:r>
            <w:r w:rsidRPr="00604A19">
              <w:t>.</w:t>
            </w:r>
            <w:r w:rsidR="00D960B2">
              <w:t xml:space="preserve"> </w:t>
            </w:r>
            <w:r w:rsidR="00D960B2" w:rsidRPr="00D960B2">
              <w:t>The substitute includes a provision</w:t>
            </w:r>
            <w:r w:rsidR="00D960B2">
              <w:t xml:space="preserve"> </w:t>
            </w:r>
            <w:r w:rsidR="00D960B2" w:rsidRPr="00D960B2">
              <w:t xml:space="preserve">absent from the </w:t>
            </w:r>
            <w:r w:rsidR="00D960B2">
              <w:t>introduced establish</w:t>
            </w:r>
            <w:r w:rsidR="003C3E09">
              <w:t>ing</w:t>
            </w:r>
            <w:r w:rsidR="00D960B2">
              <w:t xml:space="preserve"> that</w:t>
            </w:r>
            <w:r w:rsidR="003C3E09">
              <w:t xml:space="preserve"> such</w:t>
            </w:r>
            <w:r w:rsidR="00D960B2">
              <w:t xml:space="preserve"> a</w:t>
            </w:r>
            <w:r w:rsidR="00D960B2" w:rsidRPr="00C9000B">
              <w:t xml:space="preserve"> showing of probable cause constitutes a continuing and imminent threat to the public welfare.</w:t>
            </w:r>
            <w:r w:rsidR="00CD299F">
              <w:t xml:space="preserve"> </w:t>
            </w:r>
            <w:r w:rsidR="003C3E09">
              <w:t>Whereas the introduced required the board to serve notice of the annulment immediately on issuance of the order annulling the license, t</w:t>
            </w:r>
            <w:r w:rsidR="00CD299F" w:rsidRPr="00CD299F">
              <w:t>he substitute</w:t>
            </w:r>
            <w:r w:rsidR="003C3E09">
              <w:t xml:space="preserve"> requires the board</w:t>
            </w:r>
            <w:r w:rsidR="00A3746C">
              <w:t xml:space="preserve"> to serve notice of the suspension, including the basis for the suspension, on the issuance of a summary suspension order. Whereas the introduced established that service is complete and the annulment is effective when the board personally serves or sends the notice, the substitute establishes that only service is complete when the board serves or sends the notice.</w:t>
            </w:r>
          </w:p>
          <w:p w14:paraId="580A3B65" w14:textId="77777777" w:rsidR="00E73373" w:rsidRDefault="00E73373" w:rsidP="00622B1B">
            <w:pPr>
              <w:jc w:val="both"/>
            </w:pPr>
          </w:p>
          <w:p w14:paraId="31F2CB08" w14:textId="62943282" w:rsidR="005B0A61" w:rsidRDefault="00B54CC7" w:rsidP="00622B1B">
            <w:pPr>
              <w:jc w:val="both"/>
            </w:pPr>
            <w:r w:rsidRPr="002C78DE">
              <w:t xml:space="preserve">Whereas the introduced </w:t>
            </w:r>
            <w:r>
              <w:t>authorized a</w:t>
            </w:r>
            <w:r w:rsidRPr="002C78DE">
              <w:t xml:space="preserve">n individual whose license is annulled </w:t>
            </w:r>
            <w:r>
              <w:t>to</w:t>
            </w:r>
            <w:r w:rsidRPr="002C78DE">
              <w:t xml:space="preserve"> request a hearing for the reinstatement of the license not later than the 30th day after the d</w:t>
            </w:r>
            <w:r w:rsidRPr="002C78DE">
              <w:t>ate the order annulling the license is issued</w:t>
            </w:r>
            <w:r>
              <w:t xml:space="preserve">, </w:t>
            </w:r>
            <w:r w:rsidRPr="002C78DE">
              <w:t>the substitute</w:t>
            </w:r>
            <w:r>
              <w:t xml:space="preserve"> authorizes</w:t>
            </w:r>
            <w:r w:rsidRPr="002C78DE">
              <w:t xml:space="preserve"> </w:t>
            </w:r>
            <w:r>
              <w:t>a</w:t>
            </w:r>
            <w:r w:rsidRPr="002C78DE">
              <w:t xml:space="preserve">n individual whose license is suspended </w:t>
            </w:r>
            <w:r>
              <w:t>to</w:t>
            </w:r>
            <w:r w:rsidRPr="002C78DE">
              <w:t xml:space="preserve"> request a hearing to be held by </w:t>
            </w:r>
            <w:r w:rsidRPr="001E36B4">
              <w:t>SOAH</w:t>
            </w:r>
            <w:r>
              <w:t xml:space="preserve">. </w:t>
            </w:r>
            <w:r w:rsidRPr="002C78DE">
              <w:t>The substitute omit</w:t>
            </w:r>
            <w:r w:rsidR="00ED14BC">
              <w:t>s</w:t>
            </w:r>
            <w:r w:rsidR="002410AD">
              <w:t xml:space="preserve"> a</w:t>
            </w:r>
            <w:r w:rsidRPr="002C78DE">
              <w:t xml:space="preserve"> provision from the introduced that </w:t>
            </w:r>
            <w:r>
              <w:t xml:space="preserve">required </w:t>
            </w:r>
            <w:r w:rsidRPr="001E36B4">
              <w:t>SOAH</w:t>
            </w:r>
            <w:r w:rsidR="00EB370D">
              <w:t xml:space="preserve"> to determine in the hearing </w:t>
            </w:r>
            <w:r>
              <w:t>w</w:t>
            </w:r>
            <w:r w:rsidRPr="003E55F9">
              <w:t>hether the annulment of the license is justified.</w:t>
            </w:r>
            <w:r>
              <w:t xml:space="preserve"> </w:t>
            </w:r>
            <w:r w:rsidRPr="002C78DE">
              <w:t>The substitute includes</w:t>
            </w:r>
            <w:r w:rsidR="002410AD">
              <w:t xml:space="preserve"> a</w:t>
            </w:r>
            <w:r w:rsidRPr="002C78DE">
              <w:t xml:space="preserve"> provision </w:t>
            </w:r>
            <w:r w:rsidR="002410AD">
              <w:t>absent from</w:t>
            </w:r>
            <w:r w:rsidRPr="002C78DE">
              <w:t xml:space="preserve"> the introduced </w:t>
            </w:r>
            <w:r>
              <w:t>establishing that, i</w:t>
            </w:r>
            <w:r w:rsidRPr="004509E4">
              <w:t>f a hearing is not requested on or before the 20th business day after the date the suspension</w:t>
            </w:r>
            <w:r w:rsidRPr="004509E4">
              <w:t xml:space="preserve"> order was issued, the right to a hearing is waived and the license </w:t>
            </w:r>
            <w:r w:rsidR="002410AD">
              <w:t>must</w:t>
            </w:r>
            <w:r w:rsidRPr="004509E4">
              <w:t xml:space="preserve"> remain suspended.</w:t>
            </w:r>
          </w:p>
          <w:p w14:paraId="4EE80057" w14:textId="3561F91A" w:rsidR="005530E0" w:rsidRDefault="005530E0" w:rsidP="00622B1B">
            <w:pPr>
              <w:jc w:val="both"/>
            </w:pPr>
          </w:p>
          <w:p w14:paraId="35A22095" w14:textId="741F12C4" w:rsidR="000B2E91" w:rsidRDefault="00B54CC7" w:rsidP="00622B1B">
            <w:pPr>
              <w:jc w:val="both"/>
            </w:pPr>
            <w:r w:rsidRPr="005530E0">
              <w:t>The substitute includes</w:t>
            </w:r>
            <w:r w:rsidR="002410AD">
              <w:t xml:space="preserve"> a</w:t>
            </w:r>
            <w:r w:rsidRPr="005530E0">
              <w:t xml:space="preserve"> provision </w:t>
            </w:r>
            <w:r>
              <w:t>absent from</w:t>
            </w:r>
            <w:r w:rsidRPr="005530E0">
              <w:t xml:space="preserve"> the introduced </w:t>
            </w:r>
            <w:r>
              <w:t xml:space="preserve">requiring the </w:t>
            </w:r>
            <w:r w:rsidRPr="005530E0">
              <w:t xml:space="preserve">individual </w:t>
            </w:r>
            <w:r>
              <w:t>to</w:t>
            </w:r>
            <w:r w:rsidRPr="005530E0">
              <w:t xml:space="preserve"> have the opportunity to rebut the evidence that provided the basis for th</w:t>
            </w:r>
            <w:r w:rsidRPr="005530E0">
              <w:t>e summary suspension.</w:t>
            </w:r>
            <w:r>
              <w:t xml:space="preserve"> </w:t>
            </w:r>
            <w:r w:rsidRPr="005530E0">
              <w:t>The substitute includes</w:t>
            </w:r>
            <w:r>
              <w:t xml:space="preserve"> the following</w:t>
            </w:r>
            <w:r w:rsidRPr="005530E0">
              <w:t xml:space="preserve"> provisions </w:t>
            </w:r>
            <w:r>
              <w:t>absent from</w:t>
            </w:r>
            <w:r w:rsidRPr="005530E0">
              <w:t xml:space="preserve"> the introduced</w:t>
            </w:r>
            <w:r>
              <w:t>:</w:t>
            </w:r>
          </w:p>
          <w:p w14:paraId="2AA92777" w14:textId="768C548C" w:rsidR="00CF287F" w:rsidRDefault="00B54CC7" w:rsidP="00622B1B">
            <w:pPr>
              <w:pStyle w:val="ListParagraph"/>
              <w:numPr>
                <w:ilvl w:val="0"/>
                <w:numId w:val="3"/>
              </w:numPr>
              <w:ind w:left="720"/>
              <w:contextualSpacing w:val="0"/>
              <w:jc w:val="both"/>
            </w:pPr>
            <w:r>
              <w:t>a requirement for the board to issue an order revoking the individual's license</w:t>
            </w:r>
            <w:r w:rsidR="005530E0">
              <w:t xml:space="preserve"> i</w:t>
            </w:r>
            <w:r w:rsidR="005530E0" w:rsidRPr="004509E4">
              <w:t xml:space="preserve">f </w:t>
            </w:r>
            <w:r w:rsidR="005530E0" w:rsidRPr="001E36B4">
              <w:t>SOAH</w:t>
            </w:r>
            <w:r w:rsidR="005530E0" w:rsidRPr="004509E4">
              <w:t xml:space="preserve"> makes a finding in </w:t>
            </w:r>
            <w:r>
              <w:t>the</w:t>
            </w:r>
            <w:r w:rsidR="005530E0" w:rsidRPr="004509E4">
              <w:t xml:space="preserve"> hearing that an individual violated </w:t>
            </w:r>
            <w:r w:rsidR="005530E0">
              <w:t>the applicable pr</w:t>
            </w:r>
            <w:r>
              <w:t>ohibitions; and</w:t>
            </w:r>
          </w:p>
          <w:p w14:paraId="0A9E18B7" w14:textId="44E32EF4" w:rsidR="005530E0" w:rsidRDefault="00B54CC7" w:rsidP="00622B1B">
            <w:pPr>
              <w:pStyle w:val="ListParagraph"/>
              <w:numPr>
                <w:ilvl w:val="0"/>
                <w:numId w:val="3"/>
              </w:numPr>
              <w:ind w:left="720"/>
              <w:contextualSpacing w:val="0"/>
              <w:jc w:val="both"/>
            </w:pPr>
            <w:r>
              <w:t>a requirement for the board to immediately reinstate the individual's license if</w:t>
            </w:r>
            <w:r>
              <w:t xml:space="preserve"> SOAH makes a finding in the hearing that the individual did not violate the applicable prohibitions</w:t>
            </w:r>
            <w:r w:rsidRPr="004509E4">
              <w:t>.</w:t>
            </w:r>
          </w:p>
          <w:p w14:paraId="37F243EB" w14:textId="64246E47" w:rsidR="005530E0" w:rsidRDefault="005530E0" w:rsidP="00622B1B">
            <w:pPr>
              <w:jc w:val="both"/>
              <w:rPr>
                <w:b/>
                <w:bCs/>
              </w:rPr>
            </w:pPr>
          </w:p>
          <w:p w14:paraId="64A786D0" w14:textId="6A628A14" w:rsidR="005530E0" w:rsidRPr="005530E0" w:rsidRDefault="00B54CC7" w:rsidP="00622B1B">
            <w:pPr>
              <w:jc w:val="both"/>
            </w:pPr>
            <w:r w:rsidRPr="005530E0">
              <w:t xml:space="preserve">The substitute omits the provisions from the introduced </w:t>
            </w:r>
            <w:r>
              <w:t xml:space="preserve">establishing that </w:t>
            </w:r>
            <w:r w:rsidR="00CF287F">
              <w:t>prohibition against an individual whose license is annulled</w:t>
            </w:r>
            <w:r>
              <w:t xml:space="preserve"> apply</w:t>
            </w:r>
            <w:r w:rsidR="00CF287F">
              <w:t>ing for a license</w:t>
            </w:r>
            <w:r w:rsidR="000E77CC">
              <w:t xml:space="preserve"> until a certain date and the individual takes certain actions applies</w:t>
            </w:r>
            <w:r>
              <w:t xml:space="preserve"> only to a proceeding </w:t>
            </w:r>
            <w:r w:rsidRPr="001B47E9">
              <w:t xml:space="preserve">commenced on or after the </w:t>
            </w:r>
            <w:r>
              <w:t xml:space="preserve">bill's </w:t>
            </w:r>
            <w:r w:rsidRPr="001B47E9">
              <w:t>effective date</w:t>
            </w:r>
            <w:r w:rsidR="000E77CC">
              <w:t xml:space="preserve"> and a proceeding commenced before that date is governed by the law in effect on the date the proceeding commenced. </w:t>
            </w:r>
          </w:p>
          <w:p w14:paraId="7169B19C" w14:textId="77777777" w:rsidR="005B0A61" w:rsidRDefault="005B0A61" w:rsidP="00622B1B">
            <w:pPr>
              <w:jc w:val="both"/>
            </w:pPr>
          </w:p>
          <w:p w14:paraId="5BACC61D" w14:textId="5CA5C745" w:rsidR="005B0A61" w:rsidRPr="005B0A61" w:rsidRDefault="005B0A61" w:rsidP="00622B1B">
            <w:pPr>
              <w:jc w:val="both"/>
            </w:pPr>
          </w:p>
        </w:tc>
      </w:tr>
      <w:tr w:rsidR="0031272D" w14:paraId="2B692818" w14:textId="77777777" w:rsidTr="00345119">
        <w:tc>
          <w:tcPr>
            <w:tcW w:w="9576" w:type="dxa"/>
          </w:tcPr>
          <w:p w14:paraId="3A6E1003" w14:textId="77777777" w:rsidR="007E1D7C" w:rsidRPr="009C1E9A" w:rsidRDefault="007E1D7C" w:rsidP="00622B1B">
            <w:pPr>
              <w:rPr>
                <w:b/>
                <w:u w:val="single"/>
              </w:rPr>
            </w:pPr>
          </w:p>
        </w:tc>
      </w:tr>
      <w:tr w:rsidR="0031272D" w14:paraId="39696A9D" w14:textId="77777777" w:rsidTr="00345119">
        <w:tc>
          <w:tcPr>
            <w:tcW w:w="9576" w:type="dxa"/>
          </w:tcPr>
          <w:p w14:paraId="70459B72" w14:textId="77777777" w:rsidR="007E1D7C" w:rsidRPr="007E1D7C" w:rsidRDefault="007E1D7C" w:rsidP="00622B1B">
            <w:pPr>
              <w:jc w:val="both"/>
            </w:pPr>
          </w:p>
        </w:tc>
      </w:tr>
    </w:tbl>
    <w:p w14:paraId="7A3CD52A" w14:textId="77777777" w:rsidR="008423E4" w:rsidRPr="00BE0E75" w:rsidRDefault="008423E4" w:rsidP="00622B1B">
      <w:pPr>
        <w:jc w:val="both"/>
        <w:rPr>
          <w:rFonts w:ascii="Arial" w:hAnsi="Arial"/>
          <w:sz w:val="16"/>
          <w:szCs w:val="16"/>
        </w:rPr>
      </w:pPr>
    </w:p>
    <w:p w14:paraId="0ACA9C94" w14:textId="77777777" w:rsidR="004108C3" w:rsidRPr="008423E4" w:rsidRDefault="004108C3" w:rsidP="00622B1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78487" w14:textId="77777777" w:rsidR="00000000" w:rsidRDefault="00B54CC7">
      <w:r>
        <w:separator/>
      </w:r>
    </w:p>
  </w:endnote>
  <w:endnote w:type="continuationSeparator" w:id="0">
    <w:p w14:paraId="499055E0" w14:textId="77777777" w:rsidR="00000000" w:rsidRDefault="00B54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F31C"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1272D" w14:paraId="217E9C31" w14:textId="77777777" w:rsidTr="009C1E9A">
      <w:trPr>
        <w:cantSplit/>
      </w:trPr>
      <w:tc>
        <w:tcPr>
          <w:tcW w:w="0" w:type="pct"/>
        </w:tcPr>
        <w:p w14:paraId="62966485" w14:textId="77777777" w:rsidR="00137D90" w:rsidRDefault="00137D90" w:rsidP="009C1E9A">
          <w:pPr>
            <w:pStyle w:val="Footer"/>
            <w:tabs>
              <w:tab w:val="clear" w:pos="8640"/>
              <w:tab w:val="right" w:pos="9360"/>
            </w:tabs>
          </w:pPr>
        </w:p>
      </w:tc>
      <w:tc>
        <w:tcPr>
          <w:tcW w:w="2395" w:type="pct"/>
        </w:tcPr>
        <w:p w14:paraId="3E9B1B1B" w14:textId="77777777" w:rsidR="00137D90" w:rsidRDefault="00137D90" w:rsidP="009C1E9A">
          <w:pPr>
            <w:pStyle w:val="Footer"/>
            <w:tabs>
              <w:tab w:val="clear" w:pos="8640"/>
              <w:tab w:val="right" w:pos="9360"/>
            </w:tabs>
          </w:pPr>
        </w:p>
        <w:p w14:paraId="5F6BBE03" w14:textId="77777777" w:rsidR="001A4310" w:rsidRDefault="001A4310" w:rsidP="009C1E9A">
          <w:pPr>
            <w:pStyle w:val="Footer"/>
            <w:tabs>
              <w:tab w:val="clear" w:pos="8640"/>
              <w:tab w:val="right" w:pos="9360"/>
            </w:tabs>
          </w:pPr>
        </w:p>
        <w:p w14:paraId="436565D0" w14:textId="77777777" w:rsidR="00137D90" w:rsidRDefault="00137D90" w:rsidP="009C1E9A">
          <w:pPr>
            <w:pStyle w:val="Footer"/>
            <w:tabs>
              <w:tab w:val="clear" w:pos="8640"/>
              <w:tab w:val="right" w:pos="9360"/>
            </w:tabs>
          </w:pPr>
        </w:p>
      </w:tc>
      <w:tc>
        <w:tcPr>
          <w:tcW w:w="2453" w:type="pct"/>
        </w:tcPr>
        <w:p w14:paraId="23FFA58B" w14:textId="77777777" w:rsidR="00137D90" w:rsidRDefault="00137D90" w:rsidP="009C1E9A">
          <w:pPr>
            <w:pStyle w:val="Footer"/>
            <w:tabs>
              <w:tab w:val="clear" w:pos="8640"/>
              <w:tab w:val="right" w:pos="9360"/>
            </w:tabs>
            <w:jc w:val="right"/>
          </w:pPr>
        </w:p>
      </w:tc>
    </w:tr>
    <w:tr w:rsidR="0031272D" w14:paraId="7A2CA868" w14:textId="77777777" w:rsidTr="009C1E9A">
      <w:trPr>
        <w:cantSplit/>
      </w:trPr>
      <w:tc>
        <w:tcPr>
          <w:tcW w:w="0" w:type="pct"/>
        </w:tcPr>
        <w:p w14:paraId="113ABD59" w14:textId="77777777" w:rsidR="00EC379B" w:rsidRDefault="00EC379B" w:rsidP="009C1E9A">
          <w:pPr>
            <w:pStyle w:val="Footer"/>
            <w:tabs>
              <w:tab w:val="clear" w:pos="8640"/>
              <w:tab w:val="right" w:pos="9360"/>
            </w:tabs>
          </w:pPr>
        </w:p>
      </w:tc>
      <w:tc>
        <w:tcPr>
          <w:tcW w:w="2395" w:type="pct"/>
        </w:tcPr>
        <w:p w14:paraId="157EC5FE" w14:textId="2ACC2DA4" w:rsidR="00EC379B" w:rsidRPr="009C1E9A" w:rsidRDefault="00B54CC7" w:rsidP="009C1E9A">
          <w:pPr>
            <w:pStyle w:val="Footer"/>
            <w:tabs>
              <w:tab w:val="clear" w:pos="8640"/>
              <w:tab w:val="right" w:pos="9360"/>
            </w:tabs>
            <w:rPr>
              <w:rFonts w:ascii="Shruti" w:hAnsi="Shruti"/>
              <w:sz w:val="22"/>
            </w:rPr>
          </w:pPr>
          <w:r>
            <w:rPr>
              <w:rFonts w:ascii="Shruti" w:hAnsi="Shruti"/>
              <w:sz w:val="22"/>
            </w:rPr>
            <w:t>88R 27255-D</w:t>
          </w:r>
        </w:p>
      </w:tc>
      <w:tc>
        <w:tcPr>
          <w:tcW w:w="2453" w:type="pct"/>
        </w:tcPr>
        <w:p w14:paraId="3B7E5FC4" w14:textId="42576EA2" w:rsidR="00EC379B" w:rsidRDefault="00B54CC7" w:rsidP="009C1E9A">
          <w:pPr>
            <w:pStyle w:val="Footer"/>
            <w:tabs>
              <w:tab w:val="clear" w:pos="8640"/>
              <w:tab w:val="right" w:pos="9360"/>
            </w:tabs>
            <w:jc w:val="right"/>
          </w:pPr>
          <w:r>
            <w:fldChar w:fldCharType="begin"/>
          </w:r>
          <w:r>
            <w:instrText xml:space="preserve"> DOCPROPERTY  OTID  \* MERGEFORMAT </w:instrText>
          </w:r>
          <w:r>
            <w:fldChar w:fldCharType="separate"/>
          </w:r>
          <w:r w:rsidR="00462864">
            <w:t>23.121.1667</w:t>
          </w:r>
          <w:r>
            <w:fldChar w:fldCharType="end"/>
          </w:r>
        </w:p>
      </w:tc>
    </w:tr>
    <w:tr w:rsidR="0031272D" w14:paraId="54B56571" w14:textId="77777777" w:rsidTr="009C1E9A">
      <w:trPr>
        <w:cantSplit/>
      </w:trPr>
      <w:tc>
        <w:tcPr>
          <w:tcW w:w="0" w:type="pct"/>
        </w:tcPr>
        <w:p w14:paraId="1E45A58E" w14:textId="77777777" w:rsidR="00EC379B" w:rsidRDefault="00EC379B" w:rsidP="009C1E9A">
          <w:pPr>
            <w:pStyle w:val="Footer"/>
            <w:tabs>
              <w:tab w:val="clear" w:pos="4320"/>
              <w:tab w:val="clear" w:pos="8640"/>
              <w:tab w:val="left" w:pos="2865"/>
            </w:tabs>
          </w:pPr>
        </w:p>
      </w:tc>
      <w:tc>
        <w:tcPr>
          <w:tcW w:w="2395" w:type="pct"/>
        </w:tcPr>
        <w:p w14:paraId="70ECF127" w14:textId="1F891D21" w:rsidR="00EC379B" w:rsidRPr="009C1E9A" w:rsidRDefault="00B54CC7" w:rsidP="009C1E9A">
          <w:pPr>
            <w:pStyle w:val="Footer"/>
            <w:tabs>
              <w:tab w:val="clear" w:pos="4320"/>
              <w:tab w:val="clear" w:pos="8640"/>
              <w:tab w:val="left" w:pos="2865"/>
            </w:tabs>
            <w:rPr>
              <w:rFonts w:ascii="Shruti" w:hAnsi="Shruti"/>
              <w:sz w:val="22"/>
            </w:rPr>
          </w:pPr>
          <w:r>
            <w:rPr>
              <w:rFonts w:ascii="Shruti" w:hAnsi="Shruti"/>
              <w:sz w:val="22"/>
            </w:rPr>
            <w:t>Substitute Document Number: 88R 23427</w:t>
          </w:r>
        </w:p>
      </w:tc>
      <w:tc>
        <w:tcPr>
          <w:tcW w:w="2453" w:type="pct"/>
        </w:tcPr>
        <w:p w14:paraId="4CEC6AB1" w14:textId="77777777" w:rsidR="00EC379B" w:rsidRDefault="00EC379B" w:rsidP="006D504F">
          <w:pPr>
            <w:pStyle w:val="Footer"/>
            <w:rPr>
              <w:rStyle w:val="PageNumber"/>
            </w:rPr>
          </w:pPr>
        </w:p>
        <w:p w14:paraId="24C5D627" w14:textId="77777777" w:rsidR="00EC379B" w:rsidRDefault="00EC379B" w:rsidP="009C1E9A">
          <w:pPr>
            <w:pStyle w:val="Footer"/>
            <w:tabs>
              <w:tab w:val="clear" w:pos="8640"/>
              <w:tab w:val="right" w:pos="9360"/>
            </w:tabs>
            <w:jc w:val="right"/>
          </w:pPr>
        </w:p>
      </w:tc>
    </w:tr>
    <w:tr w:rsidR="0031272D" w14:paraId="55D7CF0C" w14:textId="77777777" w:rsidTr="009C1E9A">
      <w:trPr>
        <w:cantSplit/>
        <w:trHeight w:val="323"/>
      </w:trPr>
      <w:tc>
        <w:tcPr>
          <w:tcW w:w="0" w:type="pct"/>
          <w:gridSpan w:val="3"/>
        </w:tcPr>
        <w:p w14:paraId="4E0180A2" w14:textId="77777777" w:rsidR="00EC379B" w:rsidRDefault="00B54CC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AB0A5DD" w14:textId="77777777" w:rsidR="00EC379B" w:rsidRDefault="00EC379B" w:rsidP="009C1E9A">
          <w:pPr>
            <w:pStyle w:val="Footer"/>
            <w:tabs>
              <w:tab w:val="clear" w:pos="8640"/>
              <w:tab w:val="right" w:pos="9360"/>
            </w:tabs>
            <w:jc w:val="center"/>
          </w:pPr>
        </w:p>
      </w:tc>
    </w:tr>
  </w:tbl>
  <w:p w14:paraId="532EEF4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F5431"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0F128" w14:textId="77777777" w:rsidR="00000000" w:rsidRDefault="00B54CC7">
      <w:r>
        <w:separator/>
      </w:r>
    </w:p>
  </w:footnote>
  <w:footnote w:type="continuationSeparator" w:id="0">
    <w:p w14:paraId="37E9F1AA" w14:textId="77777777" w:rsidR="00000000" w:rsidRDefault="00B54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C0D1"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A3AD0"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C2A9"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779DF"/>
    <w:multiLevelType w:val="hybridMultilevel"/>
    <w:tmpl w:val="515CBFFC"/>
    <w:lvl w:ilvl="0" w:tplc="EA429D94">
      <w:start w:val="1"/>
      <w:numFmt w:val="bullet"/>
      <w:lvlText w:val=""/>
      <w:lvlJc w:val="left"/>
      <w:pPr>
        <w:tabs>
          <w:tab w:val="num" w:pos="720"/>
        </w:tabs>
        <w:ind w:left="720" w:hanging="360"/>
      </w:pPr>
      <w:rPr>
        <w:rFonts w:ascii="Symbol" w:hAnsi="Symbol" w:hint="default"/>
      </w:rPr>
    </w:lvl>
    <w:lvl w:ilvl="1" w:tplc="BC12933A" w:tentative="1">
      <w:start w:val="1"/>
      <w:numFmt w:val="bullet"/>
      <w:lvlText w:val="o"/>
      <w:lvlJc w:val="left"/>
      <w:pPr>
        <w:ind w:left="1440" w:hanging="360"/>
      </w:pPr>
      <w:rPr>
        <w:rFonts w:ascii="Courier New" w:hAnsi="Courier New" w:cs="Courier New" w:hint="default"/>
      </w:rPr>
    </w:lvl>
    <w:lvl w:ilvl="2" w:tplc="B550574E" w:tentative="1">
      <w:start w:val="1"/>
      <w:numFmt w:val="bullet"/>
      <w:lvlText w:val=""/>
      <w:lvlJc w:val="left"/>
      <w:pPr>
        <w:ind w:left="2160" w:hanging="360"/>
      </w:pPr>
      <w:rPr>
        <w:rFonts w:ascii="Wingdings" w:hAnsi="Wingdings" w:hint="default"/>
      </w:rPr>
    </w:lvl>
    <w:lvl w:ilvl="3" w:tplc="AB0C7B4E" w:tentative="1">
      <w:start w:val="1"/>
      <w:numFmt w:val="bullet"/>
      <w:lvlText w:val=""/>
      <w:lvlJc w:val="left"/>
      <w:pPr>
        <w:ind w:left="2880" w:hanging="360"/>
      </w:pPr>
      <w:rPr>
        <w:rFonts w:ascii="Symbol" w:hAnsi="Symbol" w:hint="default"/>
      </w:rPr>
    </w:lvl>
    <w:lvl w:ilvl="4" w:tplc="03F641E6" w:tentative="1">
      <w:start w:val="1"/>
      <w:numFmt w:val="bullet"/>
      <w:lvlText w:val="o"/>
      <w:lvlJc w:val="left"/>
      <w:pPr>
        <w:ind w:left="3600" w:hanging="360"/>
      </w:pPr>
      <w:rPr>
        <w:rFonts w:ascii="Courier New" w:hAnsi="Courier New" w:cs="Courier New" w:hint="default"/>
      </w:rPr>
    </w:lvl>
    <w:lvl w:ilvl="5" w:tplc="7ED2C546" w:tentative="1">
      <w:start w:val="1"/>
      <w:numFmt w:val="bullet"/>
      <w:lvlText w:val=""/>
      <w:lvlJc w:val="left"/>
      <w:pPr>
        <w:ind w:left="4320" w:hanging="360"/>
      </w:pPr>
      <w:rPr>
        <w:rFonts w:ascii="Wingdings" w:hAnsi="Wingdings" w:hint="default"/>
      </w:rPr>
    </w:lvl>
    <w:lvl w:ilvl="6" w:tplc="B0E25FF2" w:tentative="1">
      <w:start w:val="1"/>
      <w:numFmt w:val="bullet"/>
      <w:lvlText w:val=""/>
      <w:lvlJc w:val="left"/>
      <w:pPr>
        <w:ind w:left="5040" w:hanging="360"/>
      </w:pPr>
      <w:rPr>
        <w:rFonts w:ascii="Symbol" w:hAnsi="Symbol" w:hint="default"/>
      </w:rPr>
    </w:lvl>
    <w:lvl w:ilvl="7" w:tplc="2AAA02F6" w:tentative="1">
      <w:start w:val="1"/>
      <w:numFmt w:val="bullet"/>
      <w:lvlText w:val="o"/>
      <w:lvlJc w:val="left"/>
      <w:pPr>
        <w:ind w:left="5760" w:hanging="360"/>
      </w:pPr>
      <w:rPr>
        <w:rFonts w:ascii="Courier New" w:hAnsi="Courier New" w:cs="Courier New" w:hint="default"/>
      </w:rPr>
    </w:lvl>
    <w:lvl w:ilvl="8" w:tplc="0FA22368" w:tentative="1">
      <w:start w:val="1"/>
      <w:numFmt w:val="bullet"/>
      <w:lvlText w:val=""/>
      <w:lvlJc w:val="left"/>
      <w:pPr>
        <w:ind w:left="6480" w:hanging="360"/>
      </w:pPr>
      <w:rPr>
        <w:rFonts w:ascii="Wingdings" w:hAnsi="Wingdings" w:hint="default"/>
      </w:rPr>
    </w:lvl>
  </w:abstractNum>
  <w:abstractNum w:abstractNumId="1" w15:restartNumberingAfterBreak="0">
    <w:nsid w:val="42A02CA9"/>
    <w:multiLevelType w:val="hybridMultilevel"/>
    <w:tmpl w:val="10282874"/>
    <w:lvl w:ilvl="0" w:tplc="1298C210">
      <w:start w:val="1"/>
      <w:numFmt w:val="bullet"/>
      <w:lvlText w:val=""/>
      <w:lvlJc w:val="left"/>
      <w:pPr>
        <w:tabs>
          <w:tab w:val="num" w:pos="786"/>
        </w:tabs>
        <w:ind w:left="786" w:hanging="360"/>
      </w:pPr>
      <w:rPr>
        <w:rFonts w:ascii="Symbol" w:hAnsi="Symbol" w:hint="default"/>
      </w:rPr>
    </w:lvl>
    <w:lvl w:ilvl="1" w:tplc="908E3E78" w:tentative="1">
      <w:start w:val="1"/>
      <w:numFmt w:val="bullet"/>
      <w:lvlText w:val="o"/>
      <w:lvlJc w:val="left"/>
      <w:pPr>
        <w:ind w:left="1506" w:hanging="360"/>
      </w:pPr>
      <w:rPr>
        <w:rFonts w:ascii="Courier New" w:hAnsi="Courier New" w:cs="Courier New" w:hint="default"/>
      </w:rPr>
    </w:lvl>
    <w:lvl w:ilvl="2" w:tplc="FCD40AA0" w:tentative="1">
      <w:start w:val="1"/>
      <w:numFmt w:val="bullet"/>
      <w:lvlText w:val=""/>
      <w:lvlJc w:val="left"/>
      <w:pPr>
        <w:ind w:left="2226" w:hanging="360"/>
      </w:pPr>
      <w:rPr>
        <w:rFonts w:ascii="Wingdings" w:hAnsi="Wingdings" w:hint="default"/>
      </w:rPr>
    </w:lvl>
    <w:lvl w:ilvl="3" w:tplc="FE18A094" w:tentative="1">
      <w:start w:val="1"/>
      <w:numFmt w:val="bullet"/>
      <w:lvlText w:val=""/>
      <w:lvlJc w:val="left"/>
      <w:pPr>
        <w:ind w:left="2946" w:hanging="360"/>
      </w:pPr>
      <w:rPr>
        <w:rFonts w:ascii="Symbol" w:hAnsi="Symbol" w:hint="default"/>
      </w:rPr>
    </w:lvl>
    <w:lvl w:ilvl="4" w:tplc="D0FA96F2" w:tentative="1">
      <w:start w:val="1"/>
      <w:numFmt w:val="bullet"/>
      <w:lvlText w:val="o"/>
      <w:lvlJc w:val="left"/>
      <w:pPr>
        <w:ind w:left="3666" w:hanging="360"/>
      </w:pPr>
      <w:rPr>
        <w:rFonts w:ascii="Courier New" w:hAnsi="Courier New" w:cs="Courier New" w:hint="default"/>
      </w:rPr>
    </w:lvl>
    <w:lvl w:ilvl="5" w:tplc="6C28958A" w:tentative="1">
      <w:start w:val="1"/>
      <w:numFmt w:val="bullet"/>
      <w:lvlText w:val=""/>
      <w:lvlJc w:val="left"/>
      <w:pPr>
        <w:ind w:left="4386" w:hanging="360"/>
      </w:pPr>
      <w:rPr>
        <w:rFonts w:ascii="Wingdings" w:hAnsi="Wingdings" w:hint="default"/>
      </w:rPr>
    </w:lvl>
    <w:lvl w:ilvl="6" w:tplc="6F94DCBC" w:tentative="1">
      <w:start w:val="1"/>
      <w:numFmt w:val="bullet"/>
      <w:lvlText w:val=""/>
      <w:lvlJc w:val="left"/>
      <w:pPr>
        <w:ind w:left="5106" w:hanging="360"/>
      </w:pPr>
      <w:rPr>
        <w:rFonts w:ascii="Symbol" w:hAnsi="Symbol" w:hint="default"/>
      </w:rPr>
    </w:lvl>
    <w:lvl w:ilvl="7" w:tplc="C270FD5C" w:tentative="1">
      <w:start w:val="1"/>
      <w:numFmt w:val="bullet"/>
      <w:lvlText w:val="o"/>
      <w:lvlJc w:val="left"/>
      <w:pPr>
        <w:ind w:left="5826" w:hanging="360"/>
      </w:pPr>
      <w:rPr>
        <w:rFonts w:ascii="Courier New" w:hAnsi="Courier New" w:cs="Courier New" w:hint="default"/>
      </w:rPr>
    </w:lvl>
    <w:lvl w:ilvl="8" w:tplc="42784C4C" w:tentative="1">
      <w:start w:val="1"/>
      <w:numFmt w:val="bullet"/>
      <w:lvlText w:val=""/>
      <w:lvlJc w:val="left"/>
      <w:pPr>
        <w:ind w:left="6546" w:hanging="360"/>
      </w:pPr>
      <w:rPr>
        <w:rFonts w:ascii="Wingdings" w:hAnsi="Wingdings" w:hint="default"/>
      </w:rPr>
    </w:lvl>
  </w:abstractNum>
  <w:abstractNum w:abstractNumId="2" w15:restartNumberingAfterBreak="0">
    <w:nsid w:val="5DEA3073"/>
    <w:multiLevelType w:val="hybridMultilevel"/>
    <w:tmpl w:val="B178BA1A"/>
    <w:lvl w:ilvl="0" w:tplc="CD8CE860">
      <w:start w:val="1"/>
      <w:numFmt w:val="bullet"/>
      <w:lvlText w:val=""/>
      <w:lvlJc w:val="left"/>
      <w:pPr>
        <w:tabs>
          <w:tab w:val="num" w:pos="720"/>
        </w:tabs>
        <w:ind w:left="720" w:hanging="360"/>
      </w:pPr>
      <w:rPr>
        <w:rFonts w:ascii="Symbol" w:hAnsi="Symbol" w:hint="default"/>
      </w:rPr>
    </w:lvl>
    <w:lvl w:ilvl="1" w:tplc="4358F0BA" w:tentative="1">
      <w:start w:val="1"/>
      <w:numFmt w:val="bullet"/>
      <w:lvlText w:val="o"/>
      <w:lvlJc w:val="left"/>
      <w:pPr>
        <w:ind w:left="1440" w:hanging="360"/>
      </w:pPr>
      <w:rPr>
        <w:rFonts w:ascii="Courier New" w:hAnsi="Courier New" w:cs="Courier New" w:hint="default"/>
      </w:rPr>
    </w:lvl>
    <w:lvl w:ilvl="2" w:tplc="AAD65ADC" w:tentative="1">
      <w:start w:val="1"/>
      <w:numFmt w:val="bullet"/>
      <w:lvlText w:val=""/>
      <w:lvlJc w:val="left"/>
      <w:pPr>
        <w:ind w:left="2160" w:hanging="360"/>
      </w:pPr>
      <w:rPr>
        <w:rFonts w:ascii="Wingdings" w:hAnsi="Wingdings" w:hint="default"/>
      </w:rPr>
    </w:lvl>
    <w:lvl w:ilvl="3" w:tplc="0694C594" w:tentative="1">
      <w:start w:val="1"/>
      <w:numFmt w:val="bullet"/>
      <w:lvlText w:val=""/>
      <w:lvlJc w:val="left"/>
      <w:pPr>
        <w:ind w:left="2880" w:hanging="360"/>
      </w:pPr>
      <w:rPr>
        <w:rFonts w:ascii="Symbol" w:hAnsi="Symbol" w:hint="default"/>
      </w:rPr>
    </w:lvl>
    <w:lvl w:ilvl="4" w:tplc="314A717C" w:tentative="1">
      <w:start w:val="1"/>
      <w:numFmt w:val="bullet"/>
      <w:lvlText w:val="o"/>
      <w:lvlJc w:val="left"/>
      <w:pPr>
        <w:ind w:left="3600" w:hanging="360"/>
      </w:pPr>
      <w:rPr>
        <w:rFonts w:ascii="Courier New" w:hAnsi="Courier New" w:cs="Courier New" w:hint="default"/>
      </w:rPr>
    </w:lvl>
    <w:lvl w:ilvl="5" w:tplc="1292DCAC" w:tentative="1">
      <w:start w:val="1"/>
      <w:numFmt w:val="bullet"/>
      <w:lvlText w:val=""/>
      <w:lvlJc w:val="left"/>
      <w:pPr>
        <w:ind w:left="4320" w:hanging="360"/>
      </w:pPr>
      <w:rPr>
        <w:rFonts w:ascii="Wingdings" w:hAnsi="Wingdings" w:hint="default"/>
      </w:rPr>
    </w:lvl>
    <w:lvl w:ilvl="6" w:tplc="37A667B4" w:tentative="1">
      <w:start w:val="1"/>
      <w:numFmt w:val="bullet"/>
      <w:lvlText w:val=""/>
      <w:lvlJc w:val="left"/>
      <w:pPr>
        <w:ind w:left="5040" w:hanging="360"/>
      </w:pPr>
      <w:rPr>
        <w:rFonts w:ascii="Symbol" w:hAnsi="Symbol" w:hint="default"/>
      </w:rPr>
    </w:lvl>
    <w:lvl w:ilvl="7" w:tplc="EED040E4" w:tentative="1">
      <w:start w:val="1"/>
      <w:numFmt w:val="bullet"/>
      <w:lvlText w:val="o"/>
      <w:lvlJc w:val="left"/>
      <w:pPr>
        <w:ind w:left="5760" w:hanging="360"/>
      </w:pPr>
      <w:rPr>
        <w:rFonts w:ascii="Courier New" w:hAnsi="Courier New" w:cs="Courier New" w:hint="default"/>
      </w:rPr>
    </w:lvl>
    <w:lvl w:ilvl="8" w:tplc="FD3A5E8C" w:tentative="1">
      <w:start w:val="1"/>
      <w:numFmt w:val="bullet"/>
      <w:lvlText w:val=""/>
      <w:lvlJc w:val="left"/>
      <w:pPr>
        <w:ind w:left="6480" w:hanging="360"/>
      </w:pPr>
      <w:rPr>
        <w:rFonts w:ascii="Wingdings" w:hAnsi="Wingdings" w:hint="default"/>
      </w:rPr>
    </w:lvl>
  </w:abstractNum>
  <w:num w:numId="1" w16cid:durableId="1169560743">
    <w:abstractNumId w:val="0"/>
  </w:num>
  <w:num w:numId="2" w16cid:durableId="642927540">
    <w:abstractNumId w:val="2"/>
  </w:num>
  <w:num w:numId="3" w16cid:durableId="712928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257"/>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4D25"/>
    <w:rsid w:val="00076D7D"/>
    <w:rsid w:val="00080D95"/>
    <w:rsid w:val="00090E6B"/>
    <w:rsid w:val="00091B2C"/>
    <w:rsid w:val="00092ABC"/>
    <w:rsid w:val="00097AAF"/>
    <w:rsid w:val="00097D13"/>
    <w:rsid w:val="000A4893"/>
    <w:rsid w:val="000A54E0"/>
    <w:rsid w:val="000A72C4"/>
    <w:rsid w:val="000B0F30"/>
    <w:rsid w:val="000B1486"/>
    <w:rsid w:val="000B2E91"/>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6E11"/>
    <w:rsid w:val="000D769C"/>
    <w:rsid w:val="000E1976"/>
    <w:rsid w:val="000E19F2"/>
    <w:rsid w:val="000E20F1"/>
    <w:rsid w:val="000E24D5"/>
    <w:rsid w:val="000E5B20"/>
    <w:rsid w:val="000E77CC"/>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257"/>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86"/>
    <w:rsid w:val="001A3DDF"/>
    <w:rsid w:val="001A4310"/>
    <w:rsid w:val="001B053A"/>
    <w:rsid w:val="001B26D8"/>
    <w:rsid w:val="001B3BFA"/>
    <w:rsid w:val="001B47E9"/>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6B4"/>
    <w:rsid w:val="001E37CD"/>
    <w:rsid w:val="001E4070"/>
    <w:rsid w:val="001E655E"/>
    <w:rsid w:val="001F35A0"/>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2336"/>
    <w:rsid w:val="0023341D"/>
    <w:rsid w:val="002338DA"/>
    <w:rsid w:val="00233D66"/>
    <w:rsid w:val="00233FDB"/>
    <w:rsid w:val="00234F58"/>
    <w:rsid w:val="0023507D"/>
    <w:rsid w:val="0024077A"/>
    <w:rsid w:val="002410AD"/>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52C"/>
    <w:rsid w:val="002B7BA7"/>
    <w:rsid w:val="002C1C17"/>
    <w:rsid w:val="002C3203"/>
    <w:rsid w:val="002C3B07"/>
    <w:rsid w:val="002C532B"/>
    <w:rsid w:val="002C5713"/>
    <w:rsid w:val="002C78DE"/>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272D"/>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00B6"/>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3E09"/>
    <w:rsid w:val="003C664C"/>
    <w:rsid w:val="003D726D"/>
    <w:rsid w:val="003E0875"/>
    <w:rsid w:val="003E0BB8"/>
    <w:rsid w:val="003E1150"/>
    <w:rsid w:val="003E55F9"/>
    <w:rsid w:val="003E6CB0"/>
    <w:rsid w:val="003F1F5E"/>
    <w:rsid w:val="003F286A"/>
    <w:rsid w:val="003F77F8"/>
    <w:rsid w:val="00400ACD"/>
    <w:rsid w:val="00402BF9"/>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38B3"/>
    <w:rsid w:val="00447018"/>
    <w:rsid w:val="00450561"/>
    <w:rsid w:val="004509E4"/>
    <w:rsid w:val="00450A40"/>
    <w:rsid w:val="00451D7C"/>
    <w:rsid w:val="00452FC3"/>
    <w:rsid w:val="00454715"/>
    <w:rsid w:val="00455936"/>
    <w:rsid w:val="00455ACE"/>
    <w:rsid w:val="00461B69"/>
    <w:rsid w:val="00462864"/>
    <w:rsid w:val="00462B3D"/>
    <w:rsid w:val="00474927"/>
    <w:rsid w:val="00475913"/>
    <w:rsid w:val="00480080"/>
    <w:rsid w:val="004824A7"/>
    <w:rsid w:val="00483AF0"/>
    <w:rsid w:val="00484167"/>
    <w:rsid w:val="00492211"/>
    <w:rsid w:val="00492325"/>
    <w:rsid w:val="00492A6D"/>
    <w:rsid w:val="00494303"/>
    <w:rsid w:val="0049599E"/>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3DD6"/>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30E0"/>
    <w:rsid w:val="00555034"/>
    <w:rsid w:val="005570D2"/>
    <w:rsid w:val="00561528"/>
    <w:rsid w:val="0056153F"/>
    <w:rsid w:val="00561B14"/>
    <w:rsid w:val="00562C87"/>
    <w:rsid w:val="005636BD"/>
    <w:rsid w:val="005666D5"/>
    <w:rsid w:val="005669A7"/>
    <w:rsid w:val="00573401"/>
    <w:rsid w:val="0057388A"/>
    <w:rsid w:val="00576714"/>
    <w:rsid w:val="0057685A"/>
    <w:rsid w:val="005832EE"/>
    <w:rsid w:val="005847EF"/>
    <w:rsid w:val="005851E6"/>
    <w:rsid w:val="005878B7"/>
    <w:rsid w:val="00592C9A"/>
    <w:rsid w:val="00593DF8"/>
    <w:rsid w:val="0059525B"/>
    <w:rsid w:val="00595745"/>
    <w:rsid w:val="005A0E18"/>
    <w:rsid w:val="005A12A5"/>
    <w:rsid w:val="005A15B8"/>
    <w:rsid w:val="005A3790"/>
    <w:rsid w:val="005A3CCB"/>
    <w:rsid w:val="005A66F9"/>
    <w:rsid w:val="005A6D13"/>
    <w:rsid w:val="005B031F"/>
    <w:rsid w:val="005B0A61"/>
    <w:rsid w:val="005B3298"/>
    <w:rsid w:val="005B3C13"/>
    <w:rsid w:val="005B5516"/>
    <w:rsid w:val="005B5D2B"/>
    <w:rsid w:val="005C1496"/>
    <w:rsid w:val="005C17C5"/>
    <w:rsid w:val="005C2B21"/>
    <w:rsid w:val="005C2C00"/>
    <w:rsid w:val="005C4C6F"/>
    <w:rsid w:val="005C5127"/>
    <w:rsid w:val="005C62A9"/>
    <w:rsid w:val="005C7CCB"/>
    <w:rsid w:val="005D1444"/>
    <w:rsid w:val="005D4DAE"/>
    <w:rsid w:val="005D767D"/>
    <w:rsid w:val="005D7A30"/>
    <w:rsid w:val="005D7D3B"/>
    <w:rsid w:val="005E0EB7"/>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4A19"/>
    <w:rsid w:val="00605F7B"/>
    <w:rsid w:val="00607E64"/>
    <w:rsid w:val="006106E9"/>
    <w:rsid w:val="0061159E"/>
    <w:rsid w:val="00614633"/>
    <w:rsid w:val="00614BC8"/>
    <w:rsid w:val="006151FB"/>
    <w:rsid w:val="00617411"/>
    <w:rsid w:val="00622B1B"/>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4F37"/>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05F1"/>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5CA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1D7C"/>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655A"/>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6C3"/>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4EC4"/>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274E7"/>
    <w:rsid w:val="00A30DE3"/>
    <w:rsid w:val="00A32304"/>
    <w:rsid w:val="00A3420E"/>
    <w:rsid w:val="00A35D66"/>
    <w:rsid w:val="00A3746C"/>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72C"/>
    <w:rsid w:val="00AC6900"/>
    <w:rsid w:val="00AD05AC"/>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4CC7"/>
    <w:rsid w:val="00B564BF"/>
    <w:rsid w:val="00B6104E"/>
    <w:rsid w:val="00B610C7"/>
    <w:rsid w:val="00B62106"/>
    <w:rsid w:val="00B626A8"/>
    <w:rsid w:val="00B62DDB"/>
    <w:rsid w:val="00B65695"/>
    <w:rsid w:val="00B66526"/>
    <w:rsid w:val="00B665A3"/>
    <w:rsid w:val="00B719E3"/>
    <w:rsid w:val="00B73BB4"/>
    <w:rsid w:val="00B80532"/>
    <w:rsid w:val="00B82039"/>
    <w:rsid w:val="00B82454"/>
    <w:rsid w:val="00B90097"/>
    <w:rsid w:val="00B90999"/>
    <w:rsid w:val="00B91AD7"/>
    <w:rsid w:val="00B92D23"/>
    <w:rsid w:val="00B95BC8"/>
    <w:rsid w:val="00B96E87"/>
    <w:rsid w:val="00BA146A"/>
    <w:rsid w:val="00BA32EE"/>
    <w:rsid w:val="00BA785A"/>
    <w:rsid w:val="00BB08C5"/>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39BF"/>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276"/>
    <w:rsid w:val="00C82743"/>
    <w:rsid w:val="00C834CE"/>
    <w:rsid w:val="00C9000B"/>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3B0"/>
    <w:rsid w:val="00CD180C"/>
    <w:rsid w:val="00CD299F"/>
    <w:rsid w:val="00CD37DA"/>
    <w:rsid w:val="00CD4F2C"/>
    <w:rsid w:val="00CD731C"/>
    <w:rsid w:val="00CE08E8"/>
    <w:rsid w:val="00CE2133"/>
    <w:rsid w:val="00CE245D"/>
    <w:rsid w:val="00CE300F"/>
    <w:rsid w:val="00CE3582"/>
    <w:rsid w:val="00CE3795"/>
    <w:rsid w:val="00CE3E20"/>
    <w:rsid w:val="00CE730A"/>
    <w:rsid w:val="00CF287F"/>
    <w:rsid w:val="00CF4827"/>
    <w:rsid w:val="00CF4C69"/>
    <w:rsid w:val="00CF581C"/>
    <w:rsid w:val="00CF71E0"/>
    <w:rsid w:val="00D001B1"/>
    <w:rsid w:val="00D00AC8"/>
    <w:rsid w:val="00D03176"/>
    <w:rsid w:val="00D060A8"/>
    <w:rsid w:val="00D06605"/>
    <w:rsid w:val="00D0720F"/>
    <w:rsid w:val="00D074E2"/>
    <w:rsid w:val="00D11B0B"/>
    <w:rsid w:val="00D12A3E"/>
    <w:rsid w:val="00D21AF2"/>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5B7B"/>
    <w:rsid w:val="00D76631"/>
    <w:rsid w:val="00D768B7"/>
    <w:rsid w:val="00D77492"/>
    <w:rsid w:val="00D811E8"/>
    <w:rsid w:val="00D81A44"/>
    <w:rsid w:val="00D83072"/>
    <w:rsid w:val="00D83ABC"/>
    <w:rsid w:val="00D84870"/>
    <w:rsid w:val="00D91B92"/>
    <w:rsid w:val="00D926B3"/>
    <w:rsid w:val="00D92F63"/>
    <w:rsid w:val="00D947B6"/>
    <w:rsid w:val="00D94A53"/>
    <w:rsid w:val="00D960B2"/>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517"/>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373"/>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70D"/>
    <w:rsid w:val="00EB3928"/>
    <w:rsid w:val="00EB5373"/>
    <w:rsid w:val="00EC02A2"/>
    <w:rsid w:val="00EC379B"/>
    <w:rsid w:val="00EC37DF"/>
    <w:rsid w:val="00EC3A99"/>
    <w:rsid w:val="00EC41B1"/>
    <w:rsid w:val="00ED0665"/>
    <w:rsid w:val="00ED12C0"/>
    <w:rsid w:val="00ED14BC"/>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4D79"/>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32B9"/>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4EC"/>
    <w:rsid w:val="00F67981"/>
    <w:rsid w:val="00F706CA"/>
    <w:rsid w:val="00F70F8D"/>
    <w:rsid w:val="00F71C5A"/>
    <w:rsid w:val="00F733A4"/>
    <w:rsid w:val="00F7758F"/>
    <w:rsid w:val="00F82811"/>
    <w:rsid w:val="00F84153"/>
    <w:rsid w:val="00F8531F"/>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4EC4"/>
    <w:rsid w:val="00FE5909"/>
    <w:rsid w:val="00FE652E"/>
    <w:rsid w:val="00FE686F"/>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AD67B6-5E6E-46C5-94AE-79DBAF0F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03DD6"/>
    <w:rPr>
      <w:sz w:val="16"/>
      <w:szCs w:val="16"/>
    </w:rPr>
  </w:style>
  <w:style w:type="paragraph" w:styleId="CommentText">
    <w:name w:val="annotation text"/>
    <w:basedOn w:val="Normal"/>
    <w:link w:val="CommentTextChar"/>
    <w:semiHidden/>
    <w:unhideWhenUsed/>
    <w:rsid w:val="00503DD6"/>
    <w:rPr>
      <w:sz w:val="20"/>
      <w:szCs w:val="20"/>
    </w:rPr>
  </w:style>
  <w:style w:type="character" w:customStyle="1" w:styleId="CommentTextChar">
    <w:name w:val="Comment Text Char"/>
    <w:basedOn w:val="DefaultParagraphFont"/>
    <w:link w:val="CommentText"/>
    <w:semiHidden/>
    <w:rsid w:val="00503DD6"/>
  </w:style>
  <w:style w:type="paragraph" w:styleId="CommentSubject">
    <w:name w:val="annotation subject"/>
    <w:basedOn w:val="CommentText"/>
    <w:next w:val="CommentText"/>
    <w:link w:val="CommentSubjectChar"/>
    <w:semiHidden/>
    <w:unhideWhenUsed/>
    <w:rsid w:val="00503DD6"/>
    <w:rPr>
      <w:b/>
      <w:bCs/>
    </w:rPr>
  </w:style>
  <w:style w:type="character" w:customStyle="1" w:styleId="CommentSubjectChar">
    <w:name w:val="Comment Subject Char"/>
    <w:basedOn w:val="CommentTextChar"/>
    <w:link w:val="CommentSubject"/>
    <w:semiHidden/>
    <w:rsid w:val="00503DD6"/>
    <w:rPr>
      <w:b/>
      <w:bCs/>
    </w:rPr>
  </w:style>
  <w:style w:type="paragraph" w:styleId="Revision">
    <w:name w:val="Revision"/>
    <w:hidden/>
    <w:uiPriority w:val="99"/>
    <w:semiHidden/>
    <w:rsid w:val="00402BF9"/>
    <w:rPr>
      <w:sz w:val="24"/>
      <w:szCs w:val="24"/>
    </w:rPr>
  </w:style>
  <w:style w:type="paragraph" w:styleId="ListParagraph">
    <w:name w:val="List Paragraph"/>
    <w:basedOn w:val="Normal"/>
    <w:uiPriority w:val="34"/>
    <w:qFormat/>
    <w:rsid w:val="000B2E91"/>
    <w:pPr>
      <w:ind w:left="720"/>
      <w:contextualSpacing/>
    </w:pPr>
  </w:style>
  <w:style w:type="character" w:styleId="Hyperlink">
    <w:name w:val="Hyperlink"/>
    <w:basedOn w:val="DefaultParagraphFont"/>
    <w:unhideWhenUsed/>
    <w:rsid w:val="008646C3"/>
    <w:rPr>
      <w:color w:val="0000FF" w:themeColor="hyperlink"/>
      <w:u w:val="single"/>
    </w:rPr>
  </w:style>
  <w:style w:type="character" w:customStyle="1" w:styleId="UnresolvedMention1">
    <w:name w:val="Unresolved Mention1"/>
    <w:basedOn w:val="DefaultParagraphFont"/>
    <w:uiPriority w:val="99"/>
    <w:semiHidden/>
    <w:unhideWhenUsed/>
    <w:rsid w:val="00864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1224</Words>
  <Characters>6684</Characters>
  <Application>Microsoft Office Word</Application>
  <DocSecurity>4</DocSecurity>
  <Lines>134</Lines>
  <Paragraphs>35</Paragraphs>
  <ScaleCrop>false</ScaleCrop>
  <HeadingPairs>
    <vt:vector size="2" baseType="variant">
      <vt:variant>
        <vt:lpstr>Title</vt:lpstr>
      </vt:variant>
      <vt:variant>
        <vt:i4>1</vt:i4>
      </vt:variant>
    </vt:vector>
  </HeadingPairs>
  <TitlesOfParts>
    <vt:vector size="1" baseType="lpstr">
      <vt:lpstr>BA - HB04176 (Committee Report (Substituted))</vt:lpstr>
    </vt:vector>
  </TitlesOfParts>
  <Company>State of Texas</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27255</dc:subject>
  <dc:creator>State of Texas</dc:creator>
  <dc:description>HB 4176 by Howard-(H)Public Health (Substitute Document Number: 88R 23427)</dc:description>
  <cp:lastModifiedBy>Damian Duarte</cp:lastModifiedBy>
  <cp:revision>2</cp:revision>
  <cp:lastPrinted>2003-11-26T17:21:00Z</cp:lastPrinted>
  <dcterms:created xsi:type="dcterms:W3CDTF">2023-05-08T13:36:00Z</dcterms:created>
  <dcterms:modified xsi:type="dcterms:W3CDTF">2023-05-08T13:36:00Z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23.121.1667</vt:lpwstr>
  </property>
</Properties>
</file>