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3BAD" w14:paraId="2AF6B320" w14:textId="77777777" w:rsidTr="00345119">
        <w:tc>
          <w:tcPr>
            <w:tcW w:w="9576" w:type="dxa"/>
            <w:noWrap/>
          </w:tcPr>
          <w:p w14:paraId="0FCF9E40" w14:textId="77777777" w:rsidR="008423E4" w:rsidRPr="0022177D" w:rsidRDefault="00CA3253" w:rsidP="00EF6B46">
            <w:pPr>
              <w:pStyle w:val="Heading1"/>
            </w:pPr>
            <w:r w:rsidRPr="00631897">
              <w:t>BILL ANALYSIS</w:t>
            </w:r>
          </w:p>
        </w:tc>
      </w:tr>
    </w:tbl>
    <w:p w14:paraId="55429D1A" w14:textId="77777777" w:rsidR="008423E4" w:rsidRPr="0022177D" w:rsidRDefault="008423E4" w:rsidP="00EF6B46">
      <w:pPr>
        <w:jc w:val="center"/>
      </w:pPr>
    </w:p>
    <w:p w14:paraId="7791DD69" w14:textId="77777777" w:rsidR="008423E4" w:rsidRPr="00B31F0E" w:rsidRDefault="008423E4" w:rsidP="00EF6B46"/>
    <w:p w14:paraId="31E805B9" w14:textId="77777777" w:rsidR="008423E4" w:rsidRPr="00742794" w:rsidRDefault="008423E4" w:rsidP="00EF6B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13BAD" w14:paraId="32BA8635" w14:textId="77777777" w:rsidTr="00345119">
        <w:tc>
          <w:tcPr>
            <w:tcW w:w="9576" w:type="dxa"/>
          </w:tcPr>
          <w:p w14:paraId="2D30585C" w14:textId="7AA41897" w:rsidR="008423E4" w:rsidRPr="00861995" w:rsidRDefault="00CA3253" w:rsidP="00EF6B46">
            <w:pPr>
              <w:jc w:val="right"/>
            </w:pPr>
            <w:r>
              <w:t>C.S.H.B. 4363</w:t>
            </w:r>
          </w:p>
        </w:tc>
      </w:tr>
      <w:tr w:rsidR="00113BAD" w14:paraId="09ABB035" w14:textId="77777777" w:rsidTr="00345119">
        <w:tc>
          <w:tcPr>
            <w:tcW w:w="9576" w:type="dxa"/>
          </w:tcPr>
          <w:p w14:paraId="38BB6F5A" w14:textId="7287FC5E" w:rsidR="008423E4" w:rsidRPr="00861995" w:rsidRDefault="00CA3253" w:rsidP="00EF6B46">
            <w:pPr>
              <w:jc w:val="right"/>
            </w:pPr>
            <w:r>
              <w:t xml:space="preserve">By: </w:t>
            </w:r>
            <w:r w:rsidR="00FA1E55">
              <w:t>Kuempel</w:t>
            </w:r>
          </w:p>
        </w:tc>
      </w:tr>
      <w:tr w:rsidR="00113BAD" w14:paraId="2A789EB6" w14:textId="77777777" w:rsidTr="00345119">
        <w:tc>
          <w:tcPr>
            <w:tcW w:w="9576" w:type="dxa"/>
          </w:tcPr>
          <w:p w14:paraId="1A9392EF" w14:textId="6A927D22" w:rsidR="008423E4" w:rsidRPr="00861995" w:rsidRDefault="00CA3253" w:rsidP="00EF6B46">
            <w:pPr>
              <w:jc w:val="right"/>
            </w:pPr>
            <w:r>
              <w:t>Higher Education</w:t>
            </w:r>
          </w:p>
        </w:tc>
      </w:tr>
      <w:tr w:rsidR="00113BAD" w14:paraId="323AB663" w14:textId="77777777" w:rsidTr="00345119">
        <w:tc>
          <w:tcPr>
            <w:tcW w:w="9576" w:type="dxa"/>
          </w:tcPr>
          <w:p w14:paraId="706D7552" w14:textId="408DF7B8" w:rsidR="008423E4" w:rsidRDefault="00CA3253" w:rsidP="00EF6B46">
            <w:pPr>
              <w:jc w:val="right"/>
            </w:pPr>
            <w:r>
              <w:t>Committee Report (Substituted)</w:t>
            </w:r>
          </w:p>
        </w:tc>
      </w:tr>
    </w:tbl>
    <w:p w14:paraId="1173C783" w14:textId="77777777" w:rsidR="008423E4" w:rsidRDefault="008423E4" w:rsidP="00EF6B46">
      <w:pPr>
        <w:tabs>
          <w:tab w:val="right" w:pos="9360"/>
        </w:tabs>
      </w:pPr>
    </w:p>
    <w:p w14:paraId="21B9B460" w14:textId="77777777" w:rsidR="008423E4" w:rsidRDefault="008423E4" w:rsidP="00EF6B46"/>
    <w:p w14:paraId="6C497ACC" w14:textId="77777777" w:rsidR="008423E4" w:rsidRDefault="008423E4" w:rsidP="00EF6B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13BAD" w14:paraId="48CDE3D7" w14:textId="77777777" w:rsidTr="00345119">
        <w:tc>
          <w:tcPr>
            <w:tcW w:w="9576" w:type="dxa"/>
          </w:tcPr>
          <w:p w14:paraId="59F8DF97" w14:textId="77777777" w:rsidR="008423E4" w:rsidRPr="00A8133F" w:rsidRDefault="00CA3253" w:rsidP="00EF6B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A68AE2" w14:textId="77777777" w:rsidR="008423E4" w:rsidRDefault="008423E4" w:rsidP="00EF6B46"/>
          <w:p w14:paraId="57F6E9B2" w14:textId="2FBF5C45" w:rsidR="00654668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D4001">
              <w:t xml:space="preserve">The </w:t>
            </w:r>
            <w:r w:rsidR="00B575C0">
              <w:t>S</w:t>
            </w:r>
            <w:r w:rsidRPr="000D4001">
              <w:t xml:space="preserve">tate of Texas is currently experiencing </w:t>
            </w:r>
            <w:r w:rsidR="00774A41">
              <w:t xml:space="preserve">a </w:t>
            </w:r>
            <w:r w:rsidRPr="000D4001">
              <w:t xml:space="preserve">dramatic </w:t>
            </w:r>
            <w:r w:rsidR="00774A41">
              <w:t>decline</w:t>
            </w:r>
            <w:r w:rsidR="00774A41" w:rsidRPr="000D4001">
              <w:t xml:space="preserve"> </w:t>
            </w:r>
            <w:r w:rsidRPr="000D4001">
              <w:t xml:space="preserve">in teacher retention and retainment, </w:t>
            </w:r>
            <w:r w:rsidR="00774A41">
              <w:t xml:space="preserve">with </w:t>
            </w:r>
            <w:r w:rsidRPr="000D4001">
              <w:t>diminishing numbers of students entering into the teaching profession. A recent report from the Learning Policy Institute found</w:t>
            </w:r>
            <w:r w:rsidR="00282C8F">
              <w:t xml:space="preserve"> that</w:t>
            </w:r>
            <w:r w:rsidRPr="000D4001">
              <w:t xml:space="preserve"> Texas has outpaced national teacher attrition averages by approximately 25</w:t>
            </w:r>
            <w:r w:rsidR="006A155A">
              <w:t xml:space="preserve"> percent</w:t>
            </w:r>
            <w:r w:rsidRPr="000D4001">
              <w:t xml:space="preserve"> over the past decade; in 2021 alone, more than </w:t>
            </w:r>
            <w:r w:rsidR="006A155A">
              <w:t>one</w:t>
            </w:r>
            <w:r w:rsidRPr="000D4001">
              <w:t xml:space="preserve"> in </w:t>
            </w:r>
            <w:r w:rsidR="006A155A">
              <w:t>nine</w:t>
            </w:r>
            <w:r w:rsidRPr="000D4001">
              <w:t xml:space="preserve"> teachers left the workforce. School debt</w:t>
            </w:r>
            <w:r w:rsidR="00282C8F">
              <w:t>,</w:t>
            </w:r>
            <w:r w:rsidRPr="000D4001">
              <w:t xml:space="preserve"> financial instability</w:t>
            </w:r>
            <w:r w:rsidR="00282C8F">
              <w:t>, and insufficient preparation programs</w:t>
            </w:r>
            <w:r w:rsidRPr="000D4001">
              <w:t xml:space="preserve"> are stressors that </w:t>
            </w:r>
            <w:r w:rsidR="004E7DEF">
              <w:t>lead</w:t>
            </w:r>
            <w:r w:rsidRPr="000D4001">
              <w:t xml:space="preserve"> educators to leave the profession.</w:t>
            </w:r>
            <w:r>
              <w:t xml:space="preserve"> </w:t>
            </w:r>
            <w:r w:rsidRPr="000D4001">
              <w:t>Research conducted by the Univers</w:t>
            </w:r>
            <w:r w:rsidRPr="000D4001">
              <w:t xml:space="preserve">ity of Houston found that educators who received their preparation from a </w:t>
            </w:r>
            <w:r w:rsidR="006A155A">
              <w:t>four-</w:t>
            </w:r>
            <w:r w:rsidRPr="000D4001">
              <w:t>year university were 11</w:t>
            </w:r>
            <w:r w:rsidR="006A155A">
              <w:t xml:space="preserve"> percent</w:t>
            </w:r>
            <w:r w:rsidRPr="000D4001">
              <w:t xml:space="preserve"> more likely to remain in the teaching profession than those prepared at a for-profit preparation program </w:t>
            </w:r>
            <w:r w:rsidR="006A155A">
              <w:t xml:space="preserve">and </w:t>
            </w:r>
            <w:r w:rsidRPr="000D4001">
              <w:t>15</w:t>
            </w:r>
            <w:r w:rsidR="006A155A">
              <w:t xml:space="preserve"> percent</w:t>
            </w:r>
            <w:r w:rsidRPr="000D4001">
              <w:t xml:space="preserve"> more likely </w:t>
            </w:r>
            <w:r w:rsidR="006A155A">
              <w:t xml:space="preserve">to remain </w:t>
            </w:r>
            <w:r w:rsidRPr="000D4001">
              <w:t>tha</w:t>
            </w:r>
            <w:r w:rsidRPr="000D4001">
              <w:t>n those prepared in a nonprofit preparation program.</w:t>
            </w:r>
            <w:r w:rsidR="006A155A">
              <w:t xml:space="preserve"> A</w:t>
            </w:r>
            <w:r w:rsidR="006A155A" w:rsidRPr="000D4001">
              <w:t xml:space="preserve"> scholarship program that focuses on high quality educator preparation and university</w:t>
            </w:r>
            <w:r w:rsidR="006A155A">
              <w:t>-</w:t>
            </w:r>
            <w:r w:rsidR="006A155A" w:rsidRPr="000D4001">
              <w:t xml:space="preserve">based programming </w:t>
            </w:r>
            <w:r w:rsidR="006A155A">
              <w:t>may help</w:t>
            </w:r>
            <w:r w:rsidR="006A155A" w:rsidRPr="000D4001">
              <w:t xml:space="preserve"> better prepare our educators for the classroom and relieve the financial hardships of acquiring a college degree.</w:t>
            </w:r>
            <w:r w:rsidR="006A155A">
              <w:t xml:space="preserve"> C.S.H.B. 4363 seeks to establish a</w:t>
            </w:r>
            <w:r w:rsidRPr="000D4001">
              <w:t xml:space="preserve"> scholarship program </w:t>
            </w:r>
            <w:r>
              <w:t xml:space="preserve">to </w:t>
            </w:r>
            <w:r w:rsidRPr="00733CE5">
              <w:t>recruit, prepare, and retain a talented and diverse workforce of career teachers to</w:t>
            </w:r>
            <w:r w:rsidRPr="00733CE5">
              <w:t xml:space="preserve"> be leaders in their field and to provide assistance</w:t>
            </w:r>
            <w:r>
              <w:t xml:space="preserve"> for costs of attendance </w:t>
            </w:r>
            <w:r w:rsidR="00B575C0">
              <w:t>at</w:t>
            </w:r>
            <w:r>
              <w:t xml:space="preserve"> eligible institutions</w:t>
            </w:r>
            <w:r w:rsidRPr="000D4001">
              <w:t>.</w:t>
            </w:r>
          </w:p>
          <w:p w14:paraId="28907464" w14:textId="77777777" w:rsidR="008423E4" w:rsidRPr="00E26B13" w:rsidRDefault="008423E4" w:rsidP="00EF6B46">
            <w:pPr>
              <w:rPr>
                <w:b/>
              </w:rPr>
            </w:pPr>
          </w:p>
        </w:tc>
      </w:tr>
      <w:tr w:rsidR="00113BAD" w14:paraId="34F440B2" w14:textId="77777777" w:rsidTr="00345119">
        <w:tc>
          <w:tcPr>
            <w:tcW w:w="9576" w:type="dxa"/>
          </w:tcPr>
          <w:p w14:paraId="1DAA7BD6" w14:textId="77777777" w:rsidR="0017725B" w:rsidRDefault="00CA3253" w:rsidP="00EF6B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5D7438" w14:textId="77777777" w:rsidR="0017725B" w:rsidRDefault="0017725B" w:rsidP="00EF6B46">
            <w:pPr>
              <w:rPr>
                <w:b/>
                <w:u w:val="single"/>
              </w:rPr>
            </w:pPr>
          </w:p>
          <w:p w14:paraId="571D0552" w14:textId="0F61F442" w:rsidR="00AA60DE" w:rsidRPr="00AA60DE" w:rsidRDefault="00CA3253" w:rsidP="00EF6B46">
            <w:pPr>
              <w:jc w:val="both"/>
            </w:pPr>
            <w:r>
              <w:t>It is the committee's opinion that this bill does not expressly create a criminal offense, increase the punishment for an exis</w:t>
            </w:r>
            <w:r>
              <w:t>ting criminal offense or category of offenses, or change the eligibility of a person for community supervision, parole, or mandatory supervision.</w:t>
            </w:r>
          </w:p>
          <w:p w14:paraId="1BCA24D8" w14:textId="77777777" w:rsidR="0017725B" w:rsidRPr="0017725B" w:rsidRDefault="0017725B" w:rsidP="00EF6B46">
            <w:pPr>
              <w:rPr>
                <w:b/>
                <w:u w:val="single"/>
              </w:rPr>
            </w:pPr>
          </w:p>
        </w:tc>
      </w:tr>
      <w:tr w:rsidR="00113BAD" w14:paraId="625AFB83" w14:textId="77777777" w:rsidTr="00345119">
        <w:tc>
          <w:tcPr>
            <w:tcW w:w="9576" w:type="dxa"/>
          </w:tcPr>
          <w:p w14:paraId="1962B86B" w14:textId="77777777" w:rsidR="008423E4" w:rsidRPr="00A8133F" w:rsidRDefault="00CA3253" w:rsidP="00EF6B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49ACD8" w14:textId="77777777" w:rsidR="008423E4" w:rsidRDefault="008423E4" w:rsidP="00EF6B46"/>
          <w:p w14:paraId="6DEB5935" w14:textId="0D7D4D18" w:rsidR="00AA60DE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</w:t>
            </w:r>
            <w:r>
              <w:t xml:space="preserve">exas </w:t>
            </w:r>
            <w:r w:rsidRPr="004F0DE8">
              <w:t>Higher Education Coordinating Board</w:t>
            </w:r>
            <w:r>
              <w:t xml:space="preserve"> in SECTION 1 of this bill.</w:t>
            </w:r>
          </w:p>
          <w:p w14:paraId="3C77FE13" w14:textId="77777777" w:rsidR="008423E4" w:rsidRPr="00E21FDC" w:rsidRDefault="008423E4" w:rsidP="00EF6B46">
            <w:pPr>
              <w:rPr>
                <w:b/>
              </w:rPr>
            </w:pPr>
          </w:p>
        </w:tc>
      </w:tr>
      <w:tr w:rsidR="00113BAD" w14:paraId="002E5051" w14:textId="77777777" w:rsidTr="00345119">
        <w:tc>
          <w:tcPr>
            <w:tcW w:w="9576" w:type="dxa"/>
          </w:tcPr>
          <w:p w14:paraId="576FBDE9" w14:textId="77777777" w:rsidR="008423E4" w:rsidRPr="00A8133F" w:rsidRDefault="00CA3253" w:rsidP="00EF6B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D56E01" w14:textId="77777777" w:rsidR="008423E4" w:rsidRDefault="008423E4" w:rsidP="00EF6B46"/>
          <w:p w14:paraId="18C9B8DB" w14:textId="038F0A59" w:rsidR="00F62DF0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33CE5" w:rsidRPr="00733CE5">
              <w:t>H</w:t>
            </w:r>
            <w:r w:rsidR="00733CE5">
              <w:t>.</w:t>
            </w:r>
            <w:r w:rsidR="00733CE5" w:rsidRPr="00733CE5">
              <w:t>B</w:t>
            </w:r>
            <w:r w:rsidR="00733CE5">
              <w:t xml:space="preserve">. </w:t>
            </w:r>
            <w:r w:rsidR="00733CE5" w:rsidRPr="00733CE5">
              <w:t>4363</w:t>
            </w:r>
            <w:r w:rsidR="00733CE5">
              <w:t xml:space="preserve"> amends the Education Code to create t</w:t>
            </w:r>
            <w:r w:rsidR="00733CE5" w:rsidRPr="00733CE5">
              <w:t>he Future Texas Teachers Scholarship Program</w:t>
            </w:r>
            <w:r w:rsidR="00733CE5">
              <w:t xml:space="preserve"> to </w:t>
            </w:r>
            <w:r w:rsidR="00733CE5" w:rsidRPr="00733CE5">
              <w:t>recruit, prepare, and retain a talented and diverse workforce of career teachers to be leaders in their field and to provide assistance for tuition, mandatory fees, and other usual and customary costs of attendance</w:t>
            </w:r>
            <w:r w:rsidR="000D4001">
              <w:t xml:space="preserve"> at a</w:t>
            </w:r>
            <w:r w:rsidR="004E7DEF">
              <w:t xml:space="preserve"> general academic teaching institution or a private or independent institution of higher education that operates an eligible educator preparation program</w:t>
            </w:r>
            <w:r w:rsidR="00733CE5">
              <w:t>.</w:t>
            </w:r>
            <w:r w:rsidR="002F653D">
              <w:t xml:space="preserve"> </w:t>
            </w:r>
            <w:r w:rsidR="00293A04">
              <w:t xml:space="preserve">The bill </w:t>
            </w:r>
            <w:r w:rsidR="000D4001">
              <w:t>requires</w:t>
            </w:r>
            <w:r w:rsidR="001F667B">
              <w:t xml:space="preserve"> </w:t>
            </w:r>
            <w:r w:rsidR="00293A04">
              <w:t xml:space="preserve">an </w:t>
            </w:r>
            <w:r w:rsidR="00293A04" w:rsidRPr="00293A04">
              <w:t>educator preparation program</w:t>
            </w:r>
            <w:r w:rsidR="00293A04">
              <w:t xml:space="preserve"> to meet </w:t>
            </w:r>
            <w:r w:rsidR="003B14DB">
              <w:t xml:space="preserve">the </w:t>
            </w:r>
            <w:r w:rsidR="001F667B">
              <w:t>eligibility criteria</w:t>
            </w:r>
            <w:r w:rsidR="003B14DB">
              <w:t xml:space="preserve"> established by the bill</w:t>
            </w:r>
            <w:r w:rsidR="00293A04">
              <w:t xml:space="preserve"> </w:t>
            </w:r>
            <w:r w:rsidR="00293A04" w:rsidRPr="00293A04">
              <w:t>to participate in the scholarship program</w:t>
            </w:r>
            <w:r w:rsidR="003B14DB">
              <w:t>. That eligibility criteria requires an educator preparation program to, as follows</w:t>
            </w:r>
            <w:r w:rsidR="00293A04">
              <w:t>:</w:t>
            </w:r>
          </w:p>
          <w:p w14:paraId="6A2AC2D7" w14:textId="218CB999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be operated by</w:t>
            </w:r>
            <w:r w:rsidR="00152CE5">
              <w:t xml:space="preserve"> an eligible institution</w:t>
            </w:r>
            <w:r>
              <w:t>;</w:t>
            </w:r>
          </w:p>
          <w:p w14:paraId="576C62DE" w14:textId="2EB8DE14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 a structured system of support to assist scholarship recipients to successfully complete the educator preparation program;</w:t>
            </w:r>
          </w:p>
          <w:p w14:paraId="1B56F31C" w14:textId="052C6149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additional hours of field-based </w:t>
            </w:r>
            <w:r>
              <w:t xml:space="preserve">experience </w:t>
            </w:r>
            <w:r w:rsidR="002F111F">
              <w:t xml:space="preserve">for students </w:t>
            </w:r>
            <w:r>
              <w:t>above the minimum hours required by State Board for Educator Certification</w:t>
            </w:r>
            <w:r w:rsidR="004F0DE8">
              <w:t xml:space="preserve"> </w:t>
            </w:r>
            <w:r w:rsidR="004F0DE8" w:rsidRPr="004F0DE8">
              <w:t>(SBEC)</w:t>
            </w:r>
            <w:r>
              <w:t xml:space="preserve"> rule;</w:t>
            </w:r>
          </w:p>
          <w:p w14:paraId="6848EA18" w14:textId="6B9D1BE1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additional hours of clinical teaching experience </w:t>
            </w:r>
            <w:r w:rsidR="001F667B">
              <w:t>for</w:t>
            </w:r>
            <w:r>
              <w:t xml:space="preserve"> students above the minimum hours required by </w:t>
            </w:r>
            <w:r w:rsidR="004F0DE8" w:rsidRPr="004F0DE8">
              <w:t>SBEC</w:t>
            </w:r>
            <w:r w:rsidR="004F0DE8">
              <w:t xml:space="preserve"> </w:t>
            </w:r>
            <w:r>
              <w:t>rule;</w:t>
            </w:r>
          </w:p>
          <w:p w14:paraId="317030ED" w14:textId="0543703E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 or facilitate oppor</w:t>
            </w:r>
            <w:r>
              <w:t xml:space="preserve">tunities for scholarship recipients to participate in learning opportunities </w:t>
            </w:r>
            <w:r w:rsidR="002F111F">
              <w:t>beyond</w:t>
            </w:r>
            <w:r>
              <w:t xml:space="preserve"> the university classroom setting; </w:t>
            </w:r>
            <w:r w:rsidR="000827FC">
              <w:t>and</w:t>
            </w:r>
          </w:p>
          <w:p w14:paraId="45B9F6D6" w14:textId="2B460C4F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62DF0">
              <w:t xml:space="preserve">comply with other eligibility criteria established by </w:t>
            </w:r>
            <w:r w:rsidR="004F0DE8">
              <w:t xml:space="preserve">Texas </w:t>
            </w:r>
            <w:r w:rsidR="004F0DE8" w:rsidRPr="004F0DE8">
              <w:t xml:space="preserve">Higher Education Coordinating Board (THECB) </w:t>
            </w:r>
            <w:r w:rsidRPr="00F62DF0">
              <w:t>rule</w:t>
            </w:r>
            <w:r w:rsidR="004E7DEF">
              <w:t>.</w:t>
            </w:r>
          </w:p>
          <w:p w14:paraId="6989C33B" w14:textId="77777777" w:rsidR="0092710A" w:rsidRDefault="0092710A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57A65B" w14:textId="5910F279" w:rsidR="00F62DF0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4363</w:t>
            </w:r>
            <w:r w:rsidR="001F667B">
              <w:t xml:space="preserve"> requires </w:t>
            </w:r>
            <w:r w:rsidR="00293A04">
              <w:t xml:space="preserve">a person to meet the </w:t>
            </w:r>
            <w:r w:rsidR="003B14DB">
              <w:t xml:space="preserve">eligibility </w:t>
            </w:r>
            <w:r w:rsidR="001F667B">
              <w:t xml:space="preserve">criteria </w:t>
            </w:r>
            <w:r w:rsidR="003B14DB">
              <w:t>established by the bill for the</w:t>
            </w:r>
            <w:r w:rsidR="00293A04" w:rsidRPr="00293A04">
              <w:t xml:space="preserve"> </w:t>
            </w:r>
            <w:r w:rsidR="00293A04">
              <w:t>initial eligib</w:t>
            </w:r>
            <w:r w:rsidR="003B14DB">
              <w:t>ility</w:t>
            </w:r>
            <w:r w:rsidR="00293A04">
              <w:t xml:space="preserve"> for a scholarship</w:t>
            </w:r>
            <w:r w:rsidR="00E44A5B">
              <w:t>. That eligibility criteria requires a person to, as follows:</w:t>
            </w:r>
          </w:p>
          <w:p w14:paraId="13C1DF44" w14:textId="05B974F9" w:rsidR="001F667B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be a Texas resident</w:t>
            </w:r>
            <w:r w:rsidR="004E7DEF">
              <w:t>;</w:t>
            </w:r>
          </w:p>
          <w:p w14:paraId="425E7579" w14:textId="7C2807EB" w:rsidR="00F62DF0" w:rsidRDefault="00CA3253" w:rsidP="00EF6B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either be enrolled full-time</w:t>
            </w:r>
            <w:r w:rsidR="001420A6">
              <w:t>, as defined by the bill,</w:t>
            </w:r>
            <w:r>
              <w:t xml:space="preserve"> in an el</w:t>
            </w:r>
            <w:r>
              <w:t>igible institution or have applied for admission to an eligible institution and enroll full-time in that institution in the academic year</w:t>
            </w:r>
            <w:r w:rsidR="002F111F">
              <w:t xml:space="preserve"> immediately following the person's application</w:t>
            </w:r>
            <w:r>
              <w:t>;</w:t>
            </w:r>
          </w:p>
          <w:p w14:paraId="52C47082" w14:textId="6438A0DB" w:rsidR="00F62DF0" w:rsidRDefault="00CA3253" w:rsidP="00EF6B4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once enrolled full-time in an eligible institution, be working toward </w:t>
            </w:r>
            <w:r>
              <w:t>a baccalaureate or master's degree and on</w:t>
            </w:r>
            <w:r w:rsidR="000827FC">
              <w:t xml:space="preserve"> </w:t>
            </w:r>
            <w:r>
              <w:t>track to be admitted to an eligible educator preparation program, as verified by the</w:t>
            </w:r>
            <w:r w:rsidR="000827FC">
              <w:t xml:space="preserve"> applicable</w:t>
            </w:r>
            <w:r>
              <w:t xml:space="preserve"> eligible institution;</w:t>
            </w:r>
          </w:p>
          <w:p w14:paraId="565DC314" w14:textId="10FCB6DB" w:rsidR="00F62DF0" w:rsidRDefault="00CA3253" w:rsidP="00EF6B4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demonstrate a commitment to pursuing a career as a</w:t>
            </w:r>
            <w:r w:rsidR="004F0DE8">
              <w:t xml:space="preserve"> </w:t>
            </w:r>
            <w:r w:rsidR="000827FC">
              <w:t xml:space="preserve">public school </w:t>
            </w:r>
            <w:r>
              <w:t>classroom teacher</w:t>
            </w:r>
            <w:r w:rsidR="004F0DE8">
              <w:t xml:space="preserve"> in </w:t>
            </w:r>
            <w:r w:rsidR="000827FC">
              <w:t xml:space="preserve">Texas in </w:t>
            </w:r>
            <w:r w:rsidR="004F0DE8">
              <w:t>a teaching field identified by the commissioner of education as experiencing a critical shortage of teachers</w:t>
            </w:r>
            <w:r>
              <w:t xml:space="preserve"> </w:t>
            </w:r>
            <w:r w:rsidR="004F0DE8">
              <w:t xml:space="preserve">or </w:t>
            </w:r>
            <w:r>
              <w:t xml:space="preserve">in </w:t>
            </w:r>
            <w:r w:rsidR="000827FC">
              <w:t xml:space="preserve">a school </w:t>
            </w:r>
            <w:r w:rsidR="00B54F63">
              <w:t xml:space="preserve">in </w:t>
            </w:r>
            <w:r>
              <w:t>which a majority of students enrolled are educationally disadvantaged;</w:t>
            </w:r>
            <w:r w:rsidR="000827FC">
              <w:t xml:space="preserve"> and</w:t>
            </w:r>
          </w:p>
          <w:p w14:paraId="4DBD8CE2" w14:textId="5C4ED0FD" w:rsidR="00F62DF0" w:rsidRDefault="00CA3253" w:rsidP="00EF6B4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comply with</w:t>
            </w:r>
            <w:r w:rsidR="00491DD8">
              <w:t xml:space="preserve"> </w:t>
            </w:r>
            <w:r w:rsidR="001420A6">
              <w:t>applicable</w:t>
            </w:r>
            <w:r w:rsidR="00491DD8">
              <w:t xml:space="preserve"> </w:t>
            </w:r>
            <w:r w:rsidR="001420A6">
              <w:t xml:space="preserve">financial aid application </w:t>
            </w:r>
            <w:r w:rsidR="00491DD8">
              <w:t xml:space="preserve">requirements </w:t>
            </w:r>
            <w:r>
              <w:t xml:space="preserve">and with any other academic or nonacademic requirements adopted by the </w:t>
            </w:r>
            <w:r w:rsidR="00491DD8" w:rsidRPr="004F0DE8">
              <w:t>THECB</w:t>
            </w:r>
            <w:r>
              <w:t>.</w:t>
            </w:r>
          </w:p>
          <w:p w14:paraId="2753AB98" w14:textId="1ADC9A6C" w:rsidR="00293A04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a person to meet the criteria </w:t>
            </w:r>
            <w:r w:rsidR="00E44A5B">
              <w:t xml:space="preserve">established by the bill </w:t>
            </w:r>
            <w:r>
              <w:t>to continue t</w:t>
            </w:r>
            <w:r w:rsidRPr="00293A04">
              <w:t>o</w:t>
            </w:r>
            <w:r w:rsidR="006F7D81">
              <w:t xml:space="preserve"> receive </w:t>
            </w:r>
            <w:r>
              <w:t>a scholarship</w:t>
            </w:r>
            <w:r w:rsidR="006F7D81">
              <w:t xml:space="preserve"> under the program during each semester or term in which the person is enrolled at an eligible institution</w:t>
            </w:r>
            <w:r w:rsidR="00E44A5B">
              <w:t>. That criteria for continued eligibility requires the person to do the following:</w:t>
            </w:r>
          </w:p>
          <w:p w14:paraId="1E4F41C2" w14:textId="1CAFBDCE" w:rsidR="00491DD8" w:rsidRDefault="00CA3253" w:rsidP="00EF6B46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demonstrate a continued commitment to pursuing a career as a classroom teacher in a specified teaching field </w:t>
            </w:r>
            <w:r w:rsidR="00910519">
              <w:t>or public school</w:t>
            </w:r>
            <w:r>
              <w:t xml:space="preserve">; </w:t>
            </w:r>
          </w:p>
          <w:p w14:paraId="0D5FEB5C" w14:textId="0B3E7D1F" w:rsidR="00910519" w:rsidRDefault="00CA3253" w:rsidP="00EF6B4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remain enrolled full-time in an eligible institution;</w:t>
            </w:r>
          </w:p>
          <w:p w14:paraId="34249F38" w14:textId="1EDE5346" w:rsidR="00910519" w:rsidRDefault="00CA3253" w:rsidP="00EF6B46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remain enrolled in or </w:t>
            </w:r>
            <w:r w:rsidR="001420A6">
              <w:t>be</w:t>
            </w:r>
            <w:r>
              <w:t xml:space="preserve"> on track to be admitted to an eligible educator preparation program, as verified by the applicable institution;</w:t>
            </w:r>
          </w:p>
          <w:p w14:paraId="5CD870D1" w14:textId="5E282A28" w:rsidR="00910519" w:rsidRDefault="00CA3253" w:rsidP="00EF6B46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make satisfactory academic progress toward completion of </w:t>
            </w:r>
            <w:r>
              <w:t>an applicable degree</w:t>
            </w:r>
            <w:r w:rsidR="00D21FE3">
              <w:t>, as specified by the bill,</w:t>
            </w:r>
            <w:r>
              <w:t xml:space="preserve"> and approval to take a teacher certification exam, as verified by the eligible institution; and</w:t>
            </w:r>
          </w:p>
          <w:p w14:paraId="7D2FF680" w14:textId="5E7DB6E2" w:rsidR="00491DD8" w:rsidRDefault="00CA3253" w:rsidP="00EF6B4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compl</w:t>
            </w:r>
            <w:r w:rsidR="001420A6">
              <w:t>y</w:t>
            </w:r>
            <w:r>
              <w:t xml:space="preserve"> with any other academic or nonacademic requirements adopted by the </w:t>
            </w:r>
            <w:r w:rsidRPr="004F0DE8">
              <w:t>THECB</w:t>
            </w:r>
            <w:r w:rsidR="00285DC7">
              <w:t>.</w:t>
            </w:r>
          </w:p>
          <w:p w14:paraId="7CE12655" w14:textId="5B184579" w:rsidR="002F653D" w:rsidRDefault="00CA3253" w:rsidP="00EF6B46">
            <w:pPr>
              <w:pStyle w:val="Header"/>
              <w:jc w:val="both"/>
            </w:pPr>
            <w:r>
              <w:t>The bill excludes a person from initial and continu</w:t>
            </w:r>
            <w:r w:rsidR="006F7D81">
              <w:t>ing</w:t>
            </w:r>
            <w:r>
              <w:t xml:space="preserve"> eligibility </w:t>
            </w:r>
            <w:r w:rsidR="000827FC">
              <w:t xml:space="preserve">to receive a scholarship under the program </w:t>
            </w:r>
            <w:r>
              <w:t>if the</w:t>
            </w:r>
            <w:r w:rsidR="000827FC">
              <w:t xml:space="preserve"> person</w:t>
            </w:r>
            <w:r>
              <w:t xml:space="preserve"> </w:t>
            </w:r>
            <w:r w:rsidRPr="003D6A40">
              <w:t xml:space="preserve">has been convicted of </w:t>
            </w:r>
            <w:r w:rsidR="00907F54">
              <w:t>certain</w:t>
            </w:r>
            <w:r w:rsidRPr="003D6A40">
              <w:t xml:space="preserve"> </w:t>
            </w:r>
            <w:r w:rsidR="00907F54" w:rsidRPr="003D6A40">
              <w:t>feloni</w:t>
            </w:r>
            <w:r w:rsidR="00907F54">
              <w:t>es</w:t>
            </w:r>
            <w:r w:rsidRPr="003D6A40">
              <w:t xml:space="preserve"> or misdemeanor off</w:t>
            </w:r>
            <w:r w:rsidRPr="003D6A40">
              <w:t>ense</w:t>
            </w:r>
            <w:r w:rsidR="00907F54">
              <w:t>s</w:t>
            </w:r>
            <w:r w:rsidR="000827FC">
              <w:t xml:space="preserve"> </w:t>
            </w:r>
            <w:r w:rsidRPr="003D6A40">
              <w:t>relating to the duties and responsibilities of the education profession</w:t>
            </w:r>
            <w:r>
              <w:t>.</w:t>
            </w:r>
            <w:r w:rsidR="000918D1">
              <w:t xml:space="preserve"> The bill establishes that a person's eligibility for a scholarship ends on the earlier of the fourth anniversary of the initial award of a scholarship to the person and the person's enrollment in an eligible institution or the person's completion of </w:t>
            </w:r>
            <w:r w:rsidR="00A956DE">
              <w:t>an applicable</w:t>
            </w:r>
            <w:r w:rsidR="000918D1">
              <w:t xml:space="preserve"> baccalaureate or master's degree program.</w:t>
            </w:r>
          </w:p>
          <w:p w14:paraId="513EBA16" w14:textId="6E75C8EA" w:rsidR="00907F54" w:rsidRDefault="00907F54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A99A91" w14:textId="614F615A" w:rsidR="00907F54" w:rsidRDefault="00CA3253" w:rsidP="00EF6B46">
            <w:pPr>
              <w:pStyle w:val="Header"/>
              <w:jc w:val="both"/>
            </w:pPr>
            <w:r>
              <w:t>C.S.</w:t>
            </w:r>
            <w:r w:rsidRPr="00733CE5">
              <w:t>H</w:t>
            </w:r>
            <w:r>
              <w:t>.</w:t>
            </w:r>
            <w:r w:rsidRPr="00733CE5">
              <w:t>B</w:t>
            </w:r>
            <w:r>
              <w:t xml:space="preserve">. </w:t>
            </w:r>
            <w:r w:rsidRPr="00733CE5">
              <w:t>4363</w:t>
            </w:r>
            <w:r w:rsidR="00604D44">
              <w:t xml:space="preserve"> prohibits a person who fails to meet the contin</w:t>
            </w:r>
            <w:r w:rsidR="001C20EA">
              <w:t>uing</w:t>
            </w:r>
            <w:r w:rsidR="00604D44">
              <w:t xml:space="preserve"> eligibility requirements </w:t>
            </w:r>
            <w:r w:rsidR="00604D44" w:rsidRPr="00604D44">
              <w:t>after the completion of any semester or term</w:t>
            </w:r>
            <w:r w:rsidR="00604D44">
              <w:t xml:space="preserve"> from </w:t>
            </w:r>
            <w:r w:rsidR="00604D44" w:rsidRPr="00604D44">
              <w:t>receivi</w:t>
            </w:r>
            <w:r w:rsidR="00604D44">
              <w:t>ng</w:t>
            </w:r>
            <w:r w:rsidR="00604D44" w:rsidRPr="00604D44">
              <w:t xml:space="preserve"> a</w:t>
            </w:r>
            <w:r w:rsidR="001C20EA">
              <w:t xml:space="preserve"> program </w:t>
            </w:r>
            <w:r w:rsidR="00604D44" w:rsidRPr="00604D44">
              <w:t>scholarship during the next semester or term in which the person enrolls.</w:t>
            </w:r>
            <w:r w:rsidR="00285DC7">
              <w:t xml:space="preserve"> The bill authorizes a person to restore </w:t>
            </w:r>
            <w:r w:rsidR="00110562">
              <w:t xml:space="preserve">the person's </w:t>
            </w:r>
            <w:r w:rsidR="00285DC7">
              <w:t xml:space="preserve">eligibility </w:t>
            </w:r>
            <w:r w:rsidR="001C20EA">
              <w:t>to</w:t>
            </w:r>
            <w:r w:rsidR="00285DC7">
              <w:t xml:space="preserve"> </w:t>
            </w:r>
            <w:r w:rsidR="00285DC7" w:rsidRPr="00285DC7">
              <w:t>receive a scholarship</w:t>
            </w:r>
            <w:r w:rsidR="00285DC7">
              <w:t xml:space="preserve"> in a subsequent semester or term if the person completes a semester or term during which the </w:t>
            </w:r>
            <w:r w:rsidR="00DB1AE7">
              <w:t xml:space="preserve">person </w:t>
            </w:r>
            <w:r w:rsidR="00285DC7">
              <w:t xml:space="preserve">is not eligible for a scholarship and meets all the applicable </w:t>
            </w:r>
            <w:r w:rsidR="001C20EA">
              <w:t xml:space="preserve">continuing </w:t>
            </w:r>
            <w:r w:rsidR="00285DC7">
              <w:t>eligibility requirements.</w:t>
            </w:r>
            <w:r w:rsidR="003C08A8">
              <w:t xml:space="preserve"> </w:t>
            </w:r>
            <w:r w:rsidR="00D21FE3">
              <w:t>A</w:t>
            </w:r>
            <w:r w:rsidR="003C08A8">
              <w:t xml:space="preserve"> person</w:t>
            </w:r>
            <w:r w:rsidR="00D21FE3">
              <w:t xml:space="preserve"> continues to be eligible to receive a scholarship</w:t>
            </w:r>
            <w:r w:rsidR="003C08A8">
              <w:t xml:space="preserve"> </w:t>
            </w:r>
            <w:r w:rsidR="003C08A8" w:rsidRPr="003C08A8">
              <w:t xml:space="preserve">if </w:t>
            </w:r>
            <w:r w:rsidR="003C08A8">
              <w:t>the</w:t>
            </w:r>
            <w:r w:rsidR="00110562">
              <w:t xml:space="preserve"> person</w:t>
            </w:r>
            <w:r w:rsidR="003C08A8">
              <w:t xml:space="preserve"> </w:t>
            </w:r>
            <w:r w:rsidR="003C08A8" w:rsidRPr="003C08A8">
              <w:t>enroll</w:t>
            </w:r>
            <w:r w:rsidR="00110562">
              <w:t>s</w:t>
            </w:r>
            <w:r w:rsidR="003C08A8" w:rsidRPr="003C08A8">
              <w:t xml:space="preserve"> in or transfer</w:t>
            </w:r>
            <w:r w:rsidR="00110562">
              <w:t>s</w:t>
            </w:r>
            <w:r w:rsidR="003C08A8" w:rsidRPr="003C08A8">
              <w:t xml:space="preserve"> to an eligible educat</w:t>
            </w:r>
            <w:r w:rsidR="00D21FE3">
              <w:t>or</w:t>
            </w:r>
            <w:r w:rsidR="003C08A8" w:rsidRPr="003C08A8">
              <w:t xml:space="preserve"> preparation program at another eligible institution.</w:t>
            </w:r>
            <w:r w:rsidR="003C08A8">
              <w:t xml:space="preserve"> The bill requires the </w:t>
            </w:r>
            <w:r w:rsidR="003C08A8" w:rsidRPr="004F0DE8">
              <w:t>THECB</w:t>
            </w:r>
            <w:r w:rsidR="003C08A8">
              <w:t xml:space="preserve"> to adopt rules to </w:t>
            </w:r>
            <w:r w:rsidR="000918D1">
              <w:t>allow</w:t>
            </w:r>
            <w:r w:rsidR="00B50C68">
              <w:t xml:space="preserve"> a </w:t>
            </w:r>
            <w:r w:rsidR="00DB1AE7">
              <w:t>person</w:t>
            </w:r>
            <w:r w:rsidR="00816ECC">
              <w:t>, in the event of a hardship or for other good cause shown,</w:t>
            </w:r>
            <w:r w:rsidR="00B50C68">
              <w:t xml:space="preserve"> who is otherwise eligible to receive a program scholarship</w:t>
            </w:r>
            <w:r w:rsidR="00816ECC">
              <w:t xml:space="preserve"> to receive a scholarship</w:t>
            </w:r>
            <w:r w:rsidR="00DB1AE7">
              <w:t xml:space="preserve"> </w:t>
            </w:r>
            <w:r w:rsidR="00816ECC">
              <w:t>while</w:t>
            </w:r>
            <w:r w:rsidR="000918D1">
              <w:t xml:space="preserve"> enroll</w:t>
            </w:r>
            <w:r w:rsidR="00816ECC">
              <w:t>ed</w:t>
            </w:r>
            <w:r w:rsidR="000918D1">
              <w:t xml:space="preserve"> in </w:t>
            </w:r>
            <w:r w:rsidR="00816ECC">
              <w:t>fewer</w:t>
            </w:r>
            <w:r w:rsidR="000918D1">
              <w:t xml:space="preserve"> semester credit hours </w:t>
            </w:r>
            <w:r w:rsidR="00816ECC">
              <w:t xml:space="preserve">than required </w:t>
            </w:r>
            <w:r w:rsidR="000918D1">
              <w:t xml:space="preserve">or </w:t>
            </w:r>
            <w:r w:rsidR="00816ECC">
              <w:t>if the person's grade point average</w:t>
            </w:r>
            <w:r w:rsidR="000918D1">
              <w:t xml:space="preserve"> </w:t>
            </w:r>
            <w:r w:rsidR="000918D1" w:rsidRPr="000918D1">
              <w:t>fall</w:t>
            </w:r>
            <w:r w:rsidR="00816ECC">
              <w:t>s</w:t>
            </w:r>
            <w:r w:rsidR="000918D1" w:rsidRPr="000918D1">
              <w:t xml:space="preserve"> below the satisfactory academic progress requirements</w:t>
            </w:r>
            <w:r w:rsidR="00816ECC">
              <w:t>.</w:t>
            </w:r>
          </w:p>
          <w:p w14:paraId="5C9216E4" w14:textId="669DB5A5" w:rsidR="007A1BC9" w:rsidRDefault="007A1BC9" w:rsidP="00EF6B46">
            <w:pPr>
              <w:pStyle w:val="Header"/>
              <w:jc w:val="both"/>
            </w:pPr>
          </w:p>
          <w:p w14:paraId="5713064C" w14:textId="5B34CBDF" w:rsidR="004C7417" w:rsidRDefault="00CA3253" w:rsidP="00EF6B46">
            <w:pPr>
              <w:pStyle w:val="Header"/>
              <w:jc w:val="both"/>
            </w:pPr>
            <w:r>
              <w:t>C.S.</w:t>
            </w:r>
            <w:r w:rsidR="007A1BC9" w:rsidRPr="00733CE5">
              <w:t>H</w:t>
            </w:r>
            <w:r w:rsidR="007A1BC9">
              <w:t>.</w:t>
            </w:r>
            <w:r w:rsidR="007A1BC9" w:rsidRPr="00733CE5">
              <w:t>B</w:t>
            </w:r>
            <w:r w:rsidR="007A1BC9">
              <w:t xml:space="preserve">. </w:t>
            </w:r>
            <w:r w:rsidR="007A1BC9" w:rsidRPr="00733CE5">
              <w:t>4363</w:t>
            </w:r>
            <w:r>
              <w:t xml:space="preserve"> sets the </w:t>
            </w:r>
            <w:r w:rsidRPr="004C7417">
              <w:t>amount of a scholarship</w:t>
            </w:r>
            <w:r w:rsidR="008D5AC5">
              <w:t xml:space="preserve"> as</w:t>
            </w:r>
            <w:r>
              <w:t xml:space="preserve"> follow</w:t>
            </w:r>
            <w:r w:rsidR="008D5AC5">
              <w:t>s</w:t>
            </w:r>
            <w:r>
              <w:t>:</w:t>
            </w:r>
          </w:p>
          <w:p w14:paraId="0B28BE5E" w14:textId="3D56B255" w:rsidR="008D5AC5" w:rsidRDefault="00CA3253" w:rsidP="00EF6B46">
            <w:pPr>
              <w:pStyle w:val="Header"/>
              <w:numPr>
                <w:ilvl w:val="0"/>
                <w:numId w:val="4"/>
              </w:numPr>
              <w:jc w:val="both"/>
            </w:pPr>
            <w:r>
              <w:t>$12,000, f</w:t>
            </w:r>
            <w:r w:rsidRPr="004C7417">
              <w:t xml:space="preserve">or the 2023-2024 </w:t>
            </w:r>
            <w:r>
              <w:t>academic</w:t>
            </w:r>
            <w:r w:rsidRPr="004C7417">
              <w:t xml:space="preserve"> year</w:t>
            </w:r>
            <w:r>
              <w:t>, in provisions set to expire September 1,</w:t>
            </w:r>
            <w:r>
              <w:t xml:space="preserve"> 2024;</w:t>
            </w:r>
            <w:r w:rsidR="005B0740">
              <w:t xml:space="preserve"> and</w:t>
            </w:r>
          </w:p>
          <w:p w14:paraId="680C3411" w14:textId="7D90E89C" w:rsidR="007A1BC9" w:rsidRDefault="00CA3253" w:rsidP="00EF6B46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beginning with </w:t>
            </w:r>
            <w:r w:rsidR="004C7417" w:rsidRPr="004C7417">
              <w:t xml:space="preserve">the 2024-2025 </w:t>
            </w:r>
            <w:r w:rsidR="00DB1AE7">
              <w:t>academic</w:t>
            </w:r>
            <w:r w:rsidR="00DB1AE7" w:rsidRPr="004C7417">
              <w:t xml:space="preserve"> </w:t>
            </w:r>
            <w:r w:rsidR="004C7417" w:rsidRPr="004C7417">
              <w:t>year</w:t>
            </w:r>
            <w:r w:rsidR="004C7417">
              <w:t xml:space="preserve">, </w:t>
            </w:r>
            <w:r w:rsidR="004C7417" w:rsidRPr="004C7417">
              <w:t xml:space="preserve">equal to the amount of the scholarship for the </w:t>
            </w:r>
            <w:r w:rsidR="00DB1AE7">
              <w:t>preceding</w:t>
            </w:r>
            <w:r w:rsidR="00DB1AE7" w:rsidRPr="004C7417">
              <w:t xml:space="preserve"> </w:t>
            </w:r>
            <w:r w:rsidR="00DB1AE7">
              <w:t>academic</w:t>
            </w:r>
            <w:r w:rsidR="00DB1AE7" w:rsidRPr="004C7417">
              <w:t xml:space="preserve"> </w:t>
            </w:r>
            <w:r w:rsidR="004C7417" w:rsidRPr="004C7417">
              <w:t>year, adjusted for inflation using the college tuition and fees index component of the consumer price index produced by the U</w:t>
            </w:r>
            <w:r>
              <w:t>.</w:t>
            </w:r>
            <w:r w:rsidR="004C7417" w:rsidRPr="004C7417">
              <w:t>S</w:t>
            </w:r>
            <w:r>
              <w:t>.</w:t>
            </w:r>
            <w:r w:rsidR="004C7417" w:rsidRPr="004C7417">
              <w:t xml:space="preserve"> Bureau of Labor Statistics.</w:t>
            </w:r>
          </w:p>
          <w:p w14:paraId="653FC1C8" w14:textId="33143DEC" w:rsidR="000F0690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a scholarship amount from being reduced by any other scholarship, grant, or financial aid received by the scholarship recipient. The bill requires the </w:t>
            </w:r>
            <w:r w:rsidRPr="004F0DE8">
              <w:t>THECB</w:t>
            </w:r>
            <w:r>
              <w:t xml:space="preserve">, not later than </w:t>
            </w:r>
            <w:r w:rsidRPr="004C7417">
              <w:t>January 31 of each year</w:t>
            </w:r>
            <w:r>
              <w:t xml:space="preserve">, to </w:t>
            </w:r>
            <w:r w:rsidRPr="004C7417">
              <w:t>publish the am</w:t>
            </w:r>
            <w:r w:rsidRPr="004C7417">
              <w:t xml:space="preserve">ounts of each scholarship established by the </w:t>
            </w:r>
            <w:r>
              <w:t>THECB</w:t>
            </w:r>
            <w:r w:rsidRPr="004C7417">
              <w:t xml:space="preserve"> for the academic year beginning the next fall semester.</w:t>
            </w:r>
            <w:r>
              <w:t xml:space="preserve"> The bill caps t</w:t>
            </w:r>
            <w:r w:rsidRPr="00DD2908">
              <w:t xml:space="preserve">he total amount of scholarships awarded </w:t>
            </w:r>
            <w:r>
              <w:t>at</w:t>
            </w:r>
            <w:r w:rsidRPr="00DD2908">
              <w:t xml:space="preserve"> the amount available for the program from appropriations, gifts, grants, or other funds.</w:t>
            </w:r>
            <w:r>
              <w:t xml:space="preserve"> </w:t>
            </w:r>
          </w:p>
          <w:p w14:paraId="3CA66422" w14:textId="59F9FA49" w:rsidR="00D21FE3" w:rsidRDefault="00D21FE3" w:rsidP="00EF6B46">
            <w:pPr>
              <w:pStyle w:val="Header"/>
              <w:jc w:val="both"/>
            </w:pPr>
          </w:p>
          <w:p w14:paraId="50F28757" w14:textId="300AC516" w:rsidR="00491DD8" w:rsidRDefault="00CA3253" w:rsidP="00EF6B46">
            <w:pPr>
              <w:pStyle w:val="Header"/>
              <w:jc w:val="both"/>
            </w:pPr>
            <w:r>
              <w:t>C.S.H.B. 4363</w:t>
            </w:r>
            <w:r w:rsidR="004367F5">
              <w:t xml:space="preserve"> authorizes a </w:t>
            </w:r>
            <w:r w:rsidR="00C37F05" w:rsidRPr="00C37F05">
              <w:t xml:space="preserve">scholarship </w:t>
            </w:r>
            <w:r w:rsidR="00DB1AE7">
              <w:t xml:space="preserve">recipient </w:t>
            </w:r>
            <w:r w:rsidR="00C37F05">
              <w:t xml:space="preserve">to </w:t>
            </w:r>
            <w:r w:rsidR="00C37F05" w:rsidRPr="00C37F05">
              <w:t>use the money to pay any usual and customary cost</w:t>
            </w:r>
            <w:r w:rsidR="006E410F">
              <w:t>s</w:t>
            </w:r>
            <w:r w:rsidR="00C37F05" w:rsidRPr="00C37F05">
              <w:t xml:space="preserve"> of attendance at an eligible institution incurred by the student</w:t>
            </w:r>
            <w:r w:rsidR="00C37F05">
              <w:t xml:space="preserve"> and authorizes the institution to </w:t>
            </w:r>
            <w:r w:rsidR="00C37F05" w:rsidRPr="00C37F05">
              <w:t>disburse all or part of the proceeds of a scholarship to an eligible student only if the tuition and required fees incurred by the person at the institution have been paid.</w:t>
            </w:r>
            <w:r w:rsidR="00FB5380">
              <w:t xml:space="preserve"> The bill requires the </w:t>
            </w:r>
            <w:r w:rsidR="00FB5380" w:rsidRPr="004F0DE8">
              <w:t>THECB</w:t>
            </w:r>
            <w:r w:rsidR="00FB5380">
              <w:t xml:space="preserve"> </w:t>
            </w:r>
            <w:r w:rsidR="00FB5380" w:rsidRPr="00DD2908">
              <w:t xml:space="preserve">annually </w:t>
            </w:r>
            <w:r w:rsidR="00FB5380">
              <w:t>to</w:t>
            </w:r>
            <w:r w:rsidR="00FB5380" w:rsidRPr="00DD2908">
              <w:t xml:space="preserve"> determine the allocation of money available for scholarships among eligible institutions and </w:t>
            </w:r>
            <w:r w:rsidR="00FB5380">
              <w:t>to</w:t>
            </w:r>
            <w:r w:rsidR="00FB5380" w:rsidRPr="00DD2908">
              <w:t xml:space="preserve"> distribute the money accordingly.</w:t>
            </w:r>
          </w:p>
          <w:p w14:paraId="364E91DC" w14:textId="7F3E81D4" w:rsidR="00C37F05" w:rsidRDefault="00C37F05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16F2B2C" w14:textId="6648DDEA" w:rsidR="00E54C77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37F05" w:rsidRPr="00733CE5">
              <w:t>H</w:t>
            </w:r>
            <w:r w:rsidR="00C37F05">
              <w:t>.</w:t>
            </w:r>
            <w:r w:rsidR="00C37F05" w:rsidRPr="00733CE5">
              <w:t>B</w:t>
            </w:r>
            <w:r w:rsidR="00C37F05">
              <w:t xml:space="preserve">. </w:t>
            </w:r>
            <w:r w:rsidR="00C37F05" w:rsidRPr="00733CE5">
              <w:t>4363</w:t>
            </w:r>
            <w:r>
              <w:t xml:space="preserve"> requires the </w:t>
            </w:r>
            <w:r w:rsidRPr="004F0DE8">
              <w:t>THECB</w:t>
            </w:r>
            <w:r>
              <w:t xml:space="preserve"> to </w:t>
            </w:r>
            <w:r w:rsidRPr="00E54C77">
              <w:t>adopt any rules</w:t>
            </w:r>
            <w:r w:rsidR="004733DB">
              <w:t xml:space="preserve"> </w:t>
            </w:r>
            <w:r w:rsidRPr="00E54C77">
              <w:t>necessary</w:t>
            </w:r>
            <w:r w:rsidR="00DD2908">
              <w:t xml:space="preserve"> </w:t>
            </w:r>
            <w:r w:rsidR="004733DB">
              <w:t>to do</w:t>
            </w:r>
            <w:r w:rsidR="00DD2908">
              <w:t xml:space="preserve"> the following:</w:t>
            </w:r>
          </w:p>
          <w:p w14:paraId="79FD4EEB" w14:textId="59383558" w:rsidR="00A3761F" w:rsidRDefault="00CA3253" w:rsidP="00EF6B4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E54C77">
              <w:t>establish eligibility criteria</w:t>
            </w:r>
            <w:r w:rsidR="004733DB">
              <w:t xml:space="preserve"> </w:t>
            </w:r>
            <w:r w:rsidRPr="00E54C77">
              <w:t>for educator preparation programs and scholarship recipients</w:t>
            </w:r>
            <w:r w:rsidR="004733DB">
              <w:t>;</w:t>
            </w:r>
          </w:p>
          <w:p w14:paraId="3733598A" w14:textId="2DC901D3" w:rsidR="00DD2908" w:rsidRDefault="00CA3253" w:rsidP="00EF6B4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E54C77">
              <w:t>establish procedures for the appli</w:t>
            </w:r>
            <w:r w:rsidRPr="00E54C77">
              <w:t>cation process and for selecting scholarship recipients from among eligible applicants</w:t>
            </w:r>
            <w:r w:rsidR="00110562">
              <w:t>;</w:t>
            </w:r>
            <w:r w:rsidRPr="00E54C77">
              <w:t xml:space="preserve"> and </w:t>
            </w:r>
          </w:p>
          <w:p w14:paraId="6162D5AE" w14:textId="5F483FDA" w:rsidR="00DD2908" w:rsidRDefault="00CA3253" w:rsidP="00EF6B4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E54C77">
              <w:t>administ</w:t>
            </w:r>
            <w:r>
              <w:t>er</w:t>
            </w:r>
            <w:r w:rsidRPr="00E54C77">
              <w:t xml:space="preserve"> the scholarship program.</w:t>
            </w:r>
          </w:p>
          <w:p w14:paraId="0FC44118" w14:textId="2AD0FAC5" w:rsidR="00DD2908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the THECB to consider SBEC standards for identifying effective, high-quality e</w:t>
            </w:r>
            <w:r w:rsidRPr="004733DB">
              <w:t xml:space="preserve">ducator preparation </w:t>
            </w:r>
            <w:r w:rsidRPr="004733DB">
              <w:t>programs grounded in evidence-based best practices</w:t>
            </w:r>
            <w:r w:rsidR="000F0690">
              <w:t>,</w:t>
            </w:r>
            <w:r w:rsidRPr="004733DB">
              <w:t xml:space="preserve"> align eligibility criteria </w:t>
            </w:r>
            <w:r>
              <w:t xml:space="preserve">for such </w:t>
            </w:r>
            <w:r w:rsidR="000F0690">
              <w:t xml:space="preserve">a </w:t>
            </w:r>
            <w:r>
              <w:t xml:space="preserve">program </w:t>
            </w:r>
            <w:r w:rsidRPr="004733DB">
              <w:t>to those standards</w:t>
            </w:r>
            <w:r w:rsidR="00FF5192">
              <w:t xml:space="preserve"> </w:t>
            </w:r>
            <w:r w:rsidR="000F0690" w:rsidRPr="004733DB">
              <w:t>to the maximum extent possible</w:t>
            </w:r>
            <w:r w:rsidR="000F0690">
              <w:t xml:space="preserve">, </w:t>
            </w:r>
            <w:r w:rsidR="00FF5192">
              <w:t>and consult with the SBEC in establishing the criteria</w:t>
            </w:r>
            <w:r>
              <w:t>.</w:t>
            </w:r>
            <w:r w:rsidR="00FF5192">
              <w:t xml:space="preserve"> </w:t>
            </w:r>
            <w:r w:rsidR="006B68FB">
              <w:t>T</w:t>
            </w:r>
            <w:r w:rsidR="00FF5192">
              <w:t xml:space="preserve">he THECB </w:t>
            </w:r>
            <w:r w:rsidR="006B68FB">
              <w:t>must</w:t>
            </w:r>
            <w:r w:rsidR="00FF5192">
              <w:t xml:space="preserve"> consult with representatives of the educator preparation programs from eligible institutions in establishing criteria for</w:t>
            </w:r>
            <w:r w:rsidR="000F0690">
              <w:t xml:space="preserve"> initial and continuing student eligibility</w:t>
            </w:r>
            <w:r w:rsidR="006B68FB">
              <w:t xml:space="preserve"> and with financial aid coordinators of eligible institutions in</w:t>
            </w:r>
            <w:r w:rsidR="006B68FB" w:rsidRPr="006B68FB">
              <w:t xml:space="preserve"> developing rules related to distributing a scholarship</w:t>
            </w:r>
            <w:r w:rsidR="006B68FB">
              <w:t>.</w:t>
            </w:r>
          </w:p>
          <w:p w14:paraId="32233086" w14:textId="0B0943FF" w:rsidR="00FB5380" w:rsidRDefault="00FB5380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545920" w14:textId="1357B4FA" w:rsidR="00FB5380" w:rsidRDefault="00CA3253" w:rsidP="00EF6B46">
            <w:pPr>
              <w:pStyle w:val="Header"/>
              <w:jc w:val="both"/>
            </w:pPr>
            <w:r>
              <w:t>C.S.</w:t>
            </w:r>
            <w:r w:rsidRPr="00733CE5">
              <w:t>H</w:t>
            </w:r>
            <w:r>
              <w:t>.</w:t>
            </w:r>
            <w:r w:rsidRPr="00733CE5">
              <w:t>B</w:t>
            </w:r>
            <w:r>
              <w:t xml:space="preserve">. </w:t>
            </w:r>
            <w:r w:rsidRPr="00733CE5">
              <w:t>4363</w:t>
            </w:r>
            <w:r>
              <w:t xml:space="preserve"> requires the </w:t>
            </w:r>
            <w:r w:rsidRPr="004F0DE8">
              <w:t>THECB</w:t>
            </w:r>
            <w:r>
              <w:t xml:space="preserve"> to give priority to awarding scholarships to:</w:t>
            </w:r>
          </w:p>
          <w:p w14:paraId="31EBDAD8" w14:textId="26C68C93" w:rsidR="00FB5380" w:rsidRDefault="00CA3253" w:rsidP="00EF6B46">
            <w:pPr>
              <w:pStyle w:val="Header"/>
              <w:numPr>
                <w:ilvl w:val="0"/>
                <w:numId w:val="6"/>
              </w:numPr>
              <w:jc w:val="both"/>
            </w:pPr>
            <w:r>
              <w:t>person</w:t>
            </w:r>
            <w:r w:rsidR="005D755F">
              <w:t>s</w:t>
            </w:r>
            <w:r>
              <w:t xml:space="preserve"> who demonstrate the greatest financial need and whose expected family contribution does not exceed 60 percent of the average statewide amo</w:t>
            </w:r>
            <w:r>
              <w:t>unt of tuition and required fees;</w:t>
            </w:r>
          </w:p>
          <w:p w14:paraId="40376F7A" w14:textId="394B4FB9" w:rsidR="00FB5380" w:rsidRDefault="00CA3253" w:rsidP="00EF6B46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first-generation college students, as defined by </w:t>
            </w:r>
            <w:r w:rsidRPr="004F0DE8">
              <w:t>THECB</w:t>
            </w:r>
            <w:r>
              <w:t xml:space="preserve"> rule; and</w:t>
            </w:r>
          </w:p>
          <w:p w14:paraId="7D8253C4" w14:textId="2A0BAE42" w:rsidR="00FB5380" w:rsidRDefault="00CA3253" w:rsidP="00EF6B46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person</w:t>
            </w:r>
            <w:r w:rsidR="005D755F">
              <w:t>s</w:t>
            </w:r>
            <w:r>
              <w:t xml:space="preserve"> who demonstrate a commitment both to entering a teaching field identified by the commissioner as experiencing a critical shortage of teachers and to </w:t>
            </w:r>
            <w:r>
              <w:t>teaching in a public school in Texas in which a majority of students enrolled are educationally disadvantaged.</w:t>
            </w:r>
          </w:p>
          <w:p w14:paraId="48D807BB" w14:textId="22AD5ABD" w:rsidR="00FB5380" w:rsidRDefault="00FB5380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4DA4154" w14:textId="44022E6C" w:rsidR="00293A04" w:rsidRPr="009C36CD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B5380" w:rsidRPr="00733CE5">
              <w:t>H</w:t>
            </w:r>
            <w:r w:rsidR="00FB5380">
              <w:t>.</w:t>
            </w:r>
            <w:r w:rsidR="00FB5380" w:rsidRPr="00733CE5">
              <w:t>B</w:t>
            </w:r>
            <w:r w:rsidR="00FB5380">
              <w:t xml:space="preserve">. </w:t>
            </w:r>
            <w:r w:rsidR="00FB5380" w:rsidRPr="00733CE5">
              <w:t>4363</w:t>
            </w:r>
            <w:r w:rsidR="00FB5380">
              <w:t xml:space="preserve"> </w:t>
            </w:r>
            <w:r w:rsidR="006E6589">
              <w:t>requires each public school district to notify specified students, counselors, and parents of</w:t>
            </w:r>
            <w:r w:rsidR="00FB5380">
              <w:t xml:space="preserve"> the </w:t>
            </w:r>
            <w:r w:rsidR="00FB5380" w:rsidRPr="00FB5380">
              <w:t xml:space="preserve">Future Texas Teachers Scholarship </w:t>
            </w:r>
            <w:r w:rsidR="00FB5380">
              <w:t xml:space="preserve">program </w:t>
            </w:r>
            <w:r w:rsidR="006E6589">
              <w:t>and specified information relating to the</w:t>
            </w:r>
            <w:r w:rsidR="00AA60DE">
              <w:t xml:space="preserve"> program. </w:t>
            </w:r>
            <w:r w:rsidR="00FB5380">
              <w:t>The bill</w:t>
            </w:r>
            <w:r w:rsidR="00DB1AE7">
              <w:t xml:space="preserve"> requires the </w:t>
            </w:r>
            <w:r w:rsidR="00DB1AE7" w:rsidRPr="004F0DE8">
              <w:t>THECB</w:t>
            </w:r>
            <w:r>
              <w:t xml:space="preserve"> to </w:t>
            </w:r>
            <w:r w:rsidR="00C615FD">
              <w:t>adopt</w:t>
            </w:r>
            <w:r>
              <w:t xml:space="preserve"> rules to administer the scholarship program </w:t>
            </w:r>
            <w:r w:rsidRPr="004C5E83">
              <w:t>as soon as practicable after the</w:t>
            </w:r>
            <w:r w:rsidR="006E6589">
              <w:t xml:space="preserve"> bill's</w:t>
            </w:r>
            <w:r w:rsidRPr="004C5E83">
              <w:t xml:space="preserve"> effective date</w:t>
            </w:r>
            <w:r>
              <w:t xml:space="preserve"> and </w:t>
            </w:r>
            <w:r w:rsidR="006E6589">
              <w:t xml:space="preserve">to </w:t>
            </w:r>
            <w:r w:rsidRPr="004C5E83">
              <w:t>begin awarding</w:t>
            </w:r>
            <w:r w:rsidR="006E6589">
              <w:t xml:space="preserve"> program</w:t>
            </w:r>
            <w:r w:rsidRPr="004C5E83">
              <w:t xml:space="preserve"> scholarships </w:t>
            </w:r>
            <w:r w:rsidR="006E6589">
              <w:t>beginning</w:t>
            </w:r>
            <w:r w:rsidRPr="00FB5380">
              <w:t xml:space="preserve"> </w:t>
            </w:r>
            <w:r w:rsidR="00FB5380" w:rsidRPr="00FB5380">
              <w:t>with the 2023-2024 school yea</w:t>
            </w:r>
            <w:r w:rsidR="00FB5380">
              <w:t>r</w:t>
            </w:r>
            <w:r w:rsidR="00FB5380" w:rsidRPr="00FB5380">
              <w:t>.</w:t>
            </w:r>
          </w:p>
          <w:p w14:paraId="42ACF48B" w14:textId="77777777" w:rsidR="008423E4" w:rsidRPr="00835628" w:rsidRDefault="008423E4" w:rsidP="00EF6B46">
            <w:pPr>
              <w:rPr>
                <w:b/>
              </w:rPr>
            </w:pPr>
          </w:p>
        </w:tc>
      </w:tr>
      <w:tr w:rsidR="00113BAD" w14:paraId="5D6741E7" w14:textId="77777777" w:rsidTr="00345119">
        <w:tc>
          <w:tcPr>
            <w:tcW w:w="9576" w:type="dxa"/>
          </w:tcPr>
          <w:p w14:paraId="0BCBE269" w14:textId="77777777" w:rsidR="008423E4" w:rsidRPr="00A8133F" w:rsidRDefault="00CA3253" w:rsidP="00EF6B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B9855A" w14:textId="77777777" w:rsidR="008423E4" w:rsidRDefault="008423E4" w:rsidP="00EF6B46"/>
          <w:p w14:paraId="133DA02F" w14:textId="466A39BB" w:rsidR="008423E4" w:rsidRPr="003624F2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891E02A" w14:textId="77777777" w:rsidR="008423E4" w:rsidRDefault="008423E4" w:rsidP="00EF6B46">
            <w:pPr>
              <w:rPr>
                <w:b/>
              </w:rPr>
            </w:pPr>
          </w:p>
          <w:p w14:paraId="61F68996" w14:textId="77777777" w:rsidR="009863E4" w:rsidRDefault="009863E4" w:rsidP="00EF6B46">
            <w:pPr>
              <w:rPr>
                <w:b/>
              </w:rPr>
            </w:pPr>
          </w:p>
          <w:p w14:paraId="3E36F524" w14:textId="2F516E05" w:rsidR="009863E4" w:rsidRPr="00233FDB" w:rsidRDefault="009863E4" w:rsidP="00EF6B46">
            <w:pPr>
              <w:rPr>
                <w:b/>
              </w:rPr>
            </w:pPr>
          </w:p>
        </w:tc>
      </w:tr>
      <w:tr w:rsidR="00113BAD" w14:paraId="51947694" w14:textId="77777777" w:rsidTr="00345119">
        <w:tc>
          <w:tcPr>
            <w:tcW w:w="9576" w:type="dxa"/>
          </w:tcPr>
          <w:p w14:paraId="43B6E297" w14:textId="77777777" w:rsidR="00FA1E55" w:rsidRDefault="00CA3253" w:rsidP="00EF6B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DA968DA" w14:textId="77777777" w:rsidR="004C5E83" w:rsidRDefault="004C5E83" w:rsidP="00EF6B46">
            <w:pPr>
              <w:jc w:val="both"/>
            </w:pPr>
          </w:p>
          <w:p w14:paraId="2E59F860" w14:textId="42886AFB" w:rsidR="004C5E83" w:rsidRDefault="00CA3253" w:rsidP="00EF6B46">
            <w:pPr>
              <w:jc w:val="both"/>
            </w:pPr>
            <w:r>
              <w:t xml:space="preserve">While C.S.H.B. </w:t>
            </w:r>
            <w:r w:rsidRPr="00733CE5">
              <w:t>4363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067CF80D" w14:textId="0344CE89" w:rsidR="004C5E83" w:rsidRDefault="004C5E83" w:rsidP="00EF6B46">
            <w:pPr>
              <w:jc w:val="both"/>
            </w:pPr>
          </w:p>
          <w:p w14:paraId="279671B2" w14:textId="2A985D47" w:rsidR="004C5E83" w:rsidRPr="004C5E83" w:rsidRDefault="00CA3253" w:rsidP="00EF6B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C615FD">
              <w:t>he substitute</w:t>
            </w:r>
            <w:r>
              <w:t xml:space="preserve"> includes a </w:t>
            </w:r>
            <w:r w:rsidR="00625C79">
              <w:t xml:space="preserve">specification </w:t>
            </w:r>
            <w:r>
              <w:t>that</w:t>
            </w:r>
            <w:r w:rsidR="00C615FD">
              <w:t xml:space="preserve"> requires the </w:t>
            </w:r>
            <w:r w:rsidR="00C615FD" w:rsidRPr="004F0DE8">
              <w:t>THECB</w:t>
            </w:r>
            <w:r w:rsidR="00C615FD">
              <w:t xml:space="preserve"> to adopt </w:t>
            </w:r>
            <w:r w:rsidR="00625C79">
              <w:t xml:space="preserve">the </w:t>
            </w:r>
            <w:r w:rsidR="00C615FD">
              <w:t xml:space="preserve">rules </w:t>
            </w:r>
            <w:r w:rsidR="00625C79">
              <w:t xml:space="preserve">required under the bill's provisions </w:t>
            </w:r>
            <w:r w:rsidR="00C615FD">
              <w:t xml:space="preserve">to administer the scholarship program </w:t>
            </w:r>
            <w:r w:rsidR="00C615FD" w:rsidRPr="004C5E83">
              <w:t xml:space="preserve">as soon as practicable after the </w:t>
            </w:r>
            <w:r w:rsidR="00332EFE">
              <w:t xml:space="preserve">bill's </w:t>
            </w:r>
            <w:r w:rsidR="00C615FD" w:rsidRPr="004C5E83">
              <w:t>effective date</w:t>
            </w:r>
            <w:r w:rsidR="00110562">
              <w:t>,</w:t>
            </w:r>
            <w:r w:rsidR="00332EFE">
              <w:t xml:space="preserve"> but the introduced did not include such a </w:t>
            </w:r>
            <w:r w:rsidR="00625C79">
              <w:t>specification</w:t>
            </w:r>
            <w:r w:rsidR="00332EFE">
              <w:t xml:space="preserve">. In addition, the substitute </w:t>
            </w:r>
            <w:r w:rsidR="007E0B2E">
              <w:t>specifically requires the THECB to</w:t>
            </w:r>
            <w:r w:rsidR="00C615FD">
              <w:t xml:space="preserve"> </w:t>
            </w:r>
            <w:r w:rsidR="00C615FD" w:rsidRPr="004C5E83">
              <w:t xml:space="preserve">begin awarding scholarships </w:t>
            </w:r>
            <w:r w:rsidR="007E0B2E">
              <w:t>beginning</w:t>
            </w:r>
            <w:r w:rsidR="00C615FD" w:rsidRPr="00FB5380">
              <w:t xml:space="preserve"> with the 2023-2024 school yea</w:t>
            </w:r>
            <w:r w:rsidR="00C615FD">
              <w:t>r</w:t>
            </w:r>
            <w:r w:rsidR="007E0B2E">
              <w:t xml:space="preserve"> but the introduced provided that its provisions apply beginning with the 2023-2024 school year without the specification of when the THECB must begin awarding the scholarships</w:t>
            </w:r>
            <w:r w:rsidR="00110562">
              <w:t>.</w:t>
            </w:r>
          </w:p>
        </w:tc>
      </w:tr>
      <w:tr w:rsidR="00113BAD" w14:paraId="2792F6DB" w14:textId="77777777" w:rsidTr="00345119">
        <w:tc>
          <w:tcPr>
            <w:tcW w:w="9576" w:type="dxa"/>
          </w:tcPr>
          <w:p w14:paraId="6075F05D" w14:textId="77777777" w:rsidR="00FA1E55" w:rsidRPr="009C1E9A" w:rsidRDefault="00FA1E55" w:rsidP="00EF6B46">
            <w:pPr>
              <w:rPr>
                <w:b/>
                <w:u w:val="single"/>
              </w:rPr>
            </w:pPr>
          </w:p>
        </w:tc>
      </w:tr>
      <w:tr w:rsidR="00113BAD" w14:paraId="33E98439" w14:textId="77777777" w:rsidTr="00345119">
        <w:tc>
          <w:tcPr>
            <w:tcW w:w="9576" w:type="dxa"/>
          </w:tcPr>
          <w:p w14:paraId="58B85D8B" w14:textId="77777777" w:rsidR="00FA1E55" w:rsidRPr="00FA1E55" w:rsidRDefault="00FA1E55" w:rsidP="00EF6B46">
            <w:pPr>
              <w:jc w:val="both"/>
            </w:pPr>
          </w:p>
        </w:tc>
      </w:tr>
    </w:tbl>
    <w:p w14:paraId="5D581894" w14:textId="77777777" w:rsidR="008423E4" w:rsidRPr="00BE0E75" w:rsidRDefault="008423E4" w:rsidP="00EF6B46">
      <w:pPr>
        <w:jc w:val="both"/>
        <w:rPr>
          <w:rFonts w:ascii="Arial" w:hAnsi="Arial"/>
          <w:sz w:val="16"/>
          <w:szCs w:val="16"/>
        </w:rPr>
      </w:pPr>
    </w:p>
    <w:p w14:paraId="17B3C18E" w14:textId="77777777" w:rsidR="004108C3" w:rsidRPr="008423E4" w:rsidRDefault="004108C3" w:rsidP="00EF6B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E4FD" w14:textId="77777777" w:rsidR="00000000" w:rsidRDefault="00CA3253">
      <w:r>
        <w:separator/>
      </w:r>
    </w:p>
  </w:endnote>
  <w:endnote w:type="continuationSeparator" w:id="0">
    <w:p w14:paraId="612AF8C8" w14:textId="77777777" w:rsidR="00000000" w:rsidRDefault="00CA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08E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13BAD" w14:paraId="51900BC0" w14:textId="77777777" w:rsidTr="009C1E9A">
      <w:trPr>
        <w:cantSplit/>
      </w:trPr>
      <w:tc>
        <w:tcPr>
          <w:tcW w:w="0" w:type="pct"/>
        </w:tcPr>
        <w:p w14:paraId="36D59B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AC2E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6FA1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8E0A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4261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3BAD" w14:paraId="498AF29D" w14:textId="77777777" w:rsidTr="009C1E9A">
      <w:trPr>
        <w:cantSplit/>
      </w:trPr>
      <w:tc>
        <w:tcPr>
          <w:tcW w:w="0" w:type="pct"/>
        </w:tcPr>
        <w:p w14:paraId="1E1F9A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86FEDD" w14:textId="0FEBA352" w:rsidR="00EC379B" w:rsidRPr="009C1E9A" w:rsidRDefault="00CA325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23784-D</w:t>
          </w:r>
        </w:p>
      </w:tc>
      <w:tc>
        <w:tcPr>
          <w:tcW w:w="2453" w:type="pct"/>
        </w:tcPr>
        <w:p w14:paraId="7EEC47C9" w14:textId="27542775" w:rsidR="00EC379B" w:rsidRDefault="00CA325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863E4">
            <w:t>23.105.553</w:t>
          </w:r>
          <w:r>
            <w:fldChar w:fldCharType="end"/>
          </w:r>
        </w:p>
      </w:tc>
    </w:tr>
    <w:tr w:rsidR="00113BAD" w14:paraId="32A19872" w14:textId="77777777" w:rsidTr="009C1E9A">
      <w:trPr>
        <w:cantSplit/>
      </w:trPr>
      <w:tc>
        <w:tcPr>
          <w:tcW w:w="0" w:type="pct"/>
        </w:tcPr>
        <w:p w14:paraId="728A4FF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2ABC41" w14:textId="10D77BA3" w:rsidR="00EC379B" w:rsidRPr="009C1E9A" w:rsidRDefault="00CA325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17612</w:t>
          </w:r>
        </w:p>
      </w:tc>
      <w:tc>
        <w:tcPr>
          <w:tcW w:w="2453" w:type="pct"/>
        </w:tcPr>
        <w:p w14:paraId="6584D77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4ABF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3BAD" w14:paraId="3D59E6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622C6B" w14:textId="77777777" w:rsidR="00EC379B" w:rsidRDefault="00CA325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4F11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EA45B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A5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4D1E" w14:textId="77777777" w:rsidR="00000000" w:rsidRDefault="00CA3253">
      <w:r>
        <w:separator/>
      </w:r>
    </w:p>
  </w:footnote>
  <w:footnote w:type="continuationSeparator" w:id="0">
    <w:p w14:paraId="5FF3EC1B" w14:textId="77777777" w:rsidR="00000000" w:rsidRDefault="00CA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0C9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A57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60E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9E8"/>
    <w:multiLevelType w:val="hybridMultilevel"/>
    <w:tmpl w:val="14BA90A2"/>
    <w:lvl w:ilvl="0" w:tplc="1FA2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07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44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8B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05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A9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65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65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EE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57C0"/>
    <w:multiLevelType w:val="hybridMultilevel"/>
    <w:tmpl w:val="6FA21952"/>
    <w:lvl w:ilvl="0" w:tplc="3EC0B18C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CB1A47F2" w:tentative="1">
      <w:start w:val="1"/>
      <w:numFmt w:val="lowerLetter"/>
      <w:lvlText w:val="%2."/>
      <w:lvlJc w:val="left"/>
      <w:pPr>
        <w:ind w:left="1440" w:hanging="360"/>
      </w:pPr>
    </w:lvl>
    <w:lvl w:ilvl="2" w:tplc="957E942A" w:tentative="1">
      <w:start w:val="1"/>
      <w:numFmt w:val="lowerRoman"/>
      <w:lvlText w:val="%3."/>
      <w:lvlJc w:val="right"/>
      <w:pPr>
        <w:ind w:left="2160" w:hanging="180"/>
      </w:pPr>
    </w:lvl>
    <w:lvl w:ilvl="3" w:tplc="A1E8EC6A" w:tentative="1">
      <w:start w:val="1"/>
      <w:numFmt w:val="decimal"/>
      <w:lvlText w:val="%4."/>
      <w:lvlJc w:val="left"/>
      <w:pPr>
        <w:ind w:left="2880" w:hanging="360"/>
      </w:pPr>
    </w:lvl>
    <w:lvl w:ilvl="4" w:tplc="5824F29E" w:tentative="1">
      <w:start w:val="1"/>
      <w:numFmt w:val="lowerLetter"/>
      <w:lvlText w:val="%5."/>
      <w:lvlJc w:val="left"/>
      <w:pPr>
        <w:ind w:left="3600" w:hanging="360"/>
      </w:pPr>
    </w:lvl>
    <w:lvl w:ilvl="5" w:tplc="2C32C16E" w:tentative="1">
      <w:start w:val="1"/>
      <w:numFmt w:val="lowerRoman"/>
      <w:lvlText w:val="%6."/>
      <w:lvlJc w:val="right"/>
      <w:pPr>
        <w:ind w:left="4320" w:hanging="180"/>
      </w:pPr>
    </w:lvl>
    <w:lvl w:ilvl="6" w:tplc="46F81388" w:tentative="1">
      <w:start w:val="1"/>
      <w:numFmt w:val="decimal"/>
      <w:lvlText w:val="%7."/>
      <w:lvlJc w:val="left"/>
      <w:pPr>
        <w:ind w:left="5040" w:hanging="360"/>
      </w:pPr>
    </w:lvl>
    <w:lvl w:ilvl="7" w:tplc="8654C5AC" w:tentative="1">
      <w:start w:val="1"/>
      <w:numFmt w:val="lowerLetter"/>
      <w:lvlText w:val="%8."/>
      <w:lvlJc w:val="left"/>
      <w:pPr>
        <w:ind w:left="5760" w:hanging="360"/>
      </w:pPr>
    </w:lvl>
    <w:lvl w:ilvl="8" w:tplc="06A67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7D6D"/>
    <w:multiLevelType w:val="hybridMultilevel"/>
    <w:tmpl w:val="0232AF1C"/>
    <w:lvl w:ilvl="0" w:tplc="6BFE7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8D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E4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C7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0A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6F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06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3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CD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3957"/>
    <w:multiLevelType w:val="hybridMultilevel"/>
    <w:tmpl w:val="0EDEDFA2"/>
    <w:lvl w:ilvl="0" w:tplc="7B6C8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E6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A0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A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B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4C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24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86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1F6A"/>
    <w:multiLevelType w:val="hybridMultilevel"/>
    <w:tmpl w:val="97DAEB30"/>
    <w:lvl w:ilvl="0" w:tplc="33CC7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8AB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64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6F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B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83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84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A7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4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4276"/>
    <w:multiLevelType w:val="hybridMultilevel"/>
    <w:tmpl w:val="B68CC08A"/>
    <w:lvl w:ilvl="0" w:tplc="FCBC6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85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EF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48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EF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8A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A3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E3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0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31CB"/>
    <w:multiLevelType w:val="hybridMultilevel"/>
    <w:tmpl w:val="C6CAEDBC"/>
    <w:lvl w:ilvl="0" w:tplc="C21C6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C9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27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C0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2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07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05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25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E1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1002"/>
    <w:multiLevelType w:val="hybridMultilevel"/>
    <w:tmpl w:val="7E8ADFE0"/>
    <w:lvl w:ilvl="0" w:tplc="E968E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6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C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F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0F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ED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07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EB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7FC"/>
    <w:rsid w:val="00090E6B"/>
    <w:rsid w:val="000918D1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001"/>
    <w:rsid w:val="000D46E5"/>
    <w:rsid w:val="000D769C"/>
    <w:rsid w:val="000E1976"/>
    <w:rsid w:val="000E20F1"/>
    <w:rsid w:val="000E5B20"/>
    <w:rsid w:val="000E7C14"/>
    <w:rsid w:val="000F0690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562"/>
    <w:rsid w:val="00110F8C"/>
    <w:rsid w:val="0011274A"/>
    <w:rsid w:val="00113522"/>
    <w:rsid w:val="0011378D"/>
    <w:rsid w:val="00113BAD"/>
    <w:rsid w:val="00115EE9"/>
    <w:rsid w:val="001169F9"/>
    <w:rsid w:val="001205C8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0A6"/>
    <w:rsid w:val="00142F8E"/>
    <w:rsid w:val="00143C8B"/>
    <w:rsid w:val="00147530"/>
    <w:rsid w:val="00152CE5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0E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67B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C8F"/>
    <w:rsid w:val="00285DC7"/>
    <w:rsid w:val="00286C65"/>
    <w:rsid w:val="002874E3"/>
    <w:rsid w:val="00287656"/>
    <w:rsid w:val="00291518"/>
    <w:rsid w:val="00293A0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9B9"/>
    <w:rsid w:val="002E21B8"/>
    <w:rsid w:val="002E7DF9"/>
    <w:rsid w:val="002F097B"/>
    <w:rsid w:val="002F111F"/>
    <w:rsid w:val="002F2147"/>
    <w:rsid w:val="002F3111"/>
    <w:rsid w:val="002F4AEC"/>
    <w:rsid w:val="002F653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FF9"/>
    <w:rsid w:val="00332EF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4D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8A8"/>
    <w:rsid w:val="003C1871"/>
    <w:rsid w:val="003C1C55"/>
    <w:rsid w:val="003C25EA"/>
    <w:rsid w:val="003C36FD"/>
    <w:rsid w:val="003C664C"/>
    <w:rsid w:val="003D6A4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7F5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3DB"/>
    <w:rsid w:val="00474927"/>
    <w:rsid w:val="00475913"/>
    <w:rsid w:val="00480080"/>
    <w:rsid w:val="0048012F"/>
    <w:rsid w:val="004824A7"/>
    <w:rsid w:val="00483AF0"/>
    <w:rsid w:val="00484167"/>
    <w:rsid w:val="00491DD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E83"/>
    <w:rsid w:val="004C5F34"/>
    <w:rsid w:val="004C600C"/>
    <w:rsid w:val="004C7417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DEF"/>
    <w:rsid w:val="004F0DE8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9F0"/>
    <w:rsid w:val="00543374"/>
    <w:rsid w:val="00545548"/>
    <w:rsid w:val="00546923"/>
    <w:rsid w:val="0055114A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2A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740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55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D44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C79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66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55A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8FB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10F"/>
    <w:rsid w:val="006E45B0"/>
    <w:rsid w:val="006E5692"/>
    <w:rsid w:val="006E6589"/>
    <w:rsid w:val="006F365D"/>
    <w:rsid w:val="006F4BB0"/>
    <w:rsid w:val="006F7D8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CE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A4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BC9"/>
    <w:rsid w:val="007A331F"/>
    <w:rsid w:val="007A3844"/>
    <w:rsid w:val="007A4381"/>
    <w:rsid w:val="007A5466"/>
    <w:rsid w:val="007A7EC1"/>
    <w:rsid w:val="007B4FCA"/>
    <w:rsid w:val="007B7B85"/>
    <w:rsid w:val="007C2216"/>
    <w:rsid w:val="007C462E"/>
    <w:rsid w:val="007C496B"/>
    <w:rsid w:val="007C6803"/>
    <w:rsid w:val="007D2892"/>
    <w:rsid w:val="007D2DCC"/>
    <w:rsid w:val="007D47E1"/>
    <w:rsid w:val="007D7FCB"/>
    <w:rsid w:val="007E0B2E"/>
    <w:rsid w:val="007E33B6"/>
    <w:rsid w:val="007E59E8"/>
    <w:rsid w:val="007F1143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ECC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DF7"/>
    <w:rsid w:val="008C3FC9"/>
    <w:rsid w:val="008C3FD0"/>
    <w:rsid w:val="008C5622"/>
    <w:rsid w:val="008D27A5"/>
    <w:rsid w:val="008D2AAB"/>
    <w:rsid w:val="008D309C"/>
    <w:rsid w:val="008D58F9"/>
    <w:rsid w:val="008D5AC5"/>
    <w:rsid w:val="008D7427"/>
    <w:rsid w:val="008E3338"/>
    <w:rsid w:val="008E3438"/>
    <w:rsid w:val="008E41D2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A98"/>
    <w:rsid w:val="00903E0A"/>
    <w:rsid w:val="00904721"/>
    <w:rsid w:val="00907780"/>
    <w:rsid w:val="00907EDD"/>
    <w:rsid w:val="00907F54"/>
    <w:rsid w:val="00910519"/>
    <w:rsid w:val="009107AD"/>
    <w:rsid w:val="00915568"/>
    <w:rsid w:val="00917E0C"/>
    <w:rsid w:val="00920711"/>
    <w:rsid w:val="00921A1E"/>
    <w:rsid w:val="00924EA9"/>
    <w:rsid w:val="00925CE1"/>
    <w:rsid w:val="00925F5C"/>
    <w:rsid w:val="0092710A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DF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3E4"/>
    <w:rsid w:val="00986720"/>
    <w:rsid w:val="00987F00"/>
    <w:rsid w:val="0099403D"/>
    <w:rsid w:val="00995B0B"/>
    <w:rsid w:val="00996967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C1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61F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6DE"/>
    <w:rsid w:val="00A95D51"/>
    <w:rsid w:val="00AA18AE"/>
    <w:rsid w:val="00AA228B"/>
    <w:rsid w:val="00AA597A"/>
    <w:rsid w:val="00AA60DE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C68"/>
    <w:rsid w:val="00B5165A"/>
    <w:rsid w:val="00B524C1"/>
    <w:rsid w:val="00B52C8D"/>
    <w:rsid w:val="00B54F63"/>
    <w:rsid w:val="00B564BF"/>
    <w:rsid w:val="00B575C0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F05"/>
    <w:rsid w:val="00C42B41"/>
    <w:rsid w:val="00C46166"/>
    <w:rsid w:val="00C4710D"/>
    <w:rsid w:val="00C50CAD"/>
    <w:rsid w:val="00C57933"/>
    <w:rsid w:val="00C60206"/>
    <w:rsid w:val="00C615D4"/>
    <w:rsid w:val="00C615FD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253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FE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AE7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908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CA5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A5B"/>
    <w:rsid w:val="00E45547"/>
    <w:rsid w:val="00E500F1"/>
    <w:rsid w:val="00E51446"/>
    <w:rsid w:val="00E529C8"/>
    <w:rsid w:val="00E54C77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B46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DF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E55"/>
    <w:rsid w:val="00FA32FC"/>
    <w:rsid w:val="00FA59FD"/>
    <w:rsid w:val="00FA5D8C"/>
    <w:rsid w:val="00FA6403"/>
    <w:rsid w:val="00FB16CD"/>
    <w:rsid w:val="00FB5380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192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B23738-19F9-4D83-B8F5-B38404CE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65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6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5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653D"/>
    <w:rPr>
      <w:b/>
      <w:bCs/>
    </w:rPr>
  </w:style>
  <w:style w:type="paragraph" w:styleId="Revision">
    <w:name w:val="Revision"/>
    <w:hidden/>
    <w:uiPriority w:val="99"/>
    <w:semiHidden/>
    <w:rsid w:val="00152CE5"/>
    <w:rPr>
      <w:sz w:val="24"/>
      <w:szCs w:val="24"/>
    </w:rPr>
  </w:style>
  <w:style w:type="character" w:styleId="Hyperlink">
    <w:name w:val="Hyperlink"/>
    <w:basedOn w:val="DefaultParagraphFont"/>
    <w:unhideWhenUsed/>
    <w:rsid w:val="007F11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9691</Characters>
  <Application>Microsoft Office Word</Application>
  <DocSecurity>4</DocSecurity>
  <Lines>181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HB04363 (Committee Report (Substituted))</vt:lpstr>
    </vt:vector>
  </TitlesOfParts>
  <Company>State of Texas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23784</dc:subject>
  <dc:creator>State of Texas</dc:creator>
  <dc:description>HB 4363 by Kuempel-(H)Higher Education (Substitute Document Number: 88R 17612)</dc:description>
  <cp:lastModifiedBy>Matthew Lee</cp:lastModifiedBy>
  <cp:revision>2</cp:revision>
  <cp:lastPrinted>2003-11-26T17:21:00Z</cp:lastPrinted>
  <dcterms:created xsi:type="dcterms:W3CDTF">2023-04-17T19:05:00Z</dcterms:created>
  <dcterms:modified xsi:type="dcterms:W3CDTF">2023-04-17T19:05:00Z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23.105.553</vt:lpwstr>
  </property>
</Properties>
</file>