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62CBF" w14:paraId="02A9256F" w14:textId="77777777" w:rsidTr="00345119">
        <w:tc>
          <w:tcPr>
            <w:tcW w:w="9576" w:type="dxa"/>
            <w:noWrap/>
          </w:tcPr>
          <w:p w14:paraId="151FDE8B" w14:textId="77777777" w:rsidR="008423E4" w:rsidRPr="0022177D" w:rsidRDefault="00FB56F1" w:rsidP="007F0BFA">
            <w:pPr>
              <w:pStyle w:val="Heading1"/>
            </w:pPr>
            <w:r w:rsidRPr="00631897">
              <w:t>BILL ANALYSIS</w:t>
            </w:r>
          </w:p>
        </w:tc>
      </w:tr>
    </w:tbl>
    <w:p w14:paraId="2E0DC9E0" w14:textId="77777777" w:rsidR="008423E4" w:rsidRPr="0022177D" w:rsidRDefault="008423E4" w:rsidP="007F0BFA">
      <w:pPr>
        <w:jc w:val="center"/>
      </w:pPr>
    </w:p>
    <w:p w14:paraId="620652D8" w14:textId="77777777" w:rsidR="008423E4" w:rsidRPr="00B31F0E" w:rsidRDefault="008423E4" w:rsidP="007F0BFA"/>
    <w:p w14:paraId="27A5095A" w14:textId="77777777" w:rsidR="008423E4" w:rsidRPr="00742794" w:rsidRDefault="008423E4" w:rsidP="007F0BFA">
      <w:pPr>
        <w:tabs>
          <w:tab w:val="right" w:pos="9360"/>
        </w:tabs>
      </w:pPr>
    </w:p>
    <w:tbl>
      <w:tblPr>
        <w:tblW w:w="0" w:type="auto"/>
        <w:tblLayout w:type="fixed"/>
        <w:tblLook w:val="01E0" w:firstRow="1" w:lastRow="1" w:firstColumn="1" w:lastColumn="1" w:noHBand="0" w:noVBand="0"/>
      </w:tblPr>
      <w:tblGrid>
        <w:gridCol w:w="9576"/>
      </w:tblGrid>
      <w:tr w:rsidR="00A62CBF" w14:paraId="0AE391A1" w14:textId="77777777" w:rsidTr="00345119">
        <w:tc>
          <w:tcPr>
            <w:tcW w:w="9576" w:type="dxa"/>
          </w:tcPr>
          <w:p w14:paraId="01649638" w14:textId="6497E1A9" w:rsidR="008423E4" w:rsidRPr="00861995" w:rsidRDefault="00FB56F1" w:rsidP="007F0BFA">
            <w:pPr>
              <w:jc w:val="right"/>
            </w:pPr>
            <w:r>
              <w:t>H.B. 4376</w:t>
            </w:r>
          </w:p>
        </w:tc>
      </w:tr>
      <w:tr w:rsidR="00A62CBF" w14:paraId="2A681A62" w14:textId="77777777" w:rsidTr="00345119">
        <w:tc>
          <w:tcPr>
            <w:tcW w:w="9576" w:type="dxa"/>
          </w:tcPr>
          <w:p w14:paraId="57567234" w14:textId="2FDC0B43" w:rsidR="008423E4" w:rsidRPr="00861995" w:rsidRDefault="00FB56F1" w:rsidP="007F0BFA">
            <w:pPr>
              <w:jc w:val="right"/>
            </w:pPr>
            <w:r>
              <w:t xml:space="preserve">By: </w:t>
            </w:r>
            <w:r w:rsidR="001560A9">
              <w:t>VanDeaver</w:t>
            </w:r>
          </w:p>
        </w:tc>
      </w:tr>
      <w:tr w:rsidR="00A62CBF" w14:paraId="14B3EEA2" w14:textId="77777777" w:rsidTr="00345119">
        <w:tc>
          <w:tcPr>
            <w:tcW w:w="9576" w:type="dxa"/>
          </w:tcPr>
          <w:p w14:paraId="76C8E988" w14:textId="79249130" w:rsidR="008423E4" w:rsidRPr="00861995" w:rsidRDefault="00FB56F1" w:rsidP="007F0BFA">
            <w:pPr>
              <w:jc w:val="right"/>
            </w:pPr>
            <w:r>
              <w:t>Judiciary &amp; Civil Jurisprudence</w:t>
            </w:r>
          </w:p>
        </w:tc>
      </w:tr>
      <w:tr w:rsidR="00A62CBF" w14:paraId="22716C38" w14:textId="77777777" w:rsidTr="00345119">
        <w:tc>
          <w:tcPr>
            <w:tcW w:w="9576" w:type="dxa"/>
          </w:tcPr>
          <w:p w14:paraId="55D689CD" w14:textId="5EB06C33" w:rsidR="008423E4" w:rsidRDefault="00FB56F1" w:rsidP="007F0BFA">
            <w:pPr>
              <w:jc w:val="right"/>
            </w:pPr>
            <w:r>
              <w:t>Committee Report (Unamended)</w:t>
            </w:r>
          </w:p>
        </w:tc>
      </w:tr>
    </w:tbl>
    <w:p w14:paraId="745165A6" w14:textId="77777777" w:rsidR="008423E4" w:rsidRDefault="008423E4" w:rsidP="007F0BFA">
      <w:pPr>
        <w:tabs>
          <w:tab w:val="right" w:pos="9360"/>
        </w:tabs>
      </w:pPr>
    </w:p>
    <w:p w14:paraId="71B5922E" w14:textId="77777777" w:rsidR="008423E4" w:rsidRDefault="008423E4" w:rsidP="007F0BFA"/>
    <w:p w14:paraId="5DB5D8BC" w14:textId="77777777" w:rsidR="008423E4" w:rsidRDefault="008423E4" w:rsidP="007F0BFA"/>
    <w:tbl>
      <w:tblPr>
        <w:tblW w:w="0" w:type="auto"/>
        <w:tblCellMar>
          <w:left w:w="115" w:type="dxa"/>
          <w:right w:w="115" w:type="dxa"/>
        </w:tblCellMar>
        <w:tblLook w:val="01E0" w:firstRow="1" w:lastRow="1" w:firstColumn="1" w:lastColumn="1" w:noHBand="0" w:noVBand="0"/>
      </w:tblPr>
      <w:tblGrid>
        <w:gridCol w:w="9360"/>
      </w:tblGrid>
      <w:tr w:rsidR="00A62CBF" w14:paraId="57AD76B3" w14:textId="77777777" w:rsidTr="00345119">
        <w:tc>
          <w:tcPr>
            <w:tcW w:w="9576" w:type="dxa"/>
          </w:tcPr>
          <w:p w14:paraId="24487F09" w14:textId="77777777" w:rsidR="008423E4" w:rsidRPr="00A8133F" w:rsidRDefault="00FB56F1" w:rsidP="007F0BFA">
            <w:pPr>
              <w:rPr>
                <w:b/>
              </w:rPr>
            </w:pPr>
            <w:r w:rsidRPr="009C1E9A">
              <w:rPr>
                <w:b/>
                <w:u w:val="single"/>
              </w:rPr>
              <w:t>BACKGROUND AND PURPOSE</w:t>
            </w:r>
            <w:r>
              <w:rPr>
                <w:b/>
              </w:rPr>
              <w:t xml:space="preserve"> </w:t>
            </w:r>
          </w:p>
          <w:p w14:paraId="0C3E54D7" w14:textId="77777777" w:rsidR="008423E4" w:rsidRDefault="008423E4" w:rsidP="007F0BFA"/>
          <w:p w14:paraId="5CDF339D" w14:textId="10858A59" w:rsidR="007F7A15" w:rsidRDefault="00FB56F1" w:rsidP="007F0BFA">
            <w:pPr>
              <w:pStyle w:val="Header"/>
              <w:tabs>
                <w:tab w:val="clear" w:pos="4320"/>
                <w:tab w:val="clear" w:pos="8640"/>
              </w:tabs>
              <w:jc w:val="both"/>
            </w:pPr>
            <w:r>
              <w:t>A</w:t>
            </w:r>
            <w:r w:rsidRPr="001D403A">
              <w:t xml:space="preserve"> constituent in House District 1</w:t>
            </w:r>
            <w:r>
              <w:t xml:space="preserve"> who works as an</w:t>
            </w:r>
            <w:r w:rsidRPr="001D403A">
              <w:t xml:space="preserve"> attorney</w:t>
            </w:r>
            <w:r w:rsidR="00E20E57">
              <w:t xml:space="preserve"> has</w:t>
            </w:r>
            <w:r w:rsidRPr="001D403A">
              <w:t xml:space="preserve"> expressed</w:t>
            </w:r>
            <w:r>
              <w:t xml:space="preserve"> concern</w:t>
            </w:r>
            <w:r w:rsidRPr="001D403A">
              <w:t xml:space="preserve"> that </w:t>
            </w:r>
            <w:r>
              <w:t xml:space="preserve">current </w:t>
            </w:r>
            <w:r w:rsidRPr="001D403A">
              <w:t xml:space="preserve">Texas </w:t>
            </w:r>
            <w:r>
              <w:t xml:space="preserve">law </w:t>
            </w:r>
            <w:r w:rsidRPr="001D403A">
              <w:t>do</w:t>
            </w:r>
            <w:r>
              <w:t>es</w:t>
            </w:r>
            <w:r w:rsidRPr="001D403A">
              <w:t xml:space="preserve"> not provide </w:t>
            </w:r>
            <w:r>
              <w:t>asset protection methods that are as effective as such methods in other states. Many other</w:t>
            </w:r>
            <w:r w:rsidRPr="001D403A">
              <w:t xml:space="preserve"> states have domestic asset protection</w:t>
            </w:r>
            <w:r>
              <w:t xml:space="preserve"> trust</w:t>
            </w:r>
            <w:r w:rsidRPr="001D403A">
              <w:t xml:space="preserve"> laws that </w:t>
            </w:r>
            <w:r>
              <w:t>enable an individual to protect their assets</w:t>
            </w:r>
            <w:r w:rsidR="0049344C">
              <w:t xml:space="preserve"> through</w:t>
            </w:r>
            <w:r>
              <w:t xml:space="preserve"> first-party asset protection trusts, where</w:t>
            </w:r>
            <w:r w:rsidR="0049344C">
              <w:t>in</w:t>
            </w:r>
            <w:r>
              <w:t xml:space="preserve"> </w:t>
            </w:r>
            <w:r>
              <w:t>an individual</w:t>
            </w:r>
            <w:r w:rsidR="00E20E57">
              <w:t xml:space="preserve">, </w:t>
            </w:r>
            <w:r>
              <w:t>also known as the trust settlor</w:t>
            </w:r>
            <w:r w:rsidR="00E20E57">
              <w:t>,</w:t>
            </w:r>
            <w:r>
              <w:t xml:space="preserve"> can create an asset protection trust for themselves. A </w:t>
            </w:r>
            <w:r w:rsidR="0049344C">
              <w:t xml:space="preserve">law </w:t>
            </w:r>
            <w:r>
              <w:t>permitting this type of trust</w:t>
            </w:r>
            <w:r w:rsidR="00E20E57">
              <w:t xml:space="preserve"> in Texas</w:t>
            </w:r>
            <w:r>
              <w:t xml:space="preserve"> will ensure </w:t>
            </w:r>
            <w:r w:rsidR="0049344C">
              <w:t xml:space="preserve">that </w:t>
            </w:r>
            <w:r>
              <w:t>an individual can protect and secure their assets in a manner that does not defraud creditors</w:t>
            </w:r>
            <w:r w:rsidRPr="001D403A">
              <w:t>.</w:t>
            </w:r>
            <w:r w:rsidR="0049344C">
              <w:t xml:space="preserve"> H.B.</w:t>
            </w:r>
            <w:r w:rsidRPr="00C35A82">
              <w:t xml:space="preserve"> 4376 seeks to address the issues that settlors of a trust encounter when conducting business in Texas. </w:t>
            </w:r>
            <w:r>
              <w:t>A domestic asset protection, such as that proposed by this legislation, offers strong and fair asset protection from creditors, lawsuits, or other</w:t>
            </w:r>
            <w:r>
              <w:t xml:space="preserve"> judgments against an individual</w:t>
            </w:r>
            <w:r w:rsidR="00D63F8F">
              <w:t>'</w:t>
            </w:r>
            <w:r>
              <w:t>s estate. These types of trusts can also deter costly litigation</w:t>
            </w:r>
            <w:r w:rsidR="0049344C">
              <w:t xml:space="preserve">. </w:t>
            </w:r>
            <w:r w:rsidRPr="00C35A82">
              <w:t>By enabling domestic asset protection laws, parties are incentivized to conduct business in Texas.</w:t>
            </w:r>
          </w:p>
          <w:p w14:paraId="708FCCB7" w14:textId="77777777" w:rsidR="008423E4" w:rsidRPr="00E26B13" w:rsidRDefault="008423E4" w:rsidP="007F0BFA">
            <w:pPr>
              <w:rPr>
                <w:b/>
              </w:rPr>
            </w:pPr>
          </w:p>
        </w:tc>
      </w:tr>
      <w:tr w:rsidR="00A62CBF" w14:paraId="761820D6" w14:textId="77777777" w:rsidTr="00345119">
        <w:tc>
          <w:tcPr>
            <w:tcW w:w="9576" w:type="dxa"/>
          </w:tcPr>
          <w:p w14:paraId="34AF925C" w14:textId="77777777" w:rsidR="0017725B" w:rsidRDefault="00FB56F1" w:rsidP="007F0BFA">
            <w:pPr>
              <w:rPr>
                <w:b/>
                <w:u w:val="single"/>
              </w:rPr>
            </w:pPr>
            <w:r>
              <w:rPr>
                <w:b/>
                <w:u w:val="single"/>
              </w:rPr>
              <w:t>CRIMINAL JUSTICE IMPACT</w:t>
            </w:r>
          </w:p>
          <w:p w14:paraId="4E8EAB63" w14:textId="77777777" w:rsidR="0017725B" w:rsidRDefault="0017725B" w:rsidP="007F0BFA">
            <w:pPr>
              <w:rPr>
                <w:b/>
                <w:u w:val="single"/>
              </w:rPr>
            </w:pPr>
          </w:p>
          <w:p w14:paraId="05FB5605" w14:textId="161FAED3" w:rsidR="00DB529B" w:rsidRPr="00DB529B" w:rsidRDefault="00FB56F1" w:rsidP="007F0BFA">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28E1B637" w14:textId="77777777" w:rsidR="0017725B" w:rsidRPr="0017725B" w:rsidRDefault="0017725B" w:rsidP="007F0BFA">
            <w:pPr>
              <w:rPr>
                <w:b/>
                <w:u w:val="single"/>
              </w:rPr>
            </w:pPr>
          </w:p>
        </w:tc>
      </w:tr>
      <w:tr w:rsidR="00A62CBF" w14:paraId="36C77306" w14:textId="77777777" w:rsidTr="00345119">
        <w:tc>
          <w:tcPr>
            <w:tcW w:w="9576" w:type="dxa"/>
          </w:tcPr>
          <w:p w14:paraId="16B0AF2D" w14:textId="77777777" w:rsidR="008423E4" w:rsidRPr="00A8133F" w:rsidRDefault="00FB56F1" w:rsidP="007F0BFA">
            <w:pPr>
              <w:rPr>
                <w:b/>
              </w:rPr>
            </w:pPr>
            <w:r w:rsidRPr="009C1E9A">
              <w:rPr>
                <w:b/>
                <w:u w:val="single"/>
              </w:rPr>
              <w:t>RULEMAKING AUTHORITY</w:t>
            </w:r>
            <w:r>
              <w:rPr>
                <w:b/>
              </w:rPr>
              <w:t xml:space="preserve"> </w:t>
            </w:r>
          </w:p>
          <w:p w14:paraId="133D0786" w14:textId="77777777" w:rsidR="008423E4" w:rsidRDefault="008423E4" w:rsidP="007F0BFA"/>
          <w:p w14:paraId="1C05B1F7" w14:textId="2189039C" w:rsidR="00DB529B" w:rsidRDefault="00FB56F1" w:rsidP="007F0BF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7A1019B" w14:textId="77777777" w:rsidR="008423E4" w:rsidRPr="00E21FDC" w:rsidRDefault="008423E4" w:rsidP="007F0BFA">
            <w:pPr>
              <w:rPr>
                <w:b/>
              </w:rPr>
            </w:pPr>
          </w:p>
        </w:tc>
      </w:tr>
      <w:tr w:rsidR="00A62CBF" w14:paraId="2AE825D9" w14:textId="77777777" w:rsidTr="00345119">
        <w:tc>
          <w:tcPr>
            <w:tcW w:w="9576" w:type="dxa"/>
          </w:tcPr>
          <w:p w14:paraId="1C946D3F" w14:textId="4BA2A6E0" w:rsidR="008423E4" w:rsidRPr="00A8133F" w:rsidRDefault="00FB56F1" w:rsidP="007F0BFA">
            <w:pPr>
              <w:rPr>
                <w:b/>
              </w:rPr>
            </w:pPr>
            <w:r w:rsidRPr="009C1E9A">
              <w:rPr>
                <w:b/>
                <w:u w:val="single"/>
              </w:rPr>
              <w:t>ANALYSIS</w:t>
            </w:r>
            <w:r>
              <w:rPr>
                <w:b/>
              </w:rPr>
              <w:t xml:space="preserve"> </w:t>
            </w:r>
            <w:r w:rsidR="006E202E">
              <w:rPr>
                <w:b/>
              </w:rPr>
              <w:t xml:space="preserve"> </w:t>
            </w:r>
          </w:p>
          <w:p w14:paraId="052FC8FB" w14:textId="77777777" w:rsidR="008423E4" w:rsidRDefault="008423E4" w:rsidP="007F0BFA"/>
          <w:p w14:paraId="153DF66A" w14:textId="1DFEB1FE" w:rsidR="009C36CD" w:rsidRDefault="00FB56F1" w:rsidP="007F0BFA">
            <w:pPr>
              <w:pStyle w:val="Header"/>
              <w:jc w:val="both"/>
            </w:pPr>
            <w:r>
              <w:t xml:space="preserve">H.B. 4376 amends the Property Code to </w:t>
            </w:r>
            <w:r>
              <w:t>establish</w:t>
            </w:r>
            <w:r w:rsidR="00AF6774">
              <w:t xml:space="preserve"> </w:t>
            </w:r>
            <w:r w:rsidR="00BE0B06">
              <w:t>that</w:t>
            </w:r>
            <w:r>
              <w:t xml:space="preserve"> a spendthrift trust of which </w:t>
            </w:r>
            <w:r w:rsidR="006E202E">
              <w:t>the</w:t>
            </w:r>
            <w:r>
              <w:t xml:space="preserve"> settlor is</w:t>
            </w:r>
            <w:r w:rsidR="00BE0B06">
              <w:t xml:space="preserve"> a beneficiary is</w:t>
            </w:r>
            <w:r>
              <w:t xml:space="preserve"> </w:t>
            </w:r>
            <w:r w:rsidR="005476A9" w:rsidRPr="005476A9">
              <w:t xml:space="preserve">considered </w:t>
            </w:r>
            <w:r w:rsidR="00BE0B06">
              <w:t xml:space="preserve">to be </w:t>
            </w:r>
            <w:r w:rsidR="005476A9" w:rsidRPr="005476A9">
              <w:t xml:space="preserve">a self-settled asset protection </w:t>
            </w:r>
            <w:r w:rsidR="00EE1E0A">
              <w:t xml:space="preserve">trust </w:t>
            </w:r>
            <w:r w:rsidR="00BE0B06">
              <w:t xml:space="preserve">if the </w:t>
            </w:r>
            <w:r w:rsidR="005476A9" w:rsidRPr="005476A9">
              <w:t>trust</w:t>
            </w:r>
            <w:r w:rsidR="005476A9">
              <w:t xml:space="preserve"> </w:t>
            </w:r>
            <w:r w:rsidR="00BE0B06">
              <w:t>meets</w:t>
            </w:r>
            <w:r w:rsidR="005476A9">
              <w:t xml:space="preserve"> the following conditions:  </w:t>
            </w:r>
          </w:p>
          <w:p w14:paraId="704430F7" w14:textId="76812180" w:rsidR="00447D43" w:rsidRDefault="00FB56F1" w:rsidP="007F0BFA">
            <w:pPr>
              <w:pStyle w:val="Header"/>
              <w:numPr>
                <w:ilvl w:val="0"/>
                <w:numId w:val="2"/>
              </w:numPr>
              <w:jc w:val="both"/>
            </w:pPr>
            <w:r>
              <w:t>the trust</w:t>
            </w:r>
            <w:r w:rsidR="00E20E57">
              <w:t xml:space="preserve"> </w:t>
            </w:r>
            <w:r w:rsidR="005866FE">
              <w:t xml:space="preserve">is </w:t>
            </w:r>
            <w:r>
              <w:t>created in a writing signed by the settlor</w:t>
            </w:r>
            <w:r w:rsidR="00E20E57">
              <w:t xml:space="preserve">, </w:t>
            </w:r>
            <w:r>
              <w:t>is irrevocable</w:t>
            </w:r>
            <w:r w:rsidR="00E20E57">
              <w:t xml:space="preserve">, </w:t>
            </w:r>
            <w:r>
              <w:t xml:space="preserve">does </w:t>
            </w:r>
            <w:r>
              <w:t>not require that any part of the income or principal of the trust be distributed to the settlor</w:t>
            </w:r>
            <w:r w:rsidR="00E20E57">
              <w:t>,</w:t>
            </w:r>
            <w:r>
              <w:t xml:space="preserve"> and is not intended to hinder, delay, or defraud known creditors; and</w:t>
            </w:r>
          </w:p>
          <w:p w14:paraId="6C43133C" w14:textId="017197A5" w:rsidR="00AF6774" w:rsidRDefault="00FB56F1" w:rsidP="007F0BFA">
            <w:pPr>
              <w:pStyle w:val="Header"/>
              <w:numPr>
                <w:ilvl w:val="0"/>
                <w:numId w:val="2"/>
              </w:numPr>
              <w:jc w:val="both"/>
            </w:pPr>
            <w:r>
              <w:t>at least one trustee of the trust is</w:t>
            </w:r>
            <w:r w:rsidR="00E20E57">
              <w:t xml:space="preserve"> </w:t>
            </w:r>
            <w:r>
              <w:t xml:space="preserve">an individual who resides in and is domiciled in </w:t>
            </w:r>
            <w:r w:rsidR="005476A9">
              <w:t>Texas</w:t>
            </w:r>
            <w:r w:rsidR="00E20E57">
              <w:t xml:space="preserve">, </w:t>
            </w:r>
            <w:r>
              <w:t>a trust company that is organized under federal</w:t>
            </w:r>
            <w:r w:rsidR="005476A9">
              <w:t xml:space="preserve"> or any state</w:t>
            </w:r>
            <w:r>
              <w:t xml:space="preserve"> law and maintains an office in </w:t>
            </w:r>
            <w:r w:rsidR="005476A9">
              <w:t>Texas</w:t>
            </w:r>
            <w:r>
              <w:t xml:space="preserve"> for the transaction of business</w:t>
            </w:r>
            <w:r w:rsidR="00E20E57">
              <w:t>,</w:t>
            </w:r>
            <w:r>
              <w:t xml:space="preserve"> or a </w:t>
            </w:r>
            <w:r w:rsidR="00A356E6">
              <w:t xml:space="preserve">qualifying </w:t>
            </w:r>
            <w:r>
              <w:t>financial institution</w:t>
            </w:r>
            <w:r w:rsidR="00A356E6">
              <w:t>.</w:t>
            </w:r>
          </w:p>
          <w:p w14:paraId="23AE8076" w14:textId="531D1838" w:rsidR="00BE0B06" w:rsidRDefault="00FB56F1" w:rsidP="007F0BFA">
            <w:pPr>
              <w:pStyle w:val="Header"/>
              <w:jc w:val="both"/>
            </w:pPr>
            <w:r>
              <w:t xml:space="preserve">If the spendthrift </w:t>
            </w:r>
            <w:r w:rsidRPr="00BE0B06">
              <w:t>trust satis</w:t>
            </w:r>
            <w:r w:rsidRPr="00BE0B06">
              <w:t xml:space="preserve">fies </w:t>
            </w:r>
            <w:r>
              <w:t xml:space="preserve">these requirements, the trust is considered a self-settled asset protection trust and </w:t>
            </w:r>
            <w:r w:rsidRPr="00BE0B06">
              <w:t xml:space="preserve">a restraint by the trust of the voluntary or involuntary transfer of the settlor's beneficial interest in the trust prevents the settlor's creditors from satisfying </w:t>
            </w:r>
            <w:r w:rsidRPr="00BE0B06">
              <w:t>claims from that interest</w:t>
            </w:r>
            <w:r w:rsidR="005A48B6">
              <w:t>, except as provided by the bill's provisions</w:t>
            </w:r>
            <w:r w:rsidRPr="00BE0B06">
              <w:t>.</w:t>
            </w:r>
          </w:p>
          <w:p w14:paraId="73523712" w14:textId="77777777" w:rsidR="00BE0B06" w:rsidRDefault="00BE0B06" w:rsidP="007F0BFA">
            <w:pPr>
              <w:pStyle w:val="Header"/>
              <w:jc w:val="both"/>
            </w:pPr>
          </w:p>
          <w:p w14:paraId="2572057F" w14:textId="5DEC095E" w:rsidR="00EE4DAA" w:rsidRDefault="00FB56F1" w:rsidP="007F0BFA">
            <w:pPr>
              <w:pStyle w:val="Header"/>
              <w:jc w:val="both"/>
            </w:pPr>
            <w:r>
              <w:t>H.B. 4376 establishes that a</w:t>
            </w:r>
            <w:r w:rsidR="00AF6774">
              <w:t xml:space="preserve"> spendthrift trust may be considered a self-settled asset protection trust even if under the trust term</w:t>
            </w:r>
            <w:r w:rsidR="00FE1CB5">
              <w:t>s</w:t>
            </w:r>
            <w:r w:rsidR="00AF6774">
              <w:t>:</w:t>
            </w:r>
          </w:p>
          <w:p w14:paraId="74176E20" w14:textId="77777777" w:rsidR="00AF6774" w:rsidRDefault="00FB56F1" w:rsidP="007F0BFA">
            <w:pPr>
              <w:pStyle w:val="Header"/>
              <w:numPr>
                <w:ilvl w:val="0"/>
                <w:numId w:val="4"/>
              </w:numPr>
              <w:jc w:val="both"/>
            </w:pPr>
            <w:r>
              <w:t>the settlor may prevent a distribution from the t</w:t>
            </w:r>
            <w:r>
              <w:t>rust;</w:t>
            </w:r>
          </w:p>
          <w:p w14:paraId="115EB4A2" w14:textId="7DB70A07" w:rsidR="00AF6774" w:rsidRDefault="00FB56F1" w:rsidP="007F0BFA">
            <w:pPr>
              <w:pStyle w:val="Header"/>
              <w:numPr>
                <w:ilvl w:val="0"/>
                <w:numId w:val="4"/>
              </w:numPr>
              <w:jc w:val="both"/>
            </w:pPr>
            <w:r>
              <w:t>the settlor holds a special lifetime or testamentary power of appointment, so long as that power cannot be exercised in favor of the settlor, the settlor's estate, a creditor of the settlor, or a creditor of the settlor's estate;</w:t>
            </w:r>
          </w:p>
          <w:p w14:paraId="7208B5A3" w14:textId="61D868EB" w:rsidR="00AF6774" w:rsidRDefault="00FB56F1" w:rsidP="007F0BFA">
            <w:pPr>
              <w:pStyle w:val="Header"/>
              <w:numPr>
                <w:ilvl w:val="0"/>
                <w:numId w:val="4"/>
              </w:numPr>
              <w:jc w:val="both"/>
            </w:pPr>
            <w:r w:rsidRPr="00AF6774">
              <w:t>the settlor is a ben</w:t>
            </w:r>
            <w:r w:rsidRPr="00AF6774">
              <w:t xml:space="preserve">eficiary of a trust that qualifies as a charitable remainder trust under </w:t>
            </w:r>
            <w:r>
              <w:t>applicable federal law</w:t>
            </w:r>
            <w:r w:rsidR="00C4602F">
              <w:t>,</w:t>
            </w:r>
            <w:r>
              <w:t xml:space="preserve"> </w:t>
            </w:r>
            <w:r w:rsidRPr="00AF6774">
              <w:t>even if the settlor has the right to release all or part of the settlor's retained interest in that trust in favor of one or more of the remainder beneficiarie</w:t>
            </w:r>
            <w:r w:rsidRPr="00AF6774">
              <w:t>s of the trust;</w:t>
            </w:r>
          </w:p>
          <w:p w14:paraId="463DEA72" w14:textId="051837E9" w:rsidR="00C4602F" w:rsidRDefault="00FB56F1" w:rsidP="007F0BFA">
            <w:pPr>
              <w:pStyle w:val="Header"/>
              <w:numPr>
                <w:ilvl w:val="0"/>
                <w:numId w:val="4"/>
              </w:numPr>
              <w:jc w:val="both"/>
            </w:pPr>
            <w:r w:rsidRPr="00C4602F">
              <w:t xml:space="preserve">the settlor </w:t>
            </w:r>
            <w:r w:rsidR="00EE1E0A">
              <w:t>may</w:t>
            </w:r>
            <w:r w:rsidRPr="00C4602F">
              <w:t xml:space="preserve"> or</w:t>
            </w:r>
            <w:r w:rsidR="00EE1E0A">
              <w:t xml:space="preserve"> is</w:t>
            </w:r>
            <w:r w:rsidRPr="00C4602F">
              <w:t xml:space="preserve"> entitled to receive a percentage of the value of the trust each year as specified in the trust instrument, whether of the initial value of the trust assets or their value determined from time to time as provided by the</w:t>
            </w:r>
            <w:r w:rsidRPr="00C4602F">
              <w:t xml:space="preserve"> trust instrument, so long as the authorized annual distribution </w:t>
            </w:r>
            <w:r>
              <w:t>does not exceed a specified cap;</w:t>
            </w:r>
          </w:p>
          <w:p w14:paraId="1A57B64D" w14:textId="51C1418D" w:rsidR="00C4602F" w:rsidRDefault="00FB56F1" w:rsidP="007F0BFA">
            <w:pPr>
              <w:pStyle w:val="Header"/>
              <w:numPr>
                <w:ilvl w:val="0"/>
                <w:numId w:val="4"/>
              </w:numPr>
              <w:jc w:val="both"/>
            </w:pPr>
            <w:r>
              <w:t xml:space="preserve">the settlor </w:t>
            </w:r>
            <w:r w:rsidR="00EE1E0A">
              <w:t>may</w:t>
            </w:r>
            <w:r>
              <w:t xml:space="preserve"> or</w:t>
            </w:r>
            <w:r w:rsidR="00EE1E0A">
              <w:t xml:space="preserve"> is</w:t>
            </w:r>
            <w:r>
              <w:t xml:space="preserve"> entitled to receive income or principal from a </w:t>
            </w:r>
            <w:r w:rsidRPr="00C4602F">
              <w:t>grantor retained annuity trust paying out a qualified annuity interest</w:t>
            </w:r>
            <w:r>
              <w:t xml:space="preserve"> or </w:t>
            </w:r>
            <w:r w:rsidRPr="00C4602F">
              <w:t>a grantor retai</w:t>
            </w:r>
            <w:r w:rsidRPr="00C4602F">
              <w:t>ned unitrust paying out a qualified unitrust interest</w:t>
            </w:r>
            <w:r>
              <w:t>;</w:t>
            </w:r>
          </w:p>
          <w:p w14:paraId="3BEF3DBD" w14:textId="55533918" w:rsidR="00C4602F" w:rsidRDefault="00FB56F1" w:rsidP="007F0BFA">
            <w:pPr>
              <w:pStyle w:val="Header"/>
              <w:numPr>
                <w:ilvl w:val="0"/>
                <w:numId w:val="4"/>
              </w:numPr>
              <w:jc w:val="both"/>
            </w:pPr>
            <w:r>
              <w:t>the settlor:</w:t>
            </w:r>
          </w:p>
          <w:p w14:paraId="74C233FE" w14:textId="6597551F" w:rsidR="00C4602F" w:rsidRDefault="00FB56F1" w:rsidP="007F0BFA">
            <w:pPr>
              <w:pStyle w:val="Header"/>
              <w:numPr>
                <w:ilvl w:val="1"/>
                <w:numId w:val="4"/>
              </w:numPr>
              <w:jc w:val="both"/>
            </w:pPr>
            <w:r>
              <w:t>may</w:t>
            </w:r>
            <w:r w:rsidRPr="00C4602F">
              <w:t xml:space="preserve"> or </w:t>
            </w:r>
            <w:r>
              <w:t xml:space="preserve">is </w:t>
            </w:r>
            <w:r w:rsidRPr="00C4602F">
              <w:t>entitled to use real property held under a qualified personal residence trust as described in</w:t>
            </w:r>
            <w:r>
              <w:t xml:space="preserve"> applicable federal regulations; or</w:t>
            </w:r>
          </w:p>
          <w:p w14:paraId="258217C6" w14:textId="2A051B28" w:rsidR="00C4602F" w:rsidRDefault="00FB56F1" w:rsidP="007F0BFA">
            <w:pPr>
              <w:pStyle w:val="Header"/>
              <w:numPr>
                <w:ilvl w:val="1"/>
                <w:numId w:val="4"/>
              </w:numPr>
              <w:jc w:val="both"/>
            </w:pPr>
            <w:r w:rsidRPr="00C4602F">
              <w:t>may possess or actually possesses a qualified ann</w:t>
            </w:r>
            <w:r w:rsidRPr="00C4602F">
              <w:t>uity interest within the meaning of</w:t>
            </w:r>
            <w:r>
              <w:t xml:space="preserve"> applicable federal regulations;</w:t>
            </w:r>
          </w:p>
          <w:p w14:paraId="20EF8CA0" w14:textId="0DB2122A" w:rsidR="00C4602F" w:rsidRDefault="00FB56F1" w:rsidP="007F0BFA">
            <w:pPr>
              <w:pStyle w:val="Header"/>
              <w:numPr>
                <w:ilvl w:val="0"/>
                <w:numId w:val="4"/>
              </w:numPr>
              <w:jc w:val="both"/>
            </w:pPr>
            <w:r w:rsidRPr="00C4602F">
              <w:t xml:space="preserve">the settlor </w:t>
            </w:r>
            <w:r w:rsidR="00EE1E0A">
              <w:t>may</w:t>
            </w:r>
            <w:r w:rsidRPr="00C4602F">
              <w:t xml:space="preserve"> receive income or principal from the trust, so long as the authorized distribution is subject to the discretion of another person; or</w:t>
            </w:r>
          </w:p>
          <w:p w14:paraId="21A571C7" w14:textId="6F164B82" w:rsidR="00C4602F" w:rsidRDefault="00FB56F1" w:rsidP="007F0BFA">
            <w:pPr>
              <w:pStyle w:val="Header"/>
              <w:numPr>
                <w:ilvl w:val="0"/>
                <w:numId w:val="4"/>
              </w:numPr>
              <w:jc w:val="both"/>
            </w:pPr>
            <w:r w:rsidRPr="00C4602F">
              <w:t xml:space="preserve">the settlor </w:t>
            </w:r>
            <w:r w:rsidR="00EE1E0A">
              <w:t>may</w:t>
            </w:r>
            <w:r w:rsidRPr="00C4602F">
              <w:t xml:space="preserve"> use real or personal p</w:t>
            </w:r>
            <w:r w:rsidRPr="00C4602F">
              <w:t>roperty owned by the trust.</w:t>
            </w:r>
          </w:p>
          <w:p w14:paraId="0A075BDB" w14:textId="77777777" w:rsidR="00F2412D" w:rsidRDefault="00F2412D" w:rsidP="007F0BFA">
            <w:pPr>
              <w:pStyle w:val="Header"/>
              <w:ind w:left="1440"/>
              <w:jc w:val="both"/>
            </w:pPr>
          </w:p>
          <w:p w14:paraId="7AB853CC" w14:textId="598F74E4" w:rsidR="00EE4DAA" w:rsidRDefault="00FB56F1" w:rsidP="007F0BFA">
            <w:pPr>
              <w:pStyle w:val="Header"/>
              <w:jc w:val="both"/>
            </w:pPr>
            <w:r>
              <w:t xml:space="preserve">H.B. 4376 </w:t>
            </w:r>
            <w:r w:rsidR="000446FF">
              <w:t xml:space="preserve">prohibits its provisions </w:t>
            </w:r>
            <w:r w:rsidR="0072288B">
              <w:t xml:space="preserve">regarding </w:t>
            </w:r>
            <w:r w:rsidR="000446FF">
              <w:t xml:space="preserve">the creation of </w:t>
            </w:r>
            <w:r w:rsidR="0072288B">
              <w:t xml:space="preserve">a </w:t>
            </w:r>
            <w:r w:rsidR="000446FF">
              <w:t>self-settled asset protection trust from</w:t>
            </w:r>
            <w:r w:rsidR="000446FF" w:rsidRPr="000446FF">
              <w:t xml:space="preserve"> be</w:t>
            </w:r>
            <w:r w:rsidR="000446FF">
              <w:t>ing</w:t>
            </w:r>
            <w:r w:rsidR="000446FF" w:rsidRPr="000446FF">
              <w:t xml:space="preserve"> construed to prohibit the settlor of </w:t>
            </w:r>
            <w:r w:rsidR="00676E8E">
              <w:t>such a</w:t>
            </w:r>
            <w:r w:rsidR="000446FF" w:rsidRPr="000446FF">
              <w:t xml:space="preserve"> trust from holding any power under the trust, whether or not the settlor is a cotrustee, including the power to remove and replace a trustee, direct trust investments, or execute other management powers. </w:t>
            </w:r>
            <w:r w:rsidR="00CB69A5">
              <w:t>The bill prohibits t</w:t>
            </w:r>
            <w:r w:rsidR="000446FF" w:rsidRPr="000446FF">
              <w:t xml:space="preserve">he settlor </w:t>
            </w:r>
            <w:r w:rsidR="00CB69A5">
              <w:t>from</w:t>
            </w:r>
            <w:r w:rsidR="000446FF" w:rsidRPr="000446FF">
              <w:t xml:space="preserve"> hold</w:t>
            </w:r>
            <w:r w:rsidR="00CB69A5">
              <w:t>ing</w:t>
            </w:r>
            <w:r w:rsidR="000446FF" w:rsidRPr="000446FF">
              <w:t xml:space="preserve"> a power to make distributions to himself or herself without the consent of another person.</w:t>
            </w:r>
            <w:r w:rsidR="00C6598A">
              <w:t xml:space="preserve"> The bill establishes that</w:t>
            </w:r>
            <w:r w:rsidR="00C6598A" w:rsidRPr="00C6598A">
              <w:t xml:space="preserve"> </w:t>
            </w:r>
            <w:r>
              <w:t xml:space="preserve">such </w:t>
            </w:r>
            <w:r w:rsidR="00C6598A">
              <w:t>a</w:t>
            </w:r>
            <w:r w:rsidR="00C6598A" w:rsidRPr="00C6598A">
              <w:t xml:space="preserve"> trust is created if by the terms of the writing creating the trust the settlor manifests an intention to create a self-settled asset protection trust. No specific language is required for the creation of a self-settled asset protection trust under </w:t>
            </w:r>
            <w:r w:rsidR="00C6598A">
              <w:t>the bill</w:t>
            </w:r>
            <w:r w:rsidR="00C16068">
              <w:t>'</w:t>
            </w:r>
            <w:r w:rsidR="00C6598A">
              <w:t>s provisions</w:t>
            </w:r>
            <w:r w:rsidR="00C6598A" w:rsidRPr="00C6598A">
              <w:t>.</w:t>
            </w:r>
          </w:p>
          <w:p w14:paraId="09E290E8" w14:textId="53DDD40B" w:rsidR="00C6598A" w:rsidRDefault="00C6598A" w:rsidP="007F0BFA">
            <w:pPr>
              <w:pStyle w:val="Header"/>
              <w:jc w:val="both"/>
            </w:pPr>
          </w:p>
          <w:p w14:paraId="001C99F1" w14:textId="6F843F98" w:rsidR="00C6598A" w:rsidRDefault="00FB56F1" w:rsidP="007F0BFA">
            <w:pPr>
              <w:pStyle w:val="Header"/>
              <w:jc w:val="both"/>
            </w:pPr>
            <w:r>
              <w:t>H.B. 43</w:t>
            </w:r>
            <w:r w:rsidR="00D63F8F">
              <w:t>7</w:t>
            </w:r>
            <w:r>
              <w:t xml:space="preserve">6 </w:t>
            </w:r>
            <w:r w:rsidR="00CE419C">
              <w:t>sets out provisions that do</w:t>
            </w:r>
            <w:r>
              <w:t xml:space="preserve"> the following</w:t>
            </w:r>
            <w:r w:rsidR="00C21B43">
              <w:t xml:space="preserve"> </w:t>
            </w:r>
            <w:r w:rsidR="00676E8E">
              <w:t xml:space="preserve">with respect to </w:t>
            </w:r>
            <w:r w:rsidR="00C21B43">
              <w:t>a self-settled asset protection trust</w:t>
            </w:r>
            <w:r>
              <w:t>:</w:t>
            </w:r>
          </w:p>
          <w:p w14:paraId="22177F11" w14:textId="755E4CAD" w:rsidR="00C6598A" w:rsidRDefault="00FB56F1" w:rsidP="007F0BFA">
            <w:pPr>
              <w:pStyle w:val="Header"/>
              <w:numPr>
                <w:ilvl w:val="0"/>
                <w:numId w:val="1"/>
              </w:numPr>
              <w:jc w:val="both"/>
            </w:pPr>
            <w:r>
              <w:t>e</w:t>
            </w:r>
            <w:r w:rsidR="006D76BB">
              <w:t>stablish</w:t>
            </w:r>
            <w:r w:rsidR="00CE419C">
              <w:t xml:space="preserve"> </w:t>
            </w:r>
            <w:r w:rsidR="006D76BB">
              <w:t xml:space="preserve">that the </w:t>
            </w:r>
            <w:r>
              <w:t>settl</w:t>
            </w:r>
            <w:r w:rsidR="00C16068">
              <w:t>o</w:t>
            </w:r>
            <w:r>
              <w:t xml:space="preserve">r of </w:t>
            </w:r>
            <w:r w:rsidR="00C21B43">
              <w:t>the</w:t>
            </w:r>
            <w:r>
              <w:t xml:space="preserve"> trust</w:t>
            </w:r>
            <w:r w:rsidR="006D76BB">
              <w:t xml:space="preserve"> has only those powers and rights conferred by the trust </w:t>
            </w:r>
            <w:r w:rsidR="000D6C22">
              <w:t>instrument</w:t>
            </w:r>
            <w:r w:rsidR="009F339B">
              <w:t xml:space="preserve"> and that an agreement or understanding, express or implied, between the settlor and the trustee that attempts to grant or permit the retention of greater rights or authority than is stated in the trust instrument is void</w:t>
            </w:r>
            <w:r w:rsidR="00C21B43">
              <w:t>;</w:t>
            </w:r>
            <w:r>
              <w:t xml:space="preserve"> </w:t>
            </w:r>
          </w:p>
          <w:p w14:paraId="549FC46B" w14:textId="16A0CA8F" w:rsidR="00C21B43" w:rsidRDefault="00FB56F1" w:rsidP="007F0BFA">
            <w:pPr>
              <w:pStyle w:val="Header"/>
              <w:numPr>
                <w:ilvl w:val="0"/>
                <w:numId w:val="1"/>
              </w:numPr>
              <w:jc w:val="both"/>
            </w:pPr>
            <w:r>
              <w:t>require</w:t>
            </w:r>
            <w:r w:rsidR="00C6598A">
              <w:t xml:space="preserve"> </w:t>
            </w:r>
            <w:r w:rsidR="004A452F">
              <w:t xml:space="preserve">the </w:t>
            </w:r>
            <w:r w:rsidR="00C6598A">
              <w:t xml:space="preserve">beneficiary of </w:t>
            </w:r>
            <w:r>
              <w:t>the</w:t>
            </w:r>
            <w:r w:rsidR="00C6598A">
              <w:t xml:space="preserve"> trust </w:t>
            </w:r>
            <w:r>
              <w:t xml:space="preserve">to be named or clearly referred to in the trust instrument; </w:t>
            </w:r>
          </w:p>
          <w:p w14:paraId="4C980FAE" w14:textId="4874E272" w:rsidR="00C21B43" w:rsidRDefault="00FB56F1" w:rsidP="007F0BFA">
            <w:pPr>
              <w:pStyle w:val="Header"/>
              <w:numPr>
                <w:ilvl w:val="0"/>
                <w:numId w:val="1"/>
              </w:numPr>
              <w:jc w:val="both"/>
            </w:pPr>
            <w:r>
              <w:t xml:space="preserve">provide </w:t>
            </w:r>
            <w:r w:rsidRPr="00C21B43">
              <w:t xml:space="preserve">for a </w:t>
            </w:r>
            <w:r w:rsidR="005A48B6">
              <w:t xml:space="preserve">trust </w:t>
            </w:r>
            <w:r w:rsidRPr="00C21B43">
              <w:t>beneficiary</w:t>
            </w:r>
            <w:r w:rsidR="00CE419C">
              <w:t xml:space="preserve">'s </w:t>
            </w:r>
            <w:r w:rsidRPr="00C21B43">
              <w:t xml:space="preserve">support, education, maintenance, </w:t>
            </w:r>
            <w:r w:rsidR="005A48B6">
              <w:t xml:space="preserve">and benefit, </w:t>
            </w:r>
            <w:r w:rsidRPr="00C21B43">
              <w:t>without reference to</w:t>
            </w:r>
            <w:r w:rsidRPr="00C21B43">
              <w:t xml:space="preserve"> or limitation by the beneficiary's needs, station in life, or mode of life, or the needs of any other person, whether dependent upon the beneficiary or not</w:t>
            </w:r>
            <w:r>
              <w:t>;</w:t>
            </w:r>
          </w:p>
          <w:p w14:paraId="449FB243" w14:textId="0B820226" w:rsidR="00EB5397" w:rsidRDefault="00FB56F1" w:rsidP="007F0BFA">
            <w:pPr>
              <w:pStyle w:val="Header"/>
              <w:numPr>
                <w:ilvl w:val="0"/>
                <w:numId w:val="1"/>
              </w:numPr>
              <w:jc w:val="both"/>
            </w:pPr>
            <w:r>
              <w:t>p</w:t>
            </w:r>
            <w:r w:rsidR="00EF7374">
              <w:t xml:space="preserve">rovide for </w:t>
            </w:r>
            <w:r w:rsidR="00C21B43">
              <w:t>absolute discretion of the trustee of the trust with respect to certain matters</w:t>
            </w:r>
            <w:r>
              <w:t xml:space="preserve">; </w:t>
            </w:r>
          </w:p>
          <w:p w14:paraId="15991671" w14:textId="3D86E8F7" w:rsidR="00B76F88" w:rsidRDefault="00FB56F1" w:rsidP="007F0BFA">
            <w:pPr>
              <w:pStyle w:val="Header"/>
              <w:numPr>
                <w:ilvl w:val="0"/>
                <w:numId w:val="1"/>
              </w:numPr>
              <w:jc w:val="both"/>
            </w:pPr>
            <w:r>
              <w:t>prohibit such</w:t>
            </w:r>
            <w:r w:rsidRPr="00B76F88">
              <w:t xml:space="preserve"> discretion </w:t>
            </w:r>
            <w:r>
              <w:t>from being</w:t>
            </w:r>
            <w:r w:rsidRPr="00B76F88">
              <w:t xml:space="preserve"> interfered with for any uncertainty or on any pretext or for any consideration of the needs, station in life, or mode of life of a beneficiary</w:t>
            </w:r>
            <w:r>
              <w:t>;</w:t>
            </w:r>
          </w:p>
          <w:p w14:paraId="19DBAF1D" w14:textId="6086BD49" w:rsidR="00EF7374" w:rsidRDefault="00FB56F1" w:rsidP="007F0BFA">
            <w:pPr>
              <w:pStyle w:val="Header"/>
              <w:numPr>
                <w:ilvl w:val="0"/>
                <w:numId w:val="1"/>
              </w:numPr>
              <w:jc w:val="both"/>
            </w:pPr>
            <w:r>
              <w:t>establish that t</w:t>
            </w:r>
            <w:r w:rsidRPr="00EF7374">
              <w:t>he giving of</w:t>
            </w:r>
            <w:r w:rsidR="00B76F88">
              <w:t xml:space="preserve"> such</w:t>
            </w:r>
            <w:r w:rsidRPr="00EF7374">
              <w:t xml:space="preserve"> discretion to a trustee does not invalidat</w:t>
            </w:r>
            <w:r w:rsidRPr="00EF7374">
              <w:t xml:space="preserve">e </w:t>
            </w:r>
            <w:r>
              <w:t>the</w:t>
            </w:r>
            <w:r w:rsidRPr="00EF7374">
              <w:t xml:space="preserve"> trust</w:t>
            </w:r>
            <w:r>
              <w:t>;</w:t>
            </w:r>
          </w:p>
          <w:p w14:paraId="2C1881F9" w14:textId="3C25EB2C" w:rsidR="004A55FF" w:rsidRDefault="00FB56F1" w:rsidP="007F0BFA">
            <w:pPr>
              <w:pStyle w:val="Header"/>
              <w:numPr>
                <w:ilvl w:val="0"/>
                <w:numId w:val="1"/>
              </w:numPr>
              <w:jc w:val="both"/>
            </w:pPr>
            <w:r>
              <w:t>establish that a</w:t>
            </w:r>
            <w:r w:rsidRPr="004A55FF">
              <w:t xml:space="preserve"> self-settled asset protection trust restrains and prohibits the assignment, alienation, acceleration, and anticipation of any interest of a beneficiary by the voluntary or involuntary act of the beneficiary, by operation of la</w:t>
            </w:r>
            <w:r w:rsidRPr="004A55FF">
              <w:t>w, by any process, or otherwise</w:t>
            </w:r>
            <w:r>
              <w:t>;</w:t>
            </w:r>
          </w:p>
          <w:p w14:paraId="17354817" w14:textId="231CCAE3" w:rsidR="00745A74" w:rsidRDefault="00FB56F1" w:rsidP="007F0BFA">
            <w:pPr>
              <w:pStyle w:val="Header"/>
              <w:numPr>
                <w:ilvl w:val="0"/>
                <w:numId w:val="1"/>
              </w:numPr>
              <w:jc w:val="both"/>
            </w:pPr>
            <w:r>
              <w:t>prohibit</w:t>
            </w:r>
            <w:r w:rsidR="00EB5397">
              <w:t xml:space="preserve"> t</w:t>
            </w:r>
            <w:r w:rsidR="00EB5397" w:rsidRPr="00EB5397">
              <w:t>he trust estate, or the corpus or capital of the trust estate</w:t>
            </w:r>
            <w:r w:rsidR="004A55FF">
              <w:t>,</w:t>
            </w:r>
            <w:r w:rsidR="00EB5397" w:rsidRPr="00EB5397">
              <w:t xml:space="preserve"> </w:t>
            </w:r>
            <w:r w:rsidR="00EB5397">
              <w:t xml:space="preserve">from </w:t>
            </w:r>
            <w:r w:rsidR="00EB5397" w:rsidRPr="00EB5397">
              <w:t>be</w:t>
            </w:r>
            <w:r w:rsidR="00EB5397">
              <w:t>ing</w:t>
            </w:r>
            <w:r w:rsidR="00EB5397" w:rsidRPr="00EB5397">
              <w:t xml:space="preserve"> assigned, alienated, diminished, or impaired by any alienation, transfer, or seizure that would cut off or diminish payments, rents, profits, earnings, or income of the estate that would otherwise be available for the benefit of a beneficiary</w:t>
            </w:r>
            <w:r w:rsidR="006E202E">
              <w:t>;</w:t>
            </w:r>
            <w:r w:rsidR="00C6598A">
              <w:t xml:space="preserve"> </w:t>
            </w:r>
          </w:p>
          <w:p w14:paraId="3AFDCDDB" w14:textId="471FF818" w:rsidR="00EB5397" w:rsidRDefault="00FB56F1" w:rsidP="007F0BFA">
            <w:pPr>
              <w:pStyle w:val="Header"/>
              <w:numPr>
                <w:ilvl w:val="0"/>
                <w:numId w:val="1"/>
              </w:numPr>
              <w:jc w:val="both"/>
            </w:pPr>
            <w:r>
              <w:t xml:space="preserve">restrict the </w:t>
            </w:r>
            <w:r w:rsidR="005A48B6">
              <w:t xml:space="preserve">payment </w:t>
            </w:r>
            <w:r>
              <w:t>of m</w:t>
            </w:r>
            <w:r w:rsidRPr="00EB5397">
              <w:t xml:space="preserve">andatory or discretionary payments by a trustee of </w:t>
            </w:r>
            <w:r w:rsidR="0083577C">
              <w:t xml:space="preserve">the trust </w:t>
            </w:r>
            <w:r w:rsidRPr="00EB5397">
              <w:t>to a beneficiary</w:t>
            </w:r>
            <w:r w:rsidR="005A48B6">
              <w:t xml:space="preserve"> under certain circumstances</w:t>
            </w:r>
            <w:r>
              <w:t>;</w:t>
            </w:r>
          </w:p>
          <w:p w14:paraId="0DCB9405" w14:textId="29F7EF4C" w:rsidR="00745A74" w:rsidRDefault="00FB56F1" w:rsidP="007F0BFA">
            <w:pPr>
              <w:pStyle w:val="Header"/>
              <w:numPr>
                <w:ilvl w:val="0"/>
                <w:numId w:val="1"/>
              </w:numPr>
              <w:jc w:val="both"/>
            </w:pPr>
            <w:r>
              <w:t>prohibit a benefic</w:t>
            </w:r>
            <w:r>
              <w:t xml:space="preserve">iary of the trust </w:t>
            </w:r>
            <w:r w:rsidR="002E7B64">
              <w:t>from</w:t>
            </w:r>
            <w:r>
              <w:t xml:space="preserve"> ordering the disposition of the trust income, regardless of whether the order is voluntary or involuntary or is made on the order or direction of a bankruptcy court or other court;</w:t>
            </w:r>
          </w:p>
          <w:p w14:paraId="26C4FCCE" w14:textId="312F8554" w:rsidR="00745A74" w:rsidRDefault="00FB56F1" w:rsidP="007F0BFA">
            <w:pPr>
              <w:pStyle w:val="Header"/>
              <w:numPr>
                <w:ilvl w:val="0"/>
                <w:numId w:val="1"/>
              </w:numPr>
              <w:jc w:val="both"/>
            </w:pPr>
            <w:r>
              <w:t>establish that an interest of a beneficiary of the t</w:t>
            </w:r>
            <w:r>
              <w:t xml:space="preserve">rust </w:t>
            </w:r>
            <w:r w:rsidRPr="00745A74">
              <w:t>is not subject to any process of attachment issued against the beneficiary</w:t>
            </w:r>
            <w:r>
              <w:t xml:space="preserve"> and prohibit such interest from </w:t>
            </w:r>
            <w:r w:rsidRPr="00745A74">
              <w:t>be</w:t>
            </w:r>
            <w:r>
              <w:t>ing</w:t>
            </w:r>
            <w:r w:rsidRPr="00745A74">
              <w:t xml:space="preserve"> taken in execution under any legal process directed against a beneficiary, a trustee, the trust estate, or the trust income</w:t>
            </w:r>
            <w:r>
              <w:t>;</w:t>
            </w:r>
          </w:p>
          <w:p w14:paraId="411DEEF7" w14:textId="77777777" w:rsidR="00CD38E8" w:rsidRDefault="00FB56F1" w:rsidP="007F0BFA">
            <w:pPr>
              <w:pStyle w:val="Header"/>
              <w:numPr>
                <w:ilvl w:val="0"/>
                <w:numId w:val="1"/>
              </w:numPr>
              <w:jc w:val="both"/>
            </w:pPr>
            <w:r>
              <w:t>require the</w:t>
            </w:r>
            <w:r w:rsidR="00745A74">
              <w:t xml:space="preserve"> trustee </w:t>
            </w:r>
            <w:r w:rsidR="00262C01">
              <w:t>to</w:t>
            </w:r>
            <w:r w:rsidR="00745A74">
              <w:t xml:space="preserve"> apply the entire trust estate and trust income solely for the benefit of a beneficiary, free, clear, and discharged of any obligations of the beneficiary and from any responsibility for that application</w:t>
            </w:r>
            <w:r>
              <w:t>;</w:t>
            </w:r>
          </w:p>
          <w:p w14:paraId="00E8F677" w14:textId="3DB07CFD" w:rsidR="00745A74" w:rsidRDefault="00FB56F1" w:rsidP="007F0BFA">
            <w:pPr>
              <w:pStyle w:val="Header"/>
              <w:numPr>
                <w:ilvl w:val="0"/>
                <w:numId w:val="1"/>
              </w:numPr>
              <w:jc w:val="both"/>
            </w:pPr>
            <w:r>
              <w:t>require the trustee to disregard and defea</w:t>
            </w:r>
            <w:r>
              <w:t xml:space="preserve">t any assignment or other act, voluntary or involuntary, that is contrary to </w:t>
            </w:r>
            <w:r w:rsidR="00262C01">
              <w:t>the bill</w:t>
            </w:r>
            <w:r w:rsidR="00447E5F">
              <w:t>'</w:t>
            </w:r>
            <w:r w:rsidR="00262C01">
              <w:t>s provisions;</w:t>
            </w:r>
          </w:p>
          <w:p w14:paraId="0339D49C" w14:textId="1EA4F48E" w:rsidR="00262C01" w:rsidRDefault="00FB56F1" w:rsidP="007F0BFA">
            <w:pPr>
              <w:pStyle w:val="Header"/>
              <w:numPr>
                <w:ilvl w:val="0"/>
                <w:numId w:val="1"/>
              </w:numPr>
              <w:jc w:val="both"/>
            </w:pPr>
            <w:r>
              <w:t>establish that a</w:t>
            </w:r>
            <w:r w:rsidRPr="00262C01">
              <w:t xml:space="preserve"> beneficiary of </w:t>
            </w:r>
            <w:r>
              <w:t>the</w:t>
            </w:r>
            <w:r w:rsidRPr="00262C01">
              <w:t xml:space="preserve"> trust has no legal estate in the corpus of the trust estate</w:t>
            </w:r>
            <w:r>
              <w:t xml:space="preserve"> with certain exceptions;</w:t>
            </w:r>
          </w:p>
          <w:p w14:paraId="0AC961DA" w14:textId="47A50C59" w:rsidR="006411A0" w:rsidRDefault="00FB56F1" w:rsidP="007F0BFA">
            <w:pPr>
              <w:pStyle w:val="Header"/>
              <w:numPr>
                <w:ilvl w:val="0"/>
                <w:numId w:val="1"/>
              </w:numPr>
              <w:jc w:val="both"/>
            </w:pPr>
            <w:r>
              <w:t>authorize a</w:t>
            </w:r>
            <w:r w:rsidR="00262C01" w:rsidRPr="00262C01">
              <w:t>n accumulation of the income from the trust property</w:t>
            </w:r>
            <w:r>
              <w:t xml:space="preserve"> to be directed in the trust instrument</w:t>
            </w:r>
            <w:r w:rsidR="00262C01" w:rsidRPr="00262C01">
              <w:t xml:space="preserve"> </w:t>
            </w:r>
            <w:r>
              <w:t>for the benefit of one or more beneficiaries, beginning within the time permitted for the vesting of future interests and not to extend beyond the period limiting the</w:t>
            </w:r>
            <w:r>
              <w:t xml:space="preserve"> time within which the absolute power of alienation of property may be suspended;</w:t>
            </w:r>
          </w:p>
          <w:p w14:paraId="7BF1AE68" w14:textId="577CB43B" w:rsidR="00262C01" w:rsidRDefault="00FB56F1" w:rsidP="007F0BFA">
            <w:pPr>
              <w:pStyle w:val="Header"/>
              <w:numPr>
                <w:ilvl w:val="0"/>
                <w:numId w:val="1"/>
              </w:numPr>
              <w:jc w:val="both"/>
            </w:pPr>
            <w:r>
              <w:t>makes</w:t>
            </w:r>
            <w:r w:rsidR="00DB529B">
              <w:t xml:space="preserve"> void a</w:t>
            </w:r>
            <w:r w:rsidR="006411A0">
              <w:t xml:space="preserve"> direction of the trust income made by the trust instrument that is for a longer term than permitted by law only as to the </w:t>
            </w:r>
            <w:r w:rsidR="00DB529B">
              <w:t xml:space="preserve">excess </w:t>
            </w:r>
            <w:r w:rsidR="006411A0">
              <w:t>time, without regard to whether the direction is severable from other provisions in the trust instrument;</w:t>
            </w:r>
            <w:r>
              <w:t xml:space="preserve"> and</w:t>
            </w:r>
          </w:p>
          <w:p w14:paraId="4BECB838" w14:textId="43EDB1B7" w:rsidR="005A48B6" w:rsidRDefault="00FB56F1" w:rsidP="007F0BFA">
            <w:pPr>
              <w:pStyle w:val="Header"/>
              <w:numPr>
                <w:ilvl w:val="0"/>
                <w:numId w:val="1"/>
              </w:numPr>
              <w:jc w:val="both"/>
            </w:pPr>
            <w:r>
              <w:t>a</w:t>
            </w:r>
            <w:r w:rsidR="006411A0">
              <w:t xml:space="preserve">uthorize </w:t>
            </w:r>
            <w:r w:rsidR="00232856">
              <w:t xml:space="preserve">such </w:t>
            </w:r>
            <w:r w:rsidR="006411A0">
              <w:t xml:space="preserve">a direction of accumulated trust income that is </w:t>
            </w:r>
            <w:r w:rsidR="00232856">
              <w:t xml:space="preserve">voided </w:t>
            </w:r>
            <w:r w:rsidR="006411A0">
              <w:t xml:space="preserve">to be paid and </w:t>
            </w:r>
            <w:r w:rsidR="006411A0" w:rsidRPr="006411A0">
              <w:t>distributed to the next succeeding beneficiary in interest</w:t>
            </w:r>
            <w:r w:rsidR="00447E5F">
              <w:t>.</w:t>
            </w:r>
          </w:p>
          <w:p w14:paraId="695A9382" w14:textId="77777777" w:rsidR="00234EA0" w:rsidRDefault="00234EA0" w:rsidP="007F0BFA">
            <w:pPr>
              <w:pStyle w:val="Header"/>
              <w:jc w:val="both"/>
            </w:pPr>
          </w:p>
          <w:p w14:paraId="17A043FD" w14:textId="307D91E7" w:rsidR="00E16553" w:rsidRDefault="00FB56F1" w:rsidP="007F0BFA">
            <w:pPr>
              <w:pStyle w:val="Header"/>
              <w:jc w:val="both"/>
            </w:pPr>
            <w:r>
              <w:t>H.B. 4376</w:t>
            </w:r>
            <w:r w:rsidR="00BC300F">
              <w:t xml:space="preserve"> authorizes certain creditors to bring claims against the trust within a specified period after a transfer to the trust or the transfer was discovered, as provided by the bill. The bill</w:t>
            </w:r>
            <w:r>
              <w:t xml:space="preserve"> sets out l</w:t>
            </w:r>
            <w:r w:rsidR="00262C01">
              <w:t xml:space="preserve">imitations on actions </w:t>
            </w:r>
            <w:r>
              <w:t>for the following individuals with respect to a transfer made</w:t>
            </w:r>
            <w:r>
              <w:t xml:space="preserve"> to a self-settled asset protection trust:</w:t>
            </w:r>
          </w:p>
          <w:p w14:paraId="2D184987" w14:textId="45100570" w:rsidR="00E16553" w:rsidRDefault="00FB56F1" w:rsidP="007F0BFA">
            <w:pPr>
              <w:pStyle w:val="Header"/>
              <w:numPr>
                <w:ilvl w:val="0"/>
                <w:numId w:val="5"/>
              </w:numPr>
              <w:jc w:val="both"/>
            </w:pPr>
            <w:r>
              <w:t>a person who is a settlor's creditor when the transfer is made;</w:t>
            </w:r>
          </w:p>
          <w:p w14:paraId="472B2478" w14:textId="77777777" w:rsidR="00E16553" w:rsidRDefault="00FB56F1" w:rsidP="007F0BFA">
            <w:pPr>
              <w:pStyle w:val="Header"/>
              <w:numPr>
                <w:ilvl w:val="0"/>
                <w:numId w:val="5"/>
              </w:numPr>
              <w:jc w:val="both"/>
            </w:pPr>
            <w:r>
              <w:t>a person who becomes a settlor's creditor after the transfer is made; and</w:t>
            </w:r>
          </w:p>
          <w:p w14:paraId="276CFA41" w14:textId="55B89F3E" w:rsidR="006D76BB" w:rsidRDefault="00FB56F1" w:rsidP="007F0BFA">
            <w:pPr>
              <w:pStyle w:val="Header"/>
              <w:numPr>
                <w:ilvl w:val="0"/>
                <w:numId w:val="5"/>
              </w:numPr>
              <w:jc w:val="both"/>
            </w:pPr>
            <w:r>
              <w:t>a</w:t>
            </w:r>
            <w:r w:rsidRPr="006411A0">
              <w:t xml:space="preserve"> person other than a beneficiary or settlor of </w:t>
            </w:r>
            <w:r w:rsidR="00522298">
              <w:t>the</w:t>
            </w:r>
            <w:r w:rsidRPr="006411A0">
              <w:t xml:space="preserve"> trus</w:t>
            </w:r>
            <w:r w:rsidR="000D6C22">
              <w:t>t</w:t>
            </w:r>
            <w:r w:rsidR="00481947">
              <w:t>.</w:t>
            </w:r>
          </w:p>
          <w:p w14:paraId="5FCC0B90" w14:textId="0FE4769B" w:rsidR="00EF10DB" w:rsidRDefault="00FB56F1" w:rsidP="007F0BFA">
            <w:pPr>
              <w:pStyle w:val="Header"/>
              <w:jc w:val="both"/>
            </w:pPr>
            <w:r>
              <w:t>The bill provides for the following if more than one transfer is made to a self-settled asset protection trust:</w:t>
            </w:r>
          </w:p>
          <w:p w14:paraId="4AA6C005" w14:textId="1C8ECE09" w:rsidR="00EF10DB" w:rsidRDefault="00FB56F1" w:rsidP="007F0BFA">
            <w:pPr>
              <w:pStyle w:val="Header"/>
              <w:numPr>
                <w:ilvl w:val="0"/>
                <w:numId w:val="6"/>
              </w:numPr>
              <w:jc w:val="both"/>
            </w:pPr>
            <w:r>
              <w:t xml:space="preserve">each subsequent transfer to the trust must be </w:t>
            </w:r>
            <w:r w:rsidRPr="00EF10DB">
              <w:t>disregarded for the purpose of determini</w:t>
            </w:r>
            <w:r w:rsidRPr="00EF10DB">
              <w:t>ng whether a person may bring an action with respect to a previous transfer to the trust; and</w:t>
            </w:r>
          </w:p>
          <w:p w14:paraId="2D82E272" w14:textId="2F2BCFCA" w:rsidR="00EF10DB" w:rsidRDefault="00FB56F1" w:rsidP="007F0BFA">
            <w:pPr>
              <w:pStyle w:val="Header"/>
              <w:numPr>
                <w:ilvl w:val="0"/>
                <w:numId w:val="6"/>
              </w:numPr>
              <w:jc w:val="both"/>
            </w:pPr>
            <w:r>
              <w:t>any distribution to a beneficiary from the trust is considered to have been made from the most recent transfer made to the trust.</w:t>
            </w:r>
          </w:p>
          <w:p w14:paraId="66C59F9B" w14:textId="4688DC3E" w:rsidR="00A355A3" w:rsidRDefault="00A355A3" w:rsidP="007F0BFA">
            <w:pPr>
              <w:pStyle w:val="Header"/>
              <w:jc w:val="both"/>
            </w:pPr>
          </w:p>
          <w:p w14:paraId="1ED83918" w14:textId="5C5314F2" w:rsidR="00D2205A" w:rsidRDefault="00FB56F1" w:rsidP="007F0BFA">
            <w:pPr>
              <w:pStyle w:val="Header"/>
              <w:jc w:val="both"/>
            </w:pPr>
            <w:r>
              <w:t>H.B. 4376 establishes that if a</w:t>
            </w:r>
            <w:r>
              <w:t xml:space="preserve"> trustee of a self-settled asset protection trust exercises the trustee's discretion or authority to distribute trust income or principal to or for the settlor of the trust by appointing the property of the original trust in favor of a second trust for the</w:t>
            </w:r>
            <w:r>
              <w:t xml:space="preserve"> benefit of the settlor</w:t>
            </w:r>
            <w:r w:rsidR="0083577C">
              <w:t>,</w:t>
            </w:r>
            <w:r>
              <w:t xml:space="preserve"> the second trust is considered to be a self-settled asset protection trust so long as it satisfies the</w:t>
            </w:r>
            <w:r w:rsidR="00DD3AD5">
              <w:t xml:space="preserve"> bill</w:t>
            </w:r>
            <w:r w:rsidR="00447E5F">
              <w:t>'</w:t>
            </w:r>
            <w:r w:rsidR="00DD3AD5">
              <w:t>s</w:t>
            </w:r>
            <w:r>
              <w:t xml:space="preserve"> requirements other than the self-settlement </w:t>
            </w:r>
            <w:r w:rsidR="0083577C">
              <w:t xml:space="preserve">requirement. </w:t>
            </w:r>
            <w:r w:rsidR="00EF10DB">
              <w:t xml:space="preserve">Property transferred to the second trust is considered to have been transferred on the date the settlor of the original self-settled asset protection trust transferred the property into the trust, </w:t>
            </w:r>
            <w:r w:rsidR="00EF10DB" w:rsidRPr="00EF10DB">
              <w:t>regardless of the fact that the property has been transferred to a second trust</w:t>
            </w:r>
            <w:r w:rsidR="00EF10DB">
              <w:t xml:space="preserve">. </w:t>
            </w:r>
            <w:r w:rsidR="00D411E7">
              <w:t xml:space="preserve">The bill </w:t>
            </w:r>
            <w:r w:rsidR="00CD38E8">
              <w:t>provides</w:t>
            </w:r>
            <w:r w:rsidR="00D411E7">
              <w:t xml:space="preserve"> for a trust the domicile of which is changed to Texas to be considered a self</w:t>
            </w:r>
            <w:r w:rsidR="00FE1CB5">
              <w:t>-</w:t>
            </w:r>
            <w:r w:rsidR="00D411E7">
              <w:t>settled asset protection trust</w:t>
            </w:r>
            <w:r w:rsidR="00BD7DD0">
              <w:t xml:space="preserve"> under certain conditions</w:t>
            </w:r>
            <w:r w:rsidR="00D411E7">
              <w:t>.</w:t>
            </w:r>
            <w:r>
              <w:t xml:space="preserve"> </w:t>
            </w:r>
            <w:r w:rsidRPr="00D2205A">
              <w:t xml:space="preserve">Unless the trust instrument expressly provides otherwise, </w:t>
            </w:r>
            <w:r>
              <w:t xml:space="preserve">the bill's provisions govern the construction, operation, and </w:t>
            </w:r>
            <w:r>
              <w:t>enforcement of a self-settled asset protection trust in the state, regardless of whether the trust was created inside or outside of the state if:</w:t>
            </w:r>
          </w:p>
          <w:p w14:paraId="2FE3A287" w14:textId="3ED6F00D" w:rsidR="00D2205A" w:rsidRDefault="00FB56F1" w:rsidP="007F0BFA">
            <w:pPr>
              <w:pStyle w:val="Header"/>
              <w:numPr>
                <w:ilvl w:val="0"/>
                <w:numId w:val="3"/>
              </w:numPr>
              <w:jc w:val="both"/>
            </w:pPr>
            <w:r>
              <w:t>any of the trust assets are in Texas;</w:t>
            </w:r>
          </w:p>
          <w:p w14:paraId="4AF09177" w14:textId="77777777" w:rsidR="00D2205A" w:rsidRDefault="00FB56F1" w:rsidP="007F0BFA">
            <w:pPr>
              <w:pStyle w:val="Header"/>
              <w:numPr>
                <w:ilvl w:val="0"/>
                <w:numId w:val="3"/>
              </w:numPr>
              <w:jc w:val="both"/>
            </w:pPr>
            <w:r>
              <w:t>the trust affects personal property and the declared domicile of the cre</w:t>
            </w:r>
            <w:r>
              <w:t xml:space="preserve">ator of the trust is in Texas; or </w:t>
            </w:r>
          </w:p>
          <w:p w14:paraId="2DA6F679" w14:textId="76EF129E" w:rsidR="00A355A3" w:rsidRDefault="00FB56F1" w:rsidP="007F0BFA">
            <w:pPr>
              <w:pStyle w:val="Header"/>
              <w:numPr>
                <w:ilvl w:val="0"/>
                <w:numId w:val="3"/>
              </w:numPr>
              <w:jc w:val="both"/>
            </w:pPr>
            <w:r>
              <w:t>at least one applicable trustee located or residing in Texas has the power to maintain records and prepare income tax returns and at least part of the trust administration is performed in Texas.</w:t>
            </w:r>
          </w:p>
          <w:p w14:paraId="0DC1F3D6" w14:textId="77777777" w:rsidR="00BD7DD0" w:rsidRDefault="00BD7DD0" w:rsidP="007F0BFA">
            <w:pPr>
              <w:pStyle w:val="Header"/>
              <w:jc w:val="both"/>
            </w:pPr>
          </w:p>
          <w:p w14:paraId="430937E6" w14:textId="59EBA776" w:rsidR="00C6598A" w:rsidRPr="009C36CD" w:rsidRDefault="00FB56F1" w:rsidP="007F0BFA">
            <w:pPr>
              <w:pStyle w:val="Header"/>
              <w:jc w:val="both"/>
            </w:pPr>
            <w:r>
              <w:t xml:space="preserve">H.B. 4376 applies </w:t>
            </w:r>
            <w:r w:rsidRPr="00BD7DD0">
              <w:t>only to</w:t>
            </w:r>
            <w:r w:rsidRPr="00BD7DD0">
              <w:t xml:space="preserve"> a transfer of property on or after the </w:t>
            </w:r>
            <w:r>
              <w:t>bill</w:t>
            </w:r>
            <w:r w:rsidR="00D63F8F">
              <w:t>'</w:t>
            </w:r>
            <w:r>
              <w:t xml:space="preserve">s effective </w:t>
            </w:r>
            <w:r w:rsidRPr="00BD7DD0">
              <w:t>date</w:t>
            </w:r>
            <w:r w:rsidR="00357731">
              <w:t xml:space="preserve">. The bill establishes that </w:t>
            </w:r>
            <w:r w:rsidR="00357731" w:rsidRPr="00357731">
              <w:t xml:space="preserve">property transferred before the </w:t>
            </w:r>
            <w:r w:rsidR="00357731">
              <w:t>bill</w:t>
            </w:r>
            <w:r w:rsidR="00D63F8F">
              <w:t>'</w:t>
            </w:r>
            <w:r w:rsidR="00357731">
              <w:t xml:space="preserve">s </w:t>
            </w:r>
            <w:r w:rsidR="00357731" w:rsidRPr="00357731">
              <w:t xml:space="preserve">effective date to a trust that on or after </w:t>
            </w:r>
            <w:r w:rsidR="00F635B2">
              <w:t>that</w:t>
            </w:r>
            <w:r w:rsidR="00357731" w:rsidRPr="00357731">
              <w:t xml:space="preserve"> date satisfies the </w:t>
            </w:r>
            <w:r w:rsidR="00F635B2">
              <w:t xml:space="preserve">bill's </w:t>
            </w:r>
            <w:r w:rsidR="00357731" w:rsidRPr="00357731">
              <w:t>requirements is considered transferred to the trust on the earliest date on or after the</w:t>
            </w:r>
            <w:r w:rsidR="00357731">
              <w:t xml:space="preserve"> bill</w:t>
            </w:r>
            <w:r w:rsidR="00D63F8F">
              <w:t>'</w:t>
            </w:r>
            <w:r w:rsidR="00785A8C">
              <w:t>s</w:t>
            </w:r>
            <w:r w:rsidR="00357731" w:rsidRPr="00357731">
              <w:t xml:space="preserve"> effective date on which the trust terms satisfy th</w:t>
            </w:r>
            <w:r w:rsidR="00357731">
              <w:t>ose</w:t>
            </w:r>
            <w:r w:rsidR="00357731" w:rsidRPr="00357731">
              <w:t xml:space="preserve"> requirements</w:t>
            </w:r>
            <w:r w:rsidR="00357731">
              <w:t xml:space="preserve">. The bill </w:t>
            </w:r>
            <w:r w:rsidR="00357731" w:rsidRPr="00357731">
              <w:t xml:space="preserve">applies with respect to transfers made to the trust before, on, or after the </w:t>
            </w:r>
            <w:r w:rsidR="006E202E">
              <w:t>bill</w:t>
            </w:r>
            <w:r w:rsidR="00447E5F">
              <w:t>'</w:t>
            </w:r>
            <w:r w:rsidR="006E202E">
              <w:t xml:space="preserve">s </w:t>
            </w:r>
            <w:r w:rsidR="00357731" w:rsidRPr="00357731">
              <w:t>effective date</w:t>
            </w:r>
            <w:r w:rsidR="006E202E">
              <w:t>.</w:t>
            </w:r>
            <w:r w:rsidR="00357731" w:rsidRPr="00357731">
              <w:t xml:space="preserve"> </w:t>
            </w:r>
          </w:p>
          <w:p w14:paraId="052300F3" w14:textId="77777777" w:rsidR="008423E4" w:rsidRPr="00835628" w:rsidRDefault="008423E4" w:rsidP="007F0BFA">
            <w:pPr>
              <w:rPr>
                <w:b/>
              </w:rPr>
            </w:pPr>
          </w:p>
        </w:tc>
      </w:tr>
      <w:tr w:rsidR="00A62CBF" w14:paraId="516B76A6" w14:textId="77777777" w:rsidTr="00345119">
        <w:tc>
          <w:tcPr>
            <w:tcW w:w="9576" w:type="dxa"/>
          </w:tcPr>
          <w:p w14:paraId="2700B8D2" w14:textId="77777777" w:rsidR="008423E4" w:rsidRPr="00A8133F" w:rsidRDefault="00FB56F1" w:rsidP="007F0BFA">
            <w:pPr>
              <w:rPr>
                <w:b/>
              </w:rPr>
            </w:pPr>
            <w:r w:rsidRPr="009C1E9A">
              <w:rPr>
                <w:b/>
                <w:u w:val="single"/>
              </w:rPr>
              <w:t>EFFECTIVE DATE</w:t>
            </w:r>
            <w:r>
              <w:rPr>
                <w:b/>
              </w:rPr>
              <w:t xml:space="preserve"> </w:t>
            </w:r>
          </w:p>
          <w:p w14:paraId="61BF1299" w14:textId="77777777" w:rsidR="008423E4" w:rsidRDefault="008423E4" w:rsidP="007F0BFA"/>
          <w:p w14:paraId="7A396E44" w14:textId="33B0B145" w:rsidR="008423E4" w:rsidRPr="003624F2" w:rsidRDefault="00FB56F1" w:rsidP="007F0BFA">
            <w:pPr>
              <w:pStyle w:val="Header"/>
              <w:tabs>
                <w:tab w:val="clear" w:pos="4320"/>
                <w:tab w:val="clear" w:pos="8640"/>
              </w:tabs>
              <w:jc w:val="both"/>
            </w:pPr>
            <w:r w:rsidRPr="00BD7DD0">
              <w:t>September 1, 2023.</w:t>
            </w:r>
          </w:p>
          <w:p w14:paraId="08481C1F" w14:textId="77777777" w:rsidR="008423E4" w:rsidRPr="00233FDB" w:rsidRDefault="008423E4" w:rsidP="007F0BFA">
            <w:pPr>
              <w:rPr>
                <w:b/>
              </w:rPr>
            </w:pPr>
          </w:p>
        </w:tc>
      </w:tr>
    </w:tbl>
    <w:p w14:paraId="628C8AD2" w14:textId="77777777" w:rsidR="004108C3" w:rsidRPr="008423E4" w:rsidRDefault="004108C3" w:rsidP="007F0BF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68BF" w14:textId="77777777" w:rsidR="00000000" w:rsidRDefault="00FB56F1">
      <w:r>
        <w:separator/>
      </w:r>
    </w:p>
  </w:endnote>
  <w:endnote w:type="continuationSeparator" w:id="0">
    <w:p w14:paraId="0F2A185B" w14:textId="77777777" w:rsidR="00000000" w:rsidRDefault="00F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573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62CBF" w14:paraId="057FA3F8" w14:textId="77777777" w:rsidTr="009C1E9A">
      <w:trPr>
        <w:cantSplit/>
      </w:trPr>
      <w:tc>
        <w:tcPr>
          <w:tcW w:w="0" w:type="pct"/>
        </w:tcPr>
        <w:p w14:paraId="7523D8B4" w14:textId="77777777" w:rsidR="00137D90" w:rsidRDefault="00137D90" w:rsidP="009C1E9A">
          <w:pPr>
            <w:pStyle w:val="Footer"/>
            <w:tabs>
              <w:tab w:val="clear" w:pos="8640"/>
              <w:tab w:val="right" w:pos="9360"/>
            </w:tabs>
          </w:pPr>
        </w:p>
      </w:tc>
      <w:tc>
        <w:tcPr>
          <w:tcW w:w="2395" w:type="pct"/>
        </w:tcPr>
        <w:p w14:paraId="7B3D5A10" w14:textId="77777777" w:rsidR="00137D90" w:rsidRDefault="00137D90" w:rsidP="009C1E9A">
          <w:pPr>
            <w:pStyle w:val="Footer"/>
            <w:tabs>
              <w:tab w:val="clear" w:pos="8640"/>
              <w:tab w:val="right" w:pos="9360"/>
            </w:tabs>
          </w:pPr>
        </w:p>
        <w:p w14:paraId="7BB50E92" w14:textId="77777777" w:rsidR="001A4310" w:rsidRDefault="001A4310" w:rsidP="009C1E9A">
          <w:pPr>
            <w:pStyle w:val="Footer"/>
            <w:tabs>
              <w:tab w:val="clear" w:pos="8640"/>
              <w:tab w:val="right" w:pos="9360"/>
            </w:tabs>
          </w:pPr>
        </w:p>
        <w:p w14:paraId="6BFCF37E" w14:textId="77777777" w:rsidR="00137D90" w:rsidRDefault="00137D90" w:rsidP="009C1E9A">
          <w:pPr>
            <w:pStyle w:val="Footer"/>
            <w:tabs>
              <w:tab w:val="clear" w:pos="8640"/>
              <w:tab w:val="right" w:pos="9360"/>
            </w:tabs>
          </w:pPr>
        </w:p>
      </w:tc>
      <w:tc>
        <w:tcPr>
          <w:tcW w:w="2453" w:type="pct"/>
        </w:tcPr>
        <w:p w14:paraId="62161DBC" w14:textId="77777777" w:rsidR="00137D90" w:rsidRDefault="00137D90" w:rsidP="009C1E9A">
          <w:pPr>
            <w:pStyle w:val="Footer"/>
            <w:tabs>
              <w:tab w:val="clear" w:pos="8640"/>
              <w:tab w:val="right" w:pos="9360"/>
            </w:tabs>
            <w:jc w:val="right"/>
          </w:pPr>
        </w:p>
      </w:tc>
    </w:tr>
    <w:tr w:rsidR="00A62CBF" w14:paraId="60991FDA" w14:textId="77777777" w:rsidTr="009C1E9A">
      <w:trPr>
        <w:cantSplit/>
      </w:trPr>
      <w:tc>
        <w:tcPr>
          <w:tcW w:w="0" w:type="pct"/>
        </w:tcPr>
        <w:p w14:paraId="0CC21F70" w14:textId="77777777" w:rsidR="00EC379B" w:rsidRDefault="00EC379B" w:rsidP="009C1E9A">
          <w:pPr>
            <w:pStyle w:val="Footer"/>
            <w:tabs>
              <w:tab w:val="clear" w:pos="8640"/>
              <w:tab w:val="right" w:pos="9360"/>
            </w:tabs>
          </w:pPr>
        </w:p>
      </w:tc>
      <w:tc>
        <w:tcPr>
          <w:tcW w:w="2395" w:type="pct"/>
        </w:tcPr>
        <w:p w14:paraId="0E3CC3F6" w14:textId="571FAA8E" w:rsidR="00EC379B" w:rsidRPr="009C1E9A" w:rsidRDefault="00FB56F1" w:rsidP="009C1E9A">
          <w:pPr>
            <w:pStyle w:val="Footer"/>
            <w:tabs>
              <w:tab w:val="clear" w:pos="8640"/>
              <w:tab w:val="right" w:pos="9360"/>
            </w:tabs>
            <w:rPr>
              <w:rFonts w:ascii="Shruti" w:hAnsi="Shruti"/>
              <w:sz w:val="22"/>
            </w:rPr>
          </w:pPr>
          <w:r>
            <w:rPr>
              <w:rFonts w:ascii="Shruti" w:hAnsi="Shruti"/>
              <w:sz w:val="22"/>
            </w:rPr>
            <w:t>88R 27091-D</w:t>
          </w:r>
        </w:p>
      </w:tc>
      <w:tc>
        <w:tcPr>
          <w:tcW w:w="2453" w:type="pct"/>
        </w:tcPr>
        <w:p w14:paraId="4C3677A7" w14:textId="7A57736F" w:rsidR="00EC379B" w:rsidRDefault="00FB56F1" w:rsidP="009C1E9A">
          <w:pPr>
            <w:pStyle w:val="Footer"/>
            <w:tabs>
              <w:tab w:val="clear" w:pos="8640"/>
              <w:tab w:val="right" w:pos="9360"/>
            </w:tabs>
            <w:jc w:val="right"/>
          </w:pPr>
          <w:r>
            <w:fldChar w:fldCharType="begin"/>
          </w:r>
          <w:r>
            <w:instrText xml:space="preserve"> DOCPROPERTY  OTID  \* MERGEFORMAT </w:instrText>
          </w:r>
          <w:r>
            <w:fldChar w:fldCharType="separate"/>
          </w:r>
          <w:r w:rsidR="00943B60">
            <w:t>23.118.342</w:t>
          </w:r>
          <w:r>
            <w:fldChar w:fldCharType="end"/>
          </w:r>
        </w:p>
      </w:tc>
    </w:tr>
    <w:tr w:rsidR="00A62CBF" w14:paraId="451B76D2" w14:textId="77777777" w:rsidTr="009C1E9A">
      <w:trPr>
        <w:cantSplit/>
      </w:trPr>
      <w:tc>
        <w:tcPr>
          <w:tcW w:w="0" w:type="pct"/>
        </w:tcPr>
        <w:p w14:paraId="6D67D465" w14:textId="77777777" w:rsidR="00EC379B" w:rsidRDefault="00EC379B" w:rsidP="009C1E9A">
          <w:pPr>
            <w:pStyle w:val="Footer"/>
            <w:tabs>
              <w:tab w:val="clear" w:pos="4320"/>
              <w:tab w:val="clear" w:pos="8640"/>
              <w:tab w:val="left" w:pos="2865"/>
            </w:tabs>
          </w:pPr>
        </w:p>
      </w:tc>
      <w:tc>
        <w:tcPr>
          <w:tcW w:w="2395" w:type="pct"/>
        </w:tcPr>
        <w:p w14:paraId="434C1D9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A1880F9" w14:textId="77777777" w:rsidR="00EC379B" w:rsidRDefault="00EC379B" w:rsidP="006D504F">
          <w:pPr>
            <w:pStyle w:val="Footer"/>
            <w:rPr>
              <w:rStyle w:val="PageNumber"/>
            </w:rPr>
          </w:pPr>
        </w:p>
        <w:p w14:paraId="7918BD1A" w14:textId="77777777" w:rsidR="00EC379B" w:rsidRDefault="00EC379B" w:rsidP="009C1E9A">
          <w:pPr>
            <w:pStyle w:val="Footer"/>
            <w:tabs>
              <w:tab w:val="clear" w:pos="8640"/>
              <w:tab w:val="right" w:pos="9360"/>
            </w:tabs>
            <w:jc w:val="right"/>
          </w:pPr>
        </w:p>
      </w:tc>
    </w:tr>
    <w:tr w:rsidR="00A62CBF" w14:paraId="67757E40" w14:textId="77777777" w:rsidTr="009C1E9A">
      <w:trPr>
        <w:cantSplit/>
        <w:trHeight w:val="323"/>
      </w:trPr>
      <w:tc>
        <w:tcPr>
          <w:tcW w:w="0" w:type="pct"/>
          <w:gridSpan w:val="3"/>
        </w:tcPr>
        <w:p w14:paraId="49AA312D" w14:textId="77777777" w:rsidR="00EC379B" w:rsidRDefault="00FB56F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12D71DA" w14:textId="77777777" w:rsidR="00EC379B" w:rsidRDefault="00EC379B" w:rsidP="009C1E9A">
          <w:pPr>
            <w:pStyle w:val="Footer"/>
            <w:tabs>
              <w:tab w:val="clear" w:pos="8640"/>
              <w:tab w:val="right" w:pos="9360"/>
            </w:tabs>
            <w:jc w:val="center"/>
          </w:pPr>
        </w:p>
      </w:tc>
    </w:tr>
  </w:tbl>
  <w:p w14:paraId="2179571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40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F9F2" w14:textId="77777777" w:rsidR="00000000" w:rsidRDefault="00FB56F1">
      <w:r>
        <w:separator/>
      </w:r>
    </w:p>
  </w:footnote>
  <w:footnote w:type="continuationSeparator" w:id="0">
    <w:p w14:paraId="7188D477" w14:textId="77777777" w:rsidR="00000000" w:rsidRDefault="00FB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B26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B66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684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E90"/>
    <w:multiLevelType w:val="hybridMultilevel"/>
    <w:tmpl w:val="766C847E"/>
    <w:lvl w:ilvl="0" w:tplc="163EC65E">
      <w:start w:val="1"/>
      <w:numFmt w:val="bullet"/>
      <w:lvlText w:val=""/>
      <w:lvlJc w:val="left"/>
      <w:pPr>
        <w:tabs>
          <w:tab w:val="num" w:pos="720"/>
        </w:tabs>
        <w:ind w:left="720" w:hanging="360"/>
      </w:pPr>
      <w:rPr>
        <w:rFonts w:ascii="Symbol" w:hAnsi="Symbol" w:hint="default"/>
      </w:rPr>
    </w:lvl>
    <w:lvl w:ilvl="1" w:tplc="8BEECF98">
      <w:start w:val="1"/>
      <w:numFmt w:val="bullet"/>
      <w:lvlText w:val="o"/>
      <w:lvlJc w:val="left"/>
      <w:pPr>
        <w:ind w:left="1440" w:hanging="360"/>
      </w:pPr>
      <w:rPr>
        <w:rFonts w:ascii="Courier New" w:hAnsi="Courier New" w:cs="Courier New" w:hint="default"/>
      </w:rPr>
    </w:lvl>
    <w:lvl w:ilvl="2" w:tplc="782C8A6C" w:tentative="1">
      <w:start w:val="1"/>
      <w:numFmt w:val="bullet"/>
      <w:lvlText w:val=""/>
      <w:lvlJc w:val="left"/>
      <w:pPr>
        <w:ind w:left="2160" w:hanging="360"/>
      </w:pPr>
      <w:rPr>
        <w:rFonts w:ascii="Wingdings" w:hAnsi="Wingdings" w:hint="default"/>
      </w:rPr>
    </w:lvl>
    <w:lvl w:ilvl="3" w:tplc="BC62703E" w:tentative="1">
      <w:start w:val="1"/>
      <w:numFmt w:val="bullet"/>
      <w:lvlText w:val=""/>
      <w:lvlJc w:val="left"/>
      <w:pPr>
        <w:ind w:left="2880" w:hanging="360"/>
      </w:pPr>
      <w:rPr>
        <w:rFonts w:ascii="Symbol" w:hAnsi="Symbol" w:hint="default"/>
      </w:rPr>
    </w:lvl>
    <w:lvl w:ilvl="4" w:tplc="9618BEF2" w:tentative="1">
      <w:start w:val="1"/>
      <w:numFmt w:val="bullet"/>
      <w:lvlText w:val="o"/>
      <w:lvlJc w:val="left"/>
      <w:pPr>
        <w:ind w:left="3600" w:hanging="360"/>
      </w:pPr>
      <w:rPr>
        <w:rFonts w:ascii="Courier New" w:hAnsi="Courier New" w:cs="Courier New" w:hint="default"/>
      </w:rPr>
    </w:lvl>
    <w:lvl w:ilvl="5" w:tplc="DB8E902C" w:tentative="1">
      <w:start w:val="1"/>
      <w:numFmt w:val="bullet"/>
      <w:lvlText w:val=""/>
      <w:lvlJc w:val="left"/>
      <w:pPr>
        <w:ind w:left="4320" w:hanging="360"/>
      </w:pPr>
      <w:rPr>
        <w:rFonts w:ascii="Wingdings" w:hAnsi="Wingdings" w:hint="default"/>
      </w:rPr>
    </w:lvl>
    <w:lvl w:ilvl="6" w:tplc="81449A8E" w:tentative="1">
      <w:start w:val="1"/>
      <w:numFmt w:val="bullet"/>
      <w:lvlText w:val=""/>
      <w:lvlJc w:val="left"/>
      <w:pPr>
        <w:ind w:left="5040" w:hanging="360"/>
      </w:pPr>
      <w:rPr>
        <w:rFonts w:ascii="Symbol" w:hAnsi="Symbol" w:hint="default"/>
      </w:rPr>
    </w:lvl>
    <w:lvl w:ilvl="7" w:tplc="B4CA2AC4" w:tentative="1">
      <w:start w:val="1"/>
      <w:numFmt w:val="bullet"/>
      <w:lvlText w:val="o"/>
      <w:lvlJc w:val="left"/>
      <w:pPr>
        <w:ind w:left="5760" w:hanging="360"/>
      </w:pPr>
      <w:rPr>
        <w:rFonts w:ascii="Courier New" w:hAnsi="Courier New" w:cs="Courier New" w:hint="default"/>
      </w:rPr>
    </w:lvl>
    <w:lvl w:ilvl="8" w:tplc="23500408" w:tentative="1">
      <w:start w:val="1"/>
      <w:numFmt w:val="bullet"/>
      <w:lvlText w:val=""/>
      <w:lvlJc w:val="left"/>
      <w:pPr>
        <w:ind w:left="6480" w:hanging="360"/>
      </w:pPr>
      <w:rPr>
        <w:rFonts w:ascii="Wingdings" w:hAnsi="Wingdings" w:hint="default"/>
      </w:rPr>
    </w:lvl>
  </w:abstractNum>
  <w:abstractNum w:abstractNumId="1" w15:restartNumberingAfterBreak="0">
    <w:nsid w:val="0B3A57D2"/>
    <w:multiLevelType w:val="hybridMultilevel"/>
    <w:tmpl w:val="9E84A11E"/>
    <w:lvl w:ilvl="0" w:tplc="717AB0D8">
      <w:start w:val="1"/>
      <w:numFmt w:val="bullet"/>
      <w:lvlText w:val=""/>
      <w:lvlJc w:val="left"/>
      <w:pPr>
        <w:tabs>
          <w:tab w:val="num" w:pos="720"/>
        </w:tabs>
        <w:ind w:left="720" w:hanging="360"/>
      </w:pPr>
      <w:rPr>
        <w:rFonts w:ascii="Symbol" w:hAnsi="Symbol" w:hint="default"/>
      </w:rPr>
    </w:lvl>
    <w:lvl w:ilvl="1" w:tplc="FDA65F08">
      <w:start w:val="1"/>
      <w:numFmt w:val="bullet"/>
      <w:lvlText w:val="o"/>
      <w:lvlJc w:val="left"/>
      <w:pPr>
        <w:ind w:left="1440" w:hanging="360"/>
      </w:pPr>
      <w:rPr>
        <w:rFonts w:ascii="Courier New" w:hAnsi="Courier New" w:cs="Courier New" w:hint="default"/>
      </w:rPr>
    </w:lvl>
    <w:lvl w:ilvl="2" w:tplc="37AC12B8" w:tentative="1">
      <w:start w:val="1"/>
      <w:numFmt w:val="bullet"/>
      <w:lvlText w:val=""/>
      <w:lvlJc w:val="left"/>
      <w:pPr>
        <w:ind w:left="2160" w:hanging="360"/>
      </w:pPr>
      <w:rPr>
        <w:rFonts w:ascii="Wingdings" w:hAnsi="Wingdings" w:hint="default"/>
      </w:rPr>
    </w:lvl>
    <w:lvl w:ilvl="3" w:tplc="65306116" w:tentative="1">
      <w:start w:val="1"/>
      <w:numFmt w:val="bullet"/>
      <w:lvlText w:val=""/>
      <w:lvlJc w:val="left"/>
      <w:pPr>
        <w:ind w:left="2880" w:hanging="360"/>
      </w:pPr>
      <w:rPr>
        <w:rFonts w:ascii="Symbol" w:hAnsi="Symbol" w:hint="default"/>
      </w:rPr>
    </w:lvl>
    <w:lvl w:ilvl="4" w:tplc="0E40EC24" w:tentative="1">
      <w:start w:val="1"/>
      <w:numFmt w:val="bullet"/>
      <w:lvlText w:val="o"/>
      <w:lvlJc w:val="left"/>
      <w:pPr>
        <w:ind w:left="3600" w:hanging="360"/>
      </w:pPr>
      <w:rPr>
        <w:rFonts w:ascii="Courier New" w:hAnsi="Courier New" w:cs="Courier New" w:hint="default"/>
      </w:rPr>
    </w:lvl>
    <w:lvl w:ilvl="5" w:tplc="D4429EE8" w:tentative="1">
      <w:start w:val="1"/>
      <w:numFmt w:val="bullet"/>
      <w:lvlText w:val=""/>
      <w:lvlJc w:val="left"/>
      <w:pPr>
        <w:ind w:left="4320" w:hanging="360"/>
      </w:pPr>
      <w:rPr>
        <w:rFonts w:ascii="Wingdings" w:hAnsi="Wingdings" w:hint="default"/>
      </w:rPr>
    </w:lvl>
    <w:lvl w:ilvl="6" w:tplc="C29429E6" w:tentative="1">
      <w:start w:val="1"/>
      <w:numFmt w:val="bullet"/>
      <w:lvlText w:val=""/>
      <w:lvlJc w:val="left"/>
      <w:pPr>
        <w:ind w:left="5040" w:hanging="360"/>
      </w:pPr>
      <w:rPr>
        <w:rFonts w:ascii="Symbol" w:hAnsi="Symbol" w:hint="default"/>
      </w:rPr>
    </w:lvl>
    <w:lvl w:ilvl="7" w:tplc="CB9A5192" w:tentative="1">
      <w:start w:val="1"/>
      <w:numFmt w:val="bullet"/>
      <w:lvlText w:val="o"/>
      <w:lvlJc w:val="left"/>
      <w:pPr>
        <w:ind w:left="5760" w:hanging="360"/>
      </w:pPr>
      <w:rPr>
        <w:rFonts w:ascii="Courier New" w:hAnsi="Courier New" w:cs="Courier New" w:hint="default"/>
      </w:rPr>
    </w:lvl>
    <w:lvl w:ilvl="8" w:tplc="C38A3000" w:tentative="1">
      <w:start w:val="1"/>
      <w:numFmt w:val="bullet"/>
      <w:lvlText w:val=""/>
      <w:lvlJc w:val="left"/>
      <w:pPr>
        <w:ind w:left="6480" w:hanging="360"/>
      </w:pPr>
      <w:rPr>
        <w:rFonts w:ascii="Wingdings" w:hAnsi="Wingdings" w:hint="default"/>
      </w:rPr>
    </w:lvl>
  </w:abstractNum>
  <w:abstractNum w:abstractNumId="2" w15:restartNumberingAfterBreak="0">
    <w:nsid w:val="395E0412"/>
    <w:multiLevelType w:val="hybridMultilevel"/>
    <w:tmpl w:val="B8EE02C8"/>
    <w:lvl w:ilvl="0" w:tplc="C5F840C2">
      <w:start w:val="1"/>
      <w:numFmt w:val="bullet"/>
      <w:lvlText w:val=""/>
      <w:lvlJc w:val="left"/>
      <w:pPr>
        <w:tabs>
          <w:tab w:val="num" w:pos="720"/>
        </w:tabs>
        <w:ind w:left="720" w:hanging="360"/>
      </w:pPr>
      <w:rPr>
        <w:rFonts w:ascii="Symbol" w:hAnsi="Symbol" w:hint="default"/>
      </w:rPr>
    </w:lvl>
    <w:lvl w:ilvl="1" w:tplc="A31CE0D6" w:tentative="1">
      <w:start w:val="1"/>
      <w:numFmt w:val="bullet"/>
      <w:lvlText w:val="o"/>
      <w:lvlJc w:val="left"/>
      <w:pPr>
        <w:ind w:left="1440" w:hanging="360"/>
      </w:pPr>
      <w:rPr>
        <w:rFonts w:ascii="Courier New" w:hAnsi="Courier New" w:cs="Courier New" w:hint="default"/>
      </w:rPr>
    </w:lvl>
    <w:lvl w:ilvl="2" w:tplc="00AC0AEC" w:tentative="1">
      <w:start w:val="1"/>
      <w:numFmt w:val="bullet"/>
      <w:lvlText w:val=""/>
      <w:lvlJc w:val="left"/>
      <w:pPr>
        <w:ind w:left="2160" w:hanging="360"/>
      </w:pPr>
      <w:rPr>
        <w:rFonts w:ascii="Wingdings" w:hAnsi="Wingdings" w:hint="default"/>
      </w:rPr>
    </w:lvl>
    <w:lvl w:ilvl="3" w:tplc="808AD5D6" w:tentative="1">
      <w:start w:val="1"/>
      <w:numFmt w:val="bullet"/>
      <w:lvlText w:val=""/>
      <w:lvlJc w:val="left"/>
      <w:pPr>
        <w:ind w:left="2880" w:hanging="360"/>
      </w:pPr>
      <w:rPr>
        <w:rFonts w:ascii="Symbol" w:hAnsi="Symbol" w:hint="default"/>
      </w:rPr>
    </w:lvl>
    <w:lvl w:ilvl="4" w:tplc="1D8CCD30" w:tentative="1">
      <w:start w:val="1"/>
      <w:numFmt w:val="bullet"/>
      <w:lvlText w:val="o"/>
      <w:lvlJc w:val="left"/>
      <w:pPr>
        <w:ind w:left="3600" w:hanging="360"/>
      </w:pPr>
      <w:rPr>
        <w:rFonts w:ascii="Courier New" w:hAnsi="Courier New" w:cs="Courier New" w:hint="default"/>
      </w:rPr>
    </w:lvl>
    <w:lvl w:ilvl="5" w:tplc="5492EDD8" w:tentative="1">
      <w:start w:val="1"/>
      <w:numFmt w:val="bullet"/>
      <w:lvlText w:val=""/>
      <w:lvlJc w:val="left"/>
      <w:pPr>
        <w:ind w:left="4320" w:hanging="360"/>
      </w:pPr>
      <w:rPr>
        <w:rFonts w:ascii="Wingdings" w:hAnsi="Wingdings" w:hint="default"/>
      </w:rPr>
    </w:lvl>
    <w:lvl w:ilvl="6" w:tplc="2BC22BAE" w:tentative="1">
      <w:start w:val="1"/>
      <w:numFmt w:val="bullet"/>
      <w:lvlText w:val=""/>
      <w:lvlJc w:val="left"/>
      <w:pPr>
        <w:ind w:left="5040" w:hanging="360"/>
      </w:pPr>
      <w:rPr>
        <w:rFonts w:ascii="Symbol" w:hAnsi="Symbol" w:hint="default"/>
      </w:rPr>
    </w:lvl>
    <w:lvl w:ilvl="7" w:tplc="2FAAE9B6" w:tentative="1">
      <w:start w:val="1"/>
      <w:numFmt w:val="bullet"/>
      <w:lvlText w:val="o"/>
      <w:lvlJc w:val="left"/>
      <w:pPr>
        <w:ind w:left="5760" w:hanging="360"/>
      </w:pPr>
      <w:rPr>
        <w:rFonts w:ascii="Courier New" w:hAnsi="Courier New" w:cs="Courier New" w:hint="default"/>
      </w:rPr>
    </w:lvl>
    <w:lvl w:ilvl="8" w:tplc="AF08393A" w:tentative="1">
      <w:start w:val="1"/>
      <w:numFmt w:val="bullet"/>
      <w:lvlText w:val=""/>
      <w:lvlJc w:val="left"/>
      <w:pPr>
        <w:ind w:left="6480" w:hanging="360"/>
      </w:pPr>
      <w:rPr>
        <w:rFonts w:ascii="Wingdings" w:hAnsi="Wingdings" w:hint="default"/>
      </w:rPr>
    </w:lvl>
  </w:abstractNum>
  <w:abstractNum w:abstractNumId="3" w15:restartNumberingAfterBreak="0">
    <w:nsid w:val="57BB5EA8"/>
    <w:multiLevelType w:val="hybridMultilevel"/>
    <w:tmpl w:val="51B29F1E"/>
    <w:lvl w:ilvl="0" w:tplc="E954D95A">
      <w:start w:val="1"/>
      <w:numFmt w:val="bullet"/>
      <w:lvlText w:val=""/>
      <w:lvlJc w:val="left"/>
      <w:pPr>
        <w:tabs>
          <w:tab w:val="num" w:pos="720"/>
        </w:tabs>
        <w:ind w:left="720" w:hanging="360"/>
      </w:pPr>
      <w:rPr>
        <w:rFonts w:ascii="Symbol" w:hAnsi="Symbol" w:hint="default"/>
      </w:rPr>
    </w:lvl>
    <w:lvl w:ilvl="1" w:tplc="D088846A" w:tentative="1">
      <w:start w:val="1"/>
      <w:numFmt w:val="bullet"/>
      <w:lvlText w:val="o"/>
      <w:lvlJc w:val="left"/>
      <w:pPr>
        <w:ind w:left="1440" w:hanging="360"/>
      </w:pPr>
      <w:rPr>
        <w:rFonts w:ascii="Courier New" w:hAnsi="Courier New" w:cs="Courier New" w:hint="default"/>
      </w:rPr>
    </w:lvl>
    <w:lvl w:ilvl="2" w:tplc="59D60396" w:tentative="1">
      <w:start w:val="1"/>
      <w:numFmt w:val="bullet"/>
      <w:lvlText w:val=""/>
      <w:lvlJc w:val="left"/>
      <w:pPr>
        <w:ind w:left="2160" w:hanging="360"/>
      </w:pPr>
      <w:rPr>
        <w:rFonts w:ascii="Wingdings" w:hAnsi="Wingdings" w:hint="default"/>
      </w:rPr>
    </w:lvl>
    <w:lvl w:ilvl="3" w:tplc="EB1AC73A" w:tentative="1">
      <w:start w:val="1"/>
      <w:numFmt w:val="bullet"/>
      <w:lvlText w:val=""/>
      <w:lvlJc w:val="left"/>
      <w:pPr>
        <w:ind w:left="2880" w:hanging="360"/>
      </w:pPr>
      <w:rPr>
        <w:rFonts w:ascii="Symbol" w:hAnsi="Symbol" w:hint="default"/>
      </w:rPr>
    </w:lvl>
    <w:lvl w:ilvl="4" w:tplc="AE00A768" w:tentative="1">
      <w:start w:val="1"/>
      <w:numFmt w:val="bullet"/>
      <w:lvlText w:val="o"/>
      <w:lvlJc w:val="left"/>
      <w:pPr>
        <w:ind w:left="3600" w:hanging="360"/>
      </w:pPr>
      <w:rPr>
        <w:rFonts w:ascii="Courier New" w:hAnsi="Courier New" w:cs="Courier New" w:hint="default"/>
      </w:rPr>
    </w:lvl>
    <w:lvl w:ilvl="5" w:tplc="C3D2E37C" w:tentative="1">
      <w:start w:val="1"/>
      <w:numFmt w:val="bullet"/>
      <w:lvlText w:val=""/>
      <w:lvlJc w:val="left"/>
      <w:pPr>
        <w:ind w:left="4320" w:hanging="360"/>
      </w:pPr>
      <w:rPr>
        <w:rFonts w:ascii="Wingdings" w:hAnsi="Wingdings" w:hint="default"/>
      </w:rPr>
    </w:lvl>
    <w:lvl w:ilvl="6" w:tplc="AD1A6358" w:tentative="1">
      <w:start w:val="1"/>
      <w:numFmt w:val="bullet"/>
      <w:lvlText w:val=""/>
      <w:lvlJc w:val="left"/>
      <w:pPr>
        <w:ind w:left="5040" w:hanging="360"/>
      </w:pPr>
      <w:rPr>
        <w:rFonts w:ascii="Symbol" w:hAnsi="Symbol" w:hint="default"/>
      </w:rPr>
    </w:lvl>
    <w:lvl w:ilvl="7" w:tplc="83062204" w:tentative="1">
      <w:start w:val="1"/>
      <w:numFmt w:val="bullet"/>
      <w:lvlText w:val="o"/>
      <w:lvlJc w:val="left"/>
      <w:pPr>
        <w:ind w:left="5760" w:hanging="360"/>
      </w:pPr>
      <w:rPr>
        <w:rFonts w:ascii="Courier New" w:hAnsi="Courier New" w:cs="Courier New" w:hint="default"/>
      </w:rPr>
    </w:lvl>
    <w:lvl w:ilvl="8" w:tplc="5878670E" w:tentative="1">
      <w:start w:val="1"/>
      <w:numFmt w:val="bullet"/>
      <w:lvlText w:val=""/>
      <w:lvlJc w:val="left"/>
      <w:pPr>
        <w:ind w:left="6480" w:hanging="360"/>
      </w:pPr>
      <w:rPr>
        <w:rFonts w:ascii="Wingdings" w:hAnsi="Wingdings" w:hint="default"/>
      </w:rPr>
    </w:lvl>
  </w:abstractNum>
  <w:abstractNum w:abstractNumId="4" w15:restartNumberingAfterBreak="0">
    <w:nsid w:val="58601DE7"/>
    <w:multiLevelType w:val="hybridMultilevel"/>
    <w:tmpl w:val="D71A98D0"/>
    <w:lvl w:ilvl="0" w:tplc="2A2E7404">
      <w:start w:val="1"/>
      <w:numFmt w:val="bullet"/>
      <w:lvlText w:val=""/>
      <w:lvlJc w:val="left"/>
      <w:pPr>
        <w:tabs>
          <w:tab w:val="num" w:pos="720"/>
        </w:tabs>
        <w:ind w:left="720" w:hanging="360"/>
      </w:pPr>
      <w:rPr>
        <w:rFonts w:ascii="Symbol" w:hAnsi="Symbol" w:hint="default"/>
      </w:rPr>
    </w:lvl>
    <w:lvl w:ilvl="1" w:tplc="29B09A04" w:tentative="1">
      <w:start w:val="1"/>
      <w:numFmt w:val="bullet"/>
      <w:lvlText w:val="o"/>
      <w:lvlJc w:val="left"/>
      <w:pPr>
        <w:ind w:left="1440" w:hanging="360"/>
      </w:pPr>
      <w:rPr>
        <w:rFonts w:ascii="Courier New" w:hAnsi="Courier New" w:cs="Courier New" w:hint="default"/>
      </w:rPr>
    </w:lvl>
    <w:lvl w:ilvl="2" w:tplc="2A9C0CCC" w:tentative="1">
      <w:start w:val="1"/>
      <w:numFmt w:val="bullet"/>
      <w:lvlText w:val=""/>
      <w:lvlJc w:val="left"/>
      <w:pPr>
        <w:ind w:left="2160" w:hanging="360"/>
      </w:pPr>
      <w:rPr>
        <w:rFonts w:ascii="Wingdings" w:hAnsi="Wingdings" w:hint="default"/>
      </w:rPr>
    </w:lvl>
    <w:lvl w:ilvl="3" w:tplc="52E470BC" w:tentative="1">
      <w:start w:val="1"/>
      <w:numFmt w:val="bullet"/>
      <w:lvlText w:val=""/>
      <w:lvlJc w:val="left"/>
      <w:pPr>
        <w:ind w:left="2880" w:hanging="360"/>
      </w:pPr>
      <w:rPr>
        <w:rFonts w:ascii="Symbol" w:hAnsi="Symbol" w:hint="default"/>
      </w:rPr>
    </w:lvl>
    <w:lvl w:ilvl="4" w:tplc="4016DA66" w:tentative="1">
      <w:start w:val="1"/>
      <w:numFmt w:val="bullet"/>
      <w:lvlText w:val="o"/>
      <w:lvlJc w:val="left"/>
      <w:pPr>
        <w:ind w:left="3600" w:hanging="360"/>
      </w:pPr>
      <w:rPr>
        <w:rFonts w:ascii="Courier New" w:hAnsi="Courier New" w:cs="Courier New" w:hint="default"/>
      </w:rPr>
    </w:lvl>
    <w:lvl w:ilvl="5" w:tplc="29A28E8A" w:tentative="1">
      <w:start w:val="1"/>
      <w:numFmt w:val="bullet"/>
      <w:lvlText w:val=""/>
      <w:lvlJc w:val="left"/>
      <w:pPr>
        <w:ind w:left="4320" w:hanging="360"/>
      </w:pPr>
      <w:rPr>
        <w:rFonts w:ascii="Wingdings" w:hAnsi="Wingdings" w:hint="default"/>
      </w:rPr>
    </w:lvl>
    <w:lvl w:ilvl="6" w:tplc="C020FDF8" w:tentative="1">
      <w:start w:val="1"/>
      <w:numFmt w:val="bullet"/>
      <w:lvlText w:val=""/>
      <w:lvlJc w:val="left"/>
      <w:pPr>
        <w:ind w:left="5040" w:hanging="360"/>
      </w:pPr>
      <w:rPr>
        <w:rFonts w:ascii="Symbol" w:hAnsi="Symbol" w:hint="default"/>
      </w:rPr>
    </w:lvl>
    <w:lvl w:ilvl="7" w:tplc="9FC4B962" w:tentative="1">
      <w:start w:val="1"/>
      <w:numFmt w:val="bullet"/>
      <w:lvlText w:val="o"/>
      <w:lvlJc w:val="left"/>
      <w:pPr>
        <w:ind w:left="5760" w:hanging="360"/>
      </w:pPr>
      <w:rPr>
        <w:rFonts w:ascii="Courier New" w:hAnsi="Courier New" w:cs="Courier New" w:hint="default"/>
      </w:rPr>
    </w:lvl>
    <w:lvl w:ilvl="8" w:tplc="6B3EB2B8" w:tentative="1">
      <w:start w:val="1"/>
      <w:numFmt w:val="bullet"/>
      <w:lvlText w:val=""/>
      <w:lvlJc w:val="left"/>
      <w:pPr>
        <w:ind w:left="6480" w:hanging="360"/>
      </w:pPr>
      <w:rPr>
        <w:rFonts w:ascii="Wingdings" w:hAnsi="Wingdings" w:hint="default"/>
      </w:rPr>
    </w:lvl>
  </w:abstractNum>
  <w:abstractNum w:abstractNumId="5" w15:restartNumberingAfterBreak="0">
    <w:nsid w:val="719A60B5"/>
    <w:multiLevelType w:val="hybridMultilevel"/>
    <w:tmpl w:val="B89A9FA2"/>
    <w:lvl w:ilvl="0" w:tplc="1C14AFC4">
      <w:start w:val="1"/>
      <w:numFmt w:val="bullet"/>
      <w:lvlText w:val=""/>
      <w:lvlJc w:val="left"/>
      <w:pPr>
        <w:tabs>
          <w:tab w:val="num" w:pos="720"/>
        </w:tabs>
        <w:ind w:left="720" w:hanging="360"/>
      </w:pPr>
      <w:rPr>
        <w:rFonts w:ascii="Symbol" w:hAnsi="Symbol" w:hint="default"/>
      </w:rPr>
    </w:lvl>
    <w:lvl w:ilvl="1" w:tplc="8AC65D00" w:tentative="1">
      <w:start w:val="1"/>
      <w:numFmt w:val="bullet"/>
      <w:lvlText w:val="o"/>
      <w:lvlJc w:val="left"/>
      <w:pPr>
        <w:ind w:left="1440" w:hanging="360"/>
      </w:pPr>
      <w:rPr>
        <w:rFonts w:ascii="Courier New" w:hAnsi="Courier New" w:cs="Courier New" w:hint="default"/>
      </w:rPr>
    </w:lvl>
    <w:lvl w:ilvl="2" w:tplc="1F0E9C7E" w:tentative="1">
      <w:start w:val="1"/>
      <w:numFmt w:val="bullet"/>
      <w:lvlText w:val=""/>
      <w:lvlJc w:val="left"/>
      <w:pPr>
        <w:ind w:left="2160" w:hanging="360"/>
      </w:pPr>
      <w:rPr>
        <w:rFonts w:ascii="Wingdings" w:hAnsi="Wingdings" w:hint="default"/>
      </w:rPr>
    </w:lvl>
    <w:lvl w:ilvl="3" w:tplc="1534E0EE" w:tentative="1">
      <w:start w:val="1"/>
      <w:numFmt w:val="bullet"/>
      <w:lvlText w:val=""/>
      <w:lvlJc w:val="left"/>
      <w:pPr>
        <w:ind w:left="2880" w:hanging="360"/>
      </w:pPr>
      <w:rPr>
        <w:rFonts w:ascii="Symbol" w:hAnsi="Symbol" w:hint="default"/>
      </w:rPr>
    </w:lvl>
    <w:lvl w:ilvl="4" w:tplc="A70865AA" w:tentative="1">
      <w:start w:val="1"/>
      <w:numFmt w:val="bullet"/>
      <w:lvlText w:val="o"/>
      <w:lvlJc w:val="left"/>
      <w:pPr>
        <w:ind w:left="3600" w:hanging="360"/>
      </w:pPr>
      <w:rPr>
        <w:rFonts w:ascii="Courier New" w:hAnsi="Courier New" w:cs="Courier New" w:hint="default"/>
      </w:rPr>
    </w:lvl>
    <w:lvl w:ilvl="5" w:tplc="B6E6446C" w:tentative="1">
      <w:start w:val="1"/>
      <w:numFmt w:val="bullet"/>
      <w:lvlText w:val=""/>
      <w:lvlJc w:val="left"/>
      <w:pPr>
        <w:ind w:left="4320" w:hanging="360"/>
      </w:pPr>
      <w:rPr>
        <w:rFonts w:ascii="Wingdings" w:hAnsi="Wingdings" w:hint="default"/>
      </w:rPr>
    </w:lvl>
    <w:lvl w:ilvl="6" w:tplc="7062E00A" w:tentative="1">
      <w:start w:val="1"/>
      <w:numFmt w:val="bullet"/>
      <w:lvlText w:val=""/>
      <w:lvlJc w:val="left"/>
      <w:pPr>
        <w:ind w:left="5040" w:hanging="360"/>
      </w:pPr>
      <w:rPr>
        <w:rFonts w:ascii="Symbol" w:hAnsi="Symbol" w:hint="default"/>
      </w:rPr>
    </w:lvl>
    <w:lvl w:ilvl="7" w:tplc="779AD6CE" w:tentative="1">
      <w:start w:val="1"/>
      <w:numFmt w:val="bullet"/>
      <w:lvlText w:val="o"/>
      <w:lvlJc w:val="left"/>
      <w:pPr>
        <w:ind w:left="5760" w:hanging="360"/>
      </w:pPr>
      <w:rPr>
        <w:rFonts w:ascii="Courier New" w:hAnsi="Courier New" w:cs="Courier New" w:hint="default"/>
      </w:rPr>
    </w:lvl>
    <w:lvl w:ilvl="8" w:tplc="3AF410E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C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6FF"/>
    <w:rsid w:val="0004512B"/>
    <w:rsid w:val="000463F0"/>
    <w:rsid w:val="00046BDA"/>
    <w:rsid w:val="0004762E"/>
    <w:rsid w:val="000532BD"/>
    <w:rsid w:val="000555E0"/>
    <w:rsid w:val="00055C12"/>
    <w:rsid w:val="00056C4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C22"/>
    <w:rsid w:val="000D769C"/>
    <w:rsid w:val="000E1976"/>
    <w:rsid w:val="000E20F1"/>
    <w:rsid w:val="000E5B20"/>
    <w:rsid w:val="000E7C14"/>
    <w:rsid w:val="000F094C"/>
    <w:rsid w:val="000F1392"/>
    <w:rsid w:val="000F18A2"/>
    <w:rsid w:val="000F2A7F"/>
    <w:rsid w:val="000F3DBD"/>
    <w:rsid w:val="000F4225"/>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0A9"/>
    <w:rsid w:val="00156AB2"/>
    <w:rsid w:val="00160402"/>
    <w:rsid w:val="00160571"/>
    <w:rsid w:val="00161E93"/>
    <w:rsid w:val="00162C7A"/>
    <w:rsid w:val="00162DAE"/>
    <w:rsid w:val="001639C5"/>
    <w:rsid w:val="00163E45"/>
    <w:rsid w:val="001664C2"/>
    <w:rsid w:val="00171BF2"/>
    <w:rsid w:val="0017347B"/>
    <w:rsid w:val="001739C2"/>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03A"/>
    <w:rsid w:val="001D462E"/>
    <w:rsid w:val="001E2CAD"/>
    <w:rsid w:val="001E34DB"/>
    <w:rsid w:val="001E37CD"/>
    <w:rsid w:val="001E4070"/>
    <w:rsid w:val="001E655E"/>
    <w:rsid w:val="001F311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856"/>
    <w:rsid w:val="0023341D"/>
    <w:rsid w:val="002338DA"/>
    <w:rsid w:val="00233D66"/>
    <w:rsid w:val="00233FDB"/>
    <w:rsid w:val="00234EA0"/>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2C01"/>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6F9"/>
    <w:rsid w:val="002B391B"/>
    <w:rsid w:val="002B5B42"/>
    <w:rsid w:val="002B7BA7"/>
    <w:rsid w:val="002C1C17"/>
    <w:rsid w:val="002C3203"/>
    <w:rsid w:val="002C3B07"/>
    <w:rsid w:val="002C532B"/>
    <w:rsid w:val="002C5713"/>
    <w:rsid w:val="002D05CC"/>
    <w:rsid w:val="002D305A"/>
    <w:rsid w:val="002E21B8"/>
    <w:rsid w:val="002E41C5"/>
    <w:rsid w:val="002E7B6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731"/>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1F2"/>
    <w:rsid w:val="00441016"/>
    <w:rsid w:val="00441F2F"/>
    <w:rsid w:val="0044228B"/>
    <w:rsid w:val="00447018"/>
    <w:rsid w:val="00447D43"/>
    <w:rsid w:val="00447E5F"/>
    <w:rsid w:val="00450561"/>
    <w:rsid w:val="00450A40"/>
    <w:rsid w:val="00451D7C"/>
    <w:rsid w:val="00452FC3"/>
    <w:rsid w:val="00454715"/>
    <w:rsid w:val="00455936"/>
    <w:rsid w:val="00455ACE"/>
    <w:rsid w:val="00461B69"/>
    <w:rsid w:val="00462B3D"/>
    <w:rsid w:val="00474927"/>
    <w:rsid w:val="00475913"/>
    <w:rsid w:val="00480080"/>
    <w:rsid w:val="00481947"/>
    <w:rsid w:val="004824A7"/>
    <w:rsid w:val="00483AF0"/>
    <w:rsid w:val="00484167"/>
    <w:rsid w:val="00492211"/>
    <w:rsid w:val="00492325"/>
    <w:rsid w:val="00492A6D"/>
    <w:rsid w:val="0049344C"/>
    <w:rsid w:val="00494303"/>
    <w:rsid w:val="0049682B"/>
    <w:rsid w:val="004977A3"/>
    <w:rsid w:val="004A03F7"/>
    <w:rsid w:val="004A081C"/>
    <w:rsid w:val="004A123F"/>
    <w:rsid w:val="004A2172"/>
    <w:rsid w:val="004A239F"/>
    <w:rsid w:val="004A452F"/>
    <w:rsid w:val="004A55FF"/>
    <w:rsid w:val="004B138F"/>
    <w:rsid w:val="004B412A"/>
    <w:rsid w:val="004B576C"/>
    <w:rsid w:val="004B6549"/>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298"/>
    <w:rsid w:val="005269CE"/>
    <w:rsid w:val="005304B2"/>
    <w:rsid w:val="005336BD"/>
    <w:rsid w:val="00534A49"/>
    <w:rsid w:val="005363BB"/>
    <w:rsid w:val="00541B98"/>
    <w:rsid w:val="00543374"/>
    <w:rsid w:val="00545548"/>
    <w:rsid w:val="00546923"/>
    <w:rsid w:val="005476A9"/>
    <w:rsid w:val="00551CA6"/>
    <w:rsid w:val="00555034"/>
    <w:rsid w:val="005570D2"/>
    <w:rsid w:val="00561528"/>
    <w:rsid w:val="0056153F"/>
    <w:rsid w:val="00561B14"/>
    <w:rsid w:val="00562C87"/>
    <w:rsid w:val="005636BD"/>
    <w:rsid w:val="005664ED"/>
    <w:rsid w:val="005666D5"/>
    <w:rsid w:val="005669A7"/>
    <w:rsid w:val="00573401"/>
    <w:rsid w:val="00574494"/>
    <w:rsid w:val="00576714"/>
    <w:rsid w:val="0057685A"/>
    <w:rsid w:val="00582A27"/>
    <w:rsid w:val="005832EE"/>
    <w:rsid w:val="005847EF"/>
    <w:rsid w:val="005851E6"/>
    <w:rsid w:val="005866FE"/>
    <w:rsid w:val="005878B7"/>
    <w:rsid w:val="00592C9A"/>
    <w:rsid w:val="00593DF8"/>
    <w:rsid w:val="00595745"/>
    <w:rsid w:val="005A0E18"/>
    <w:rsid w:val="005A12A5"/>
    <w:rsid w:val="005A3790"/>
    <w:rsid w:val="005A3CCB"/>
    <w:rsid w:val="005A48B6"/>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1A0"/>
    <w:rsid w:val="00641B42"/>
    <w:rsid w:val="00645750"/>
    <w:rsid w:val="00650692"/>
    <w:rsid w:val="006508D3"/>
    <w:rsid w:val="00650AFA"/>
    <w:rsid w:val="00662B77"/>
    <w:rsid w:val="00662D0E"/>
    <w:rsid w:val="00663265"/>
    <w:rsid w:val="0066345F"/>
    <w:rsid w:val="0066485B"/>
    <w:rsid w:val="0067036E"/>
    <w:rsid w:val="00671693"/>
    <w:rsid w:val="006757AA"/>
    <w:rsid w:val="00676E8E"/>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6BB"/>
    <w:rsid w:val="006E0CAC"/>
    <w:rsid w:val="006E1CFB"/>
    <w:rsid w:val="006E1F94"/>
    <w:rsid w:val="006E202E"/>
    <w:rsid w:val="006E26C1"/>
    <w:rsid w:val="006E30A8"/>
    <w:rsid w:val="006E45B0"/>
    <w:rsid w:val="006E5692"/>
    <w:rsid w:val="006F1573"/>
    <w:rsid w:val="006F24B3"/>
    <w:rsid w:val="006F365D"/>
    <w:rsid w:val="006F3755"/>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88B"/>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A74"/>
    <w:rsid w:val="007509BE"/>
    <w:rsid w:val="0075287B"/>
    <w:rsid w:val="00755C7B"/>
    <w:rsid w:val="00764786"/>
    <w:rsid w:val="00766E12"/>
    <w:rsid w:val="0077098E"/>
    <w:rsid w:val="00771287"/>
    <w:rsid w:val="0077149E"/>
    <w:rsid w:val="00777518"/>
    <w:rsid w:val="0077779E"/>
    <w:rsid w:val="00780FB6"/>
    <w:rsid w:val="0078552A"/>
    <w:rsid w:val="00785729"/>
    <w:rsid w:val="00785A8C"/>
    <w:rsid w:val="00786058"/>
    <w:rsid w:val="00791601"/>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BFA"/>
    <w:rsid w:val="007F3861"/>
    <w:rsid w:val="007F4162"/>
    <w:rsid w:val="007F5441"/>
    <w:rsid w:val="007F7668"/>
    <w:rsid w:val="007F7A15"/>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77C"/>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E79"/>
    <w:rsid w:val="008A3188"/>
    <w:rsid w:val="008A3FDF"/>
    <w:rsid w:val="008A6418"/>
    <w:rsid w:val="008B05D8"/>
    <w:rsid w:val="008B0B3D"/>
    <w:rsid w:val="008B2B1A"/>
    <w:rsid w:val="008B3428"/>
    <w:rsid w:val="008B4A91"/>
    <w:rsid w:val="008B7785"/>
    <w:rsid w:val="008B79F2"/>
    <w:rsid w:val="008C0809"/>
    <w:rsid w:val="008C132C"/>
    <w:rsid w:val="008C3FD0"/>
    <w:rsid w:val="008D156E"/>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CAC"/>
    <w:rsid w:val="00917E0C"/>
    <w:rsid w:val="00920711"/>
    <w:rsid w:val="00921A1E"/>
    <w:rsid w:val="00924EA9"/>
    <w:rsid w:val="00925CE1"/>
    <w:rsid w:val="00925F5C"/>
    <w:rsid w:val="009305B7"/>
    <w:rsid w:val="00930897"/>
    <w:rsid w:val="009320D2"/>
    <w:rsid w:val="009329FB"/>
    <w:rsid w:val="00932C77"/>
    <w:rsid w:val="0093417F"/>
    <w:rsid w:val="00934AC2"/>
    <w:rsid w:val="009375BB"/>
    <w:rsid w:val="009379CC"/>
    <w:rsid w:val="009418E9"/>
    <w:rsid w:val="00943B60"/>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4EF"/>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39B"/>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5A3"/>
    <w:rsid w:val="00A356E6"/>
    <w:rsid w:val="00A35D66"/>
    <w:rsid w:val="00A41085"/>
    <w:rsid w:val="00A425FA"/>
    <w:rsid w:val="00A43470"/>
    <w:rsid w:val="00A43960"/>
    <w:rsid w:val="00A46902"/>
    <w:rsid w:val="00A50CDB"/>
    <w:rsid w:val="00A51F3E"/>
    <w:rsid w:val="00A5364B"/>
    <w:rsid w:val="00A54142"/>
    <w:rsid w:val="00A54C42"/>
    <w:rsid w:val="00A572B1"/>
    <w:rsid w:val="00A577AF"/>
    <w:rsid w:val="00A60177"/>
    <w:rsid w:val="00A61C27"/>
    <w:rsid w:val="00A62638"/>
    <w:rsid w:val="00A62CBF"/>
    <w:rsid w:val="00A6344D"/>
    <w:rsid w:val="00A63728"/>
    <w:rsid w:val="00A644B8"/>
    <w:rsid w:val="00A70E35"/>
    <w:rsid w:val="00A720DC"/>
    <w:rsid w:val="00A803CF"/>
    <w:rsid w:val="00A8133F"/>
    <w:rsid w:val="00A82CB4"/>
    <w:rsid w:val="00A837A8"/>
    <w:rsid w:val="00A83C36"/>
    <w:rsid w:val="00A8441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774"/>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6F88"/>
    <w:rsid w:val="00B80532"/>
    <w:rsid w:val="00B82039"/>
    <w:rsid w:val="00B82454"/>
    <w:rsid w:val="00B90097"/>
    <w:rsid w:val="00B90999"/>
    <w:rsid w:val="00B91AD7"/>
    <w:rsid w:val="00B92D23"/>
    <w:rsid w:val="00B95BC8"/>
    <w:rsid w:val="00B96E87"/>
    <w:rsid w:val="00BA146A"/>
    <w:rsid w:val="00BA32EE"/>
    <w:rsid w:val="00BB5B36"/>
    <w:rsid w:val="00BC027B"/>
    <w:rsid w:val="00BC300F"/>
    <w:rsid w:val="00BC30A6"/>
    <w:rsid w:val="00BC3ED3"/>
    <w:rsid w:val="00BC3EF6"/>
    <w:rsid w:val="00BC4E34"/>
    <w:rsid w:val="00BC51D0"/>
    <w:rsid w:val="00BC5633"/>
    <w:rsid w:val="00BC58E1"/>
    <w:rsid w:val="00BC59CA"/>
    <w:rsid w:val="00BC6462"/>
    <w:rsid w:val="00BD0A32"/>
    <w:rsid w:val="00BD4E55"/>
    <w:rsid w:val="00BD513B"/>
    <w:rsid w:val="00BD5E52"/>
    <w:rsid w:val="00BD7DD0"/>
    <w:rsid w:val="00BE00CD"/>
    <w:rsid w:val="00BE0B06"/>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068"/>
    <w:rsid w:val="00C16CCB"/>
    <w:rsid w:val="00C2142B"/>
    <w:rsid w:val="00C21B43"/>
    <w:rsid w:val="00C22987"/>
    <w:rsid w:val="00C23956"/>
    <w:rsid w:val="00C248E6"/>
    <w:rsid w:val="00C2766F"/>
    <w:rsid w:val="00C3223B"/>
    <w:rsid w:val="00C333C6"/>
    <w:rsid w:val="00C35A82"/>
    <w:rsid w:val="00C35CC5"/>
    <w:rsid w:val="00C361C5"/>
    <w:rsid w:val="00C377D1"/>
    <w:rsid w:val="00C37BDA"/>
    <w:rsid w:val="00C37C84"/>
    <w:rsid w:val="00C42B41"/>
    <w:rsid w:val="00C4602F"/>
    <w:rsid w:val="00C46166"/>
    <w:rsid w:val="00C4710D"/>
    <w:rsid w:val="00C50CAD"/>
    <w:rsid w:val="00C57933"/>
    <w:rsid w:val="00C60206"/>
    <w:rsid w:val="00C615D4"/>
    <w:rsid w:val="00C61B5D"/>
    <w:rsid w:val="00C61C0E"/>
    <w:rsid w:val="00C61C64"/>
    <w:rsid w:val="00C61CDA"/>
    <w:rsid w:val="00C6598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9A5"/>
    <w:rsid w:val="00CB74CB"/>
    <w:rsid w:val="00CB7E04"/>
    <w:rsid w:val="00CC24B7"/>
    <w:rsid w:val="00CC7131"/>
    <w:rsid w:val="00CC7B9E"/>
    <w:rsid w:val="00CD06CA"/>
    <w:rsid w:val="00CD076A"/>
    <w:rsid w:val="00CD180C"/>
    <w:rsid w:val="00CD37DA"/>
    <w:rsid w:val="00CD38E8"/>
    <w:rsid w:val="00CD4F2C"/>
    <w:rsid w:val="00CD731C"/>
    <w:rsid w:val="00CE08E8"/>
    <w:rsid w:val="00CE2133"/>
    <w:rsid w:val="00CE245D"/>
    <w:rsid w:val="00CE300F"/>
    <w:rsid w:val="00CE3582"/>
    <w:rsid w:val="00CE3795"/>
    <w:rsid w:val="00CE3E20"/>
    <w:rsid w:val="00CE419C"/>
    <w:rsid w:val="00CF0378"/>
    <w:rsid w:val="00CF4827"/>
    <w:rsid w:val="00CF4C69"/>
    <w:rsid w:val="00CF581C"/>
    <w:rsid w:val="00CF71E0"/>
    <w:rsid w:val="00D001B1"/>
    <w:rsid w:val="00D03176"/>
    <w:rsid w:val="00D060A8"/>
    <w:rsid w:val="00D06605"/>
    <w:rsid w:val="00D0720F"/>
    <w:rsid w:val="00D074E2"/>
    <w:rsid w:val="00D11B0B"/>
    <w:rsid w:val="00D12A3E"/>
    <w:rsid w:val="00D2205A"/>
    <w:rsid w:val="00D22160"/>
    <w:rsid w:val="00D22172"/>
    <w:rsid w:val="00D2301B"/>
    <w:rsid w:val="00D239EE"/>
    <w:rsid w:val="00D26538"/>
    <w:rsid w:val="00D30534"/>
    <w:rsid w:val="00D3255E"/>
    <w:rsid w:val="00D35728"/>
    <w:rsid w:val="00D359A7"/>
    <w:rsid w:val="00D37BCF"/>
    <w:rsid w:val="00D40F93"/>
    <w:rsid w:val="00D411E7"/>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3F8F"/>
    <w:rsid w:val="00D64B88"/>
    <w:rsid w:val="00D64DC5"/>
    <w:rsid w:val="00D66BA6"/>
    <w:rsid w:val="00D700B1"/>
    <w:rsid w:val="00D730FA"/>
    <w:rsid w:val="00D76631"/>
    <w:rsid w:val="00D768B7"/>
    <w:rsid w:val="00D77492"/>
    <w:rsid w:val="00D811E8"/>
    <w:rsid w:val="00D81A44"/>
    <w:rsid w:val="00D83072"/>
    <w:rsid w:val="00D83ABC"/>
    <w:rsid w:val="00D84870"/>
    <w:rsid w:val="00D85C97"/>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29B"/>
    <w:rsid w:val="00DB53C6"/>
    <w:rsid w:val="00DB59E3"/>
    <w:rsid w:val="00DB6CB6"/>
    <w:rsid w:val="00DB758F"/>
    <w:rsid w:val="00DC1F1B"/>
    <w:rsid w:val="00DC3D8F"/>
    <w:rsid w:val="00DC42E8"/>
    <w:rsid w:val="00DC6DBB"/>
    <w:rsid w:val="00DC7761"/>
    <w:rsid w:val="00DD0022"/>
    <w:rsid w:val="00DD073C"/>
    <w:rsid w:val="00DD128C"/>
    <w:rsid w:val="00DD1B8F"/>
    <w:rsid w:val="00DD3AD5"/>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553"/>
    <w:rsid w:val="00E16D3E"/>
    <w:rsid w:val="00E17167"/>
    <w:rsid w:val="00E20520"/>
    <w:rsid w:val="00E20E57"/>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397"/>
    <w:rsid w:val="00EC02A2"/>
    <w:rsid w:val="00EC379B"/>
    <w:rsid w:val="00EC37DF"/>
    <w:rsid w:val="00EC3A99"/>
    <w:rsid w:val="00EC41B1"/>
    <w:rsid w:val="00ED0665"/>
    <w:rsid w:val="00ED12C0"/>
    <w:rsid w:val="00ED19F0"/>
    <w:rsid w:val="00ED2B50"/>
    <w:rsid w:val="00ED3A32"/>
    <w:rsid w:val="00ED3BDE"/>
    <w:rsid w:val="00ED68FB"/>
    <w:rsid w:val="00ED783A"/>
    <w:rsid w:val="00EE1E0A"/>
    <w:rsid w:val="00EE2E34"/>
    <w:rsid w:val="00EE2E91"/>
    <w:rsid w:val="00EE3370"/>
    <w:rsid w:val="00EE43A2"/>
    <w:rsid w:val="00EE46B7"/>
    <w:rsid w:val="00EE4DAA"/>
    <w:rsid w:val="00EE5A49"/>
    <w:rsid w:val="00EE664B"/>
    <w:rsid w:val="00EF10BA"/>
    <w:rsid w:val="00EF10DB"/>
    <w:rsid w:val="00EF1738"/>
    <w:rsid w:val="00EF2BAF"/>
    <w:rsid w:val="00EF3B8F"/>
    <w:rsid w:val="00EF543E"/>
    <w:rsid w:val="00EF559F"/>
    <w:rsid w:val="00EF5AA2"/>
    <w:rsid w:val="00EF7374"/>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12D"/>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5B2"/>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6F1"/>
    <w:rsid w:val="00FB73AE"/>
    <w:rsid w:val="00FC5388"/>
    <w:rsid w:val="00FC726C"/>
    <w:rsid w:val="00FD1B4B"/>
    <w:rsid w:val="00FD1B94"/>
    <w:rsid w:val="00FD72D1"/>
    <w:rsid w:val="00FE19C5"/>
    <w:rsid w:val="00FE1CB5"/>
    <w:rsid w:val="00FE3AC0"/>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FBDE1C-C297-4C9B-8655-A3BFAC7A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62C01"/>
    <w:rPr>
      <w:sz w:val="16"/>
      <w:szCs w:val="16"/>
    </w:rPr>
  </w:style>
  <w:style w:type="paragraph" w:styleId="CommentText">
    <w:name w:val="annotation text"/>
    <w:basedOn w:val="Normal"/>
    <w:link w:val="CommentTextChar"/>
    <w:semiHidden/>
    <w:unhideWhenUsed/>
    <w:rsid w:val="00262C01"/>
    <w:rPr>
      <w:sz w:val="20"/>
      <w:szCs w:val="20"/>
    </w:rPr>
  </w:style>
  <w:style w:type="character" w:customStyle="1" w:styleId="CommentTextChar">
    <w:name w:val="Comment Text Char"/>
    <w:basedOn w:val="DefaultParagraphFont"/>
    <w:link w:val="CommentText"/>
    <w:semiHidden/>
    <w:rsid w:val="00262C01"/>
  </w:style>
  <w:style w:type="paragraph" w:styleId="CommentSubject">
    <w:name w:val="annotation subject"/>
    <w:basedOn w:val="CommentText"/>
    <w:next w:val="CommentText"/>
    <w:link w:val="CommentSubjectChar"/>
    <w:semiHidden/>
    <w:unhideWhenUsed/>
    <w:rsid w:val="00262C01"/>
    <w:rPr>
      <w:b/>
      <w:bCs/>
    </w:rPr>
  </w:style>
  <w:style w:type="character" w:customStyle="1" w:styleId="CommentSubjectChar">
    <w:name w:val="Comment Subject Char"/>
    <w:basedOn w:val="CommentTextChar"/>
    <w:link w:val="CommentSubject"/>
    <w:semiHidden/>
    <w:rsid w:val="00262C01"/>
    <w:rPr>
      <w:b/>
      <w:bCs/>
    </w:rPr>
  </w:style>
  <w:style w:type="paragraph" w:styleId="Revision">
    <w:name w:val="Revision"/>
    <w:hidden/>
    <w:uiPriority w:val="99"/>
    <w:semiHidden/>
    <w:rsid w:val="005866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Words>
  <Characters>10043</Characters>
  <Application>Microsoft Office Word</Application>
  <DocSecurity>4</DocSecurity>
  <Lines>180</Lines>
  <Paragraphs>60</Paragraphs>
  <ScaleCrop>false</ScaleCrop>
  <HeadingPairs>
    <vt:vector size="2" baseType="variant">
      <vt:variant>
        <vt:lpstr>Title</vt:lpstr>
      </vt:variant>
      <vt:variant>
        <vt:i4>1</vt:i4>
      </vt:variant>
    </vt:vector>
  </HeadingPairs>
  <TitlesOfParts>
    <vt:vector size="1" baseType="lpstr">
      <vt:lpstr>BA - HB04376 (Committee Report (Unamended))</vt:lpstr>
    </vt:vector>
  </TitlesOfParts>
  <Company>State of Texas</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27091</dc:subject>
  <dc:creator>State of Texas</dc:creator>
  <dc:description>HB 4376 by VanDeaver-(H)Judiciary &amp; Civil Jurisprudence</dc:description>
  <cp:lastModifiedBy>Matthew Lee</cp:lastModifiedBy>
  <cp:revision>2</cp:revision>
  <cp:lastPrinted>2003-11-26T17:21:00Z</cp:lastPrinted>
  <dcterms:created xsi:type="dcterms:W3CDTF">2023-04-28T21:25:00Z</dcterms:created>
  <dcterms:modified xsi:type="dcterms:W3CDTF">2023-04-28T21:25:00Z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23.118.342</vt:lpwstr>
  </property>
</Properties>
</file>