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E6E0A" w14:paraId="16E5267F" w14:textId="77777777" w:rsidTr="00345119">
        <w:tc>
          <w:tcPr>
            <w:tcW w:w="9576" w:type="dxa"/>
            <w:noWrap/>
          </w:tcPr>
          <w:p w14:paraId="73802A56" w14:textId="77777777" w:rsidR="008423E4" w:rsidRPr="0022177D" w:rsidRDefault="00CE6550" w:rsidP="00345119">
            <w:pPr>
              <w:pStyle w:val="Heading1"/>
            </w:pPr>
            <w:r w:rsidRPr="00631897">
              <w:t>BILL ANALYSIS</w:t>
            </w:r>
          </w:p>
        </w:tc>
      </w:tr>
    </w:tbl>
    <w:p w14:paraId="70029659" w14:textId="77777777" w:rsidR="008423E4" w:rsidRPr="0022177D" w:rsidRDefault="008423E4" w:rsidP="008423E4">
      <w:pPr>
        <w:jc w:val="center"/>
      </w:pPr>
    </w:p>
    <w:p w14:paraId="2E4EC7B9" w14:textId="77777777" w:rsidR="008423E4" w:rsidRPr="00B31F0E" w:rsidRDefault="008423E4" w:rsidP="008423E4"/>
    <w:p w14:paraId="1F50D38F"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FE6E0A" w14:paraId="38B3D79B" w14:textId="77777777" w:rsidTr="00345119">
        <w:tc>
          <w:tcPr>
            <w:tcW w:w="9576" w:type="dxa"/>
          </w:tcPr>
          <w:p w14:paraId="7AD0D622" w14:textId="2C01AF31" w:rsidR="008423E4" w:rsidRPr="00861995" w:rsidRDefault="00CE6550" w:rsidP="00345119">
            <w:pPr>
              <w:jc w:val="right"/>
            </w:pPr>
            <w:r>
              <w:t>C.S.H.B. 4422</w:t>
            </w:r>
          </w:p>
        </w:tc>
      </w:tr>
      <w:tr w:rsidR="00FE6E0A" w14:paraId="023D82B6" w14:textId="77777777" w:rsidTr="00345119">
        <w:tc>
          <w:tcPr>
            <w:tcW w:w="9576" w:type="dxa"/>
          </w:tcPr>
          <w:p w14:paraId="66631585" w14:textId="4A687BD5" w:rsidR="008423E4" w:rsidRPr="00861995" w:rsidRDefault="00CE6550" w:rsidP="00345119">
            <w:pPr>
              <w:jc w:val="right"/>
            </w:pPr>
            <w:r>
              <w:t xml:space="preserve">By: </w:t>
            </w:r>
            <w:r w:rsidR="0084546F">
              <w:t>Canales</w:t>
            </w:r>
          </w:p>
        </w:tc>
      </w:tr>
      <w:tr w:rsidR="00FE6E0A" w14:paraId="0F51B200" w14:textId="77777777" w:rsidTr="00345119">
        <w:tc>
          <w:tcPr>
            <w:tcW w:w="9576" w:type="dxa"/>
          </w:tcPr>
          <w:p w14:paraId="0CCC291B" w14:textId="4FD741A9" w:rsidR="008423E4" w:rsidRPr="00861995" w:rsidRDefault="00CE6550" w:rsidP="00345119">
            <w:pPr>
              <w:jc w:val="right"/>
            </w:pPr>
            <w:r>
              <w:t>Transportation</w:t>
            </w:r>
          </w:p>
        </w:tc>
      </w:tr>
      <w:tr w:rsidR="00FE6E0A" w14:paraId="7A773D80" w14:textId="77777777" w:rsidTr="00345119">
        <w:tc>
          <w:tcPr>
            <w:tcW w:w="9576" w:type="dxa"/>
          </w:tcPr>
          <w:p w14:paraId="4C267585" w14:textId="30A467D5" w:rsidR="008423E4" w:rsidRDefault="00CE6550" w:rsidP="00345119">
            <w:pPr>
              <w:jc w:val="right"/>
            </w:pPr>
            <w:r>
              <w:t>Committee Report (Substituted)</w:t>
            </w:r>
          </w:p>
        </w:tc>
      </w:tr>
    </w:tbl>
    <w:p w14:paraId="4B7F5947" w14:textId="77777777" w:rsidR="008423E4" w:rsidRDefault="008423E4" w:rsidP="008423E4">
      <w:pPr>
        <w:tabs>
          <w:tab w:val="right" w:pos="9360"/>
        </w:tabs>
      </w:pPr>
    </w:p>
    <w:p w14:paraId="6F90C358" w14:textId="77777777" w:rsidR="008423E4" w:rsidRDefault="008423E4" w:rsidP="008423E4"/>
    <w:p w14:paraId="1FA2FCE8"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FE6E0A" w14:paraId="3AFDC94C" w14:textId="77777777" w:rsidTr="00345119">
        <w:tc>
          <w:tcPr>
            <w:tcW w:w="9576" w:type="dxa"/>
          </w:tcPr>
          <w:p w14:paraId="4ACD2686" w14:textId="77777777" w:rsidR="008423E4" w:rsidRPr="00A8133F" w:rsidRDefault="00CE6550" w:rsidP="00BB7395">
            <w:pPr>
              <w:rPr>
                <w:b/>
              </w:rPr>
            </w:pPr>
            <w:r w:rsidRPr="009C1E9A">
              <w:rPr>
                <w:b/>
                <w:u w:val="single"/>
              </w:rPr>
              <w:t>BACKGROUND AND PURPOSE</w:t>
            </w:r>
            <w:r>
              <w:rPr>
                <w:b/>
              </w:rPr>
              <w:t xml:space="preserve"> </w:t>
            </w:r>
          </w:p>
          <w:p w14:paraId="3B4BBF24" w14:textId="77777777" w:rsidR="008423E4" w:rsidRDefault="008423E4" w:rsidP="00BB7395"/>
          <w:p w14:paraId="63F0A776" w14:textId="6C770A2D" w:rsidR="008423E4" w:rsidRDefault="00CE6550" w:rsidP="00BB7395">
            <w:pPr>
              <w:pStyle w:val="Header"/>
              <w:jc w:val="both"/>
            </w:pPr>
            <w:r w:rsidRPr="005D51C9">
              <w:t xml:space="preserve">Since 2021, Texas has spent over $4 billion on Operation Lone Star. Yet, the state has not studied how the modernization of transportation infrastructure can amplify </w:t>
            </w:r>
            <w:r w:rsidR="00A21BC5">
              <w:t>the</w:t>
            </w:r>
            <w:r w:rsidR="00A21BC5" w:rsidRPr="005D51C9">
              <w:t xml:space="preserve"> </w:t>
            </w:r>
            <w:r w:rsidRPr="005D51C9">
              <w:t>state's efforts on the border.</w:t>
            </w:r>
            <w:r>
              <w:t xml:space="preserve"> </w:t>
            </w:r>
            <w:r w:rsidR="00A21BC5">
              <w:t>C.S.H.B. 4422 seeks to harmonize Texas' border security effort</w:t>
            </w:r>
            <w:r w:rsidR="0001638A">
              <w:t>s</w:t>
            </w:r>
            <w:r w:rsidR="00A21BC5">
              <w:t xml:space="preserve"> with the effort</w:t>
            </w:r>
            <w:r w:rsidR="008D6559">
              <w:t>s</w:t>
            </w:r>
            <w:r w:rsidR="00A21BC5">
              <w:t xml:space="preserve"> to streamline the movement of commercial motor vehicles in and around Texas-Mexico border crossings. </w:t>
            </w:r>
            <w:r w:rsidR="0001638A">
              <w:t>This legislation</w:t>
            </w:r>
            <w:r w:rsidR="00A21BC5">
              <w:t xml:space="preserve"> </w:t>
            </w:r>
            <w:r w:rsidR="0001638A">
              <w:t xml:space="preserve">requires </w:t>
            </w:r>
            <w:r w:rsidR="00A21BC5">
              <w:t>the Texas Department of Transportation to conduct a study on the transportation infrastructure that connects Texas-Mexico border crossings to the state highway system in an effort to increase safety and efficiency</w:t>
            </w:r>
            <w:r w:rsidR="0001638A">
              <w:t xml:space="preserve"> in</w:t>
            </w:r>
            <w:r w:rsidR="0001638A" w:rsidRPr="00145880">
              <w:t xml:space="preserve"> commercial motor vehicle connectivity</w:t>
            </w:r>
            <w:r w:rsidR="00A21BC5">
              <w:t>. The study will focus on multiple border crossings and identify strategies to strengthen border security, support law enforcement response efforts, maximize safety, reduce traffic congestion, and enhance infrastructure and road technology.</w:t>
            </w:r>
          </w:p>
          <w:p w14:paraId="22553C7A" w14:textId="64ACABBE" w:rsidR="00A21BC5" w:rsidRPr="00E26B13" w:rsidRDefault="00A21BC5" w:rsidP="00BB7395">
            <w:pPr>
              <w:rPr>
                <w:b/>
              </w:rPr>
            </w:pPr>
          </w:p>
        </w:tc>
      </w:tr>
      <w:tr w:rsidR="00FE6E0A" w14:paraId="19ACF6FF" w14:textId="77777777" w:rsidTr="00345119">
        <w:tc>
          <w:tcPr>
            <w:tcW w:w="9576" w:type="dxa"/>
          </w:tcPr>
          <w:p w14:paraId="35202C32" w14:textId="77777777" w:rsidR="0017725B" w:rsidRDefault="00CE6550" w:rsidP="00BB7395">
            <w:pPr>
              <w:rPr>
                <w:b/>
                <w:u w:val="single"/>
              </w:rPr>
            </w:pPr>
            <w:r>
              <w:rPr>
                <w:b/>
                <w:u w:val="single"/>
              </w:rPr>
              <w:t>CRIMINAL JUSTICE IMPACT</w:t>
            </w:r>
          </w:p>
          <w:p w14:paraId="2E4C4DDC" w14:textId="77777777" w:rsidR="0017725B" w:rsidRDefault="0017725B" w:rsidP="00BB7395">
            <w:pPr>
              <w:rPr>
                <w:b/>
                <w:u w:val="single"/>
              </w:rPr>
            </w:pPr>
          </w:p>
          <w:p w14:paraId="3E85AB20" w14:textId="46DBE394" w:rsidR="00A21BC5" w:rsidRPr="00556BFC" w:rsidRDefault="00CE6550" w:rsidP="00BB7395">
            <w:pPr>
              <w:jc w:val="both"/>
            </w:pPr>
            <w:r>
              <w:t>It is the committee's opinion that this bill does not expressly create a criminal offense, in</w:t>
            </w:r>
            <w:r>
              <w:t>crease the punishment for an existing criminal offense or category of offenses, or change the eligibility of a person for community supervision, parole, or mandatory supervision.</w:t>
            </w:r>
            <w:r w:rsidR="005D51C9">
              <w:t xml:space="preserve"> </w:t>
            </w:r>
          </w:p>
          <w:p w14:paraId="68F8539F" w14:textId="77777777" w:rsidR="0017725B" w:rsidRPr="0017725B" w:rsidRDefault="0017725B" w:rsidP="00BB7395">
            <w:pPr>
              <w:rPr>
                <w:b/>
                <w:u w:val="single"/>
              </w:rPr>
            </w:pPr>
          </w:p>
        </w:tc>
      </w:tr>
      <w:tr w:rsidR="00FE6E0A" w14:paraId="7886B580" w14:textId="77777777" w:rsidTr="00345119">
        <w:tc>
          <w:tcPr>
            <w:tcW w:w="9576" w:type="dxa"/>
          </w:tcPr>
          <w:p w14:paraId="1B8C4E42" w14:textId="77777777" w:rsidR="008423E4" w:rsidRPr="00A8133F" w:rsidRDefault="00CE6550" w:rsidP="00BB7395">
            <w:pPr>
              <w:rPr>
                <w:b/>
              </w:rPr>
            </w:pPr>
            <w:r w:rsidRPr="009C1E9A">
              <w:rPr>
                <w:b/>
                <w:u w:val="single"/>
              </w:rPr>
              <w:t>RULEMAKING AUTHORITY</w:t>
            </w:r>
            <w:r>
              <w:rPr>
                <w:b/>
              </w:rPr>
              <w:t xml:space="preserve"> </w:t>
            </w:r>
          </w:p>
          <w:p w14:paraId="70A3079A" w14:textId="77777777" w:rsidR="008423E4" w:rsidRDefault="008423E4" w:rsidP="00BB7395"/>
          <w:p w14:paraId="5A5420BF" w14:textId="68791D45" w:rsidR="00556BFC" w:rsidRDefault="00CE6550" w:rsidP="00BB7395">
            <w:pPr>
              <w:pStyle w:val="Header"/>
              <w:tabs>
                <w:tab w:val="clear" w:pos="4320"/>
                <w:tab w:val="clear" w:pos="8640"/>
              </w:tabs>
              <w:jc w:val="both"/>
            </w:pPr>
            <w:r>
              <w:t xml:space="preserve">It is the committee's opinion that this bill </w:t>
            </w:r>
            <w:r>
              <w:t>does not expressly grant any additional rulemaking authority to a state officer, department, agency, or institution.</w:t>
            </w:r>
          </w:p>
          <w:p w14:paraId="5299FCDE" w14:textId="77777777" w:rsidR="008423E4" w:rsidRPr="00E21FDC" w:rsidRDefault="008423E4" w:rsidP="00BB7395">
            <w:pPr>
              <w:rPr>
                <w:b/>
              </w:rPr>
            </w:pPr>
          </w:p>
        </w:tc>
      </w:tr>
      <w:tr w:rsidR="00FE6E0A" w14:paraId="0B36522E" w14:textId="77777777" w:rsidTr="00345119">
        <w:tc>
          <w:tcPr>
            <w:tcW w:w="9576" w:type="dxa"/>
          </w:tcPr>
          <w:p w14:paraId="62EDDC12" w14:textId="77777777" w:rsidR="008423E4" w:rsidRPr="00A8133F" w:rsidRDefault="00CE6550" w:rsidP="00BB7395">
            <w:pPr>
              <w:rPr>
                <w:b/>
              </w:rPr>
            </w:pPr>
            <w:r w:rsidRPr="009C1E9A">
              <w:rPr>
                <w:b/>
                <w:u w:val="single"/>
              </w:rPr>
              <w:t>ANALYSIS</w:t>
            </w:r>
            <w:r>
              <w:rPr>
                <w:b/>
              </w:rPr>
              <w:t xml:space="preserve"> </w:t>
            </w:r>
          </w:p>
          <w:p w14:paraId="5A208005" w14:textId="77777777" w:rsidR="008423E4" w:rsidRDefault="008423E4" w:rsidP="00BB7395"/>
          <w:p w14:paraId="37059702" w14:textId="7CA8F643" w:rsidR="00145880" w:rsidRDefault="00CE6550" w:rsidP="00BB7395">
            <w:pPr>
              <w:pStyle w:val="Header"/>
              <w:jc w:val="both"/>
            </w:pPr>
            <w:r>
              <w:t xml:space="preserve">C.S.H.B. 4422 requires the </w:t>
            </w:r>
            <w:r w:rsidRPr="00145880">
              <w:t>Texas Department of Transportation</w:t>
            </w:r>
            <w:r>
              <w:t xml:space="preserve"> (TxDOT)</w:t>
            </w:r>
            <w:r w:rsidR="00DE38B5">
              <w:t>,</w:t>
            </w:r>
            <w:r>
              <w:t xml:space="preserve"> </w:t>
            </w:r>
            <w:r w:rsidRPr="00145880">
              <w:t xml:space="preserve">in consultation with the Texas Department of Public Safety, the Texas Military Department, </w:t>
            </w:r>
            <w:r w:rsidR="0001638A">
              <w:t xml:space="preserve">the </w:t>
            </w:r>
            <w:r w:rsidR="0001638A" w:rsidRPr="00145880">
              <w:t>Texas A&amp;M Transportation Institute</w:t>
            </w:r>
            <w:r w:rsidR="0001638A">
              <w:t>,</w:t>
            </w:r>
            <w:r w:rsidR="0001638A" w:rsidRPr="00145880">
              <w:t xml:space="preserve"> </w:t>
            </w:r>
            <w:r w:rsidRPr="00145880">
              <w:t>local law enforcement</w:t>
            </w:r>
            <w:r w:rsidR="0001638A">
              <w:t xml:space="preserve"> agencies</w:t>
            </w:r>
            <w:r w:rsidRPr="00145880">
              <w:t xml:space="preserve"> near the Texas-Mexico border, </w:t>
            </w:r>
            <w:r w:rsidR="0001638A">
              <w:t xml:space="preserve">relevant </w:t>
            </w:r>
            <w:r w:rsidR="0001638A" w:rsidRPr="00145880">
              <w:t>transportation industry representatives</w:t>
            </w:r>
            <w:r w:rsidR="0001638A">
              <w:t xml:space="preserve"> as determined by TxDOT, and </w:t>
            </w:r>
            <w:r w:rsidRPr="004D0866">
              <w:t>an independent nonprofit applied research and development organization selected</w:t>
            </w:r>
            <w:r>
              <w:t xml:space="preserve"> by TxDOT</w:t>
            </w:r>
            <w:r w:rsidR="00352DE2">
              <w:t xml:space="preserve">, </w:t>
            </w:r>
            <w:r>
              <w:t xml:space="preserve">to </w:t>
            </w:r>
            <w:r w:rsidRPr="00145880">
              <w:t xml:space="preserve">conduct a study on public safety, border security, and transportation infrastructure from Texas-Mexico border crossings onto the state highway system </w:t>
            </w:r>
            <w:r>
              <w:t>to ensure</w:t>
            </w:r>
            <w:r w:rsidRPr="00145880">
              <w:t xml:space="preserve"> safe, efficient, and streamlined commercial motor vehicle connectivity that amplify Operation Lone Star efforts.</w:t>
            </w:r>
            <w:r>
              <w:t xml:space="preserve"> The bill requires </w:t>
            </w:r>
            <w:r w:rsidR="00E11101">
              <w:t xml:space="preserve">TxDOT </w:t>
            </w:r>
            <w:r>
              <w:t>to do the following</w:t>
            </w:r>
            <w:r w:rsidR="00E11101">
              <w:t xml:space="preserve"> as part of the study</w:t>
            </w:r>
            <w:r>
              <w:t>:</w:t>
            </w:r>
          </w:p>
          <w:p w14:paraId="5C9D49AD" w14:textId="03A2CC82" w:rsidR="00145880" w:rsidRDefault="00CE6550" w:rsidP="007E198C">
            <w:pPr>
              <w:pStyle w:val="Header"/>
              <w:numPr>
                <w:ilvl w:val="0"/>
                <w:numId w:val="1"/>
              </w:numPr>
              <w:jc w:val="both"/>
            </w:pPr>
            <w:r>
              <w:t>select multiple Texas-Mexico international border crossings that se</w:t>
            </w:r>
            <w:r>
              <w:t xml:space="preserve">rve commercial vehicles </w:t>
            </w:r>
            <w:r w:rsidR="00E11101" w:rsidRPr="00E11101">
              <w:t xml:space="preserve">as determined by </w:t>
            </w:r>
            <w:r w:rsidR="00E11101">
              <w:t>TxDOT</w:t>
            </w:r>
            <w:r>
              <w:t>;</w:t>
            </w:r>
          </w:p>
          <w:p w14:paraId="67339AD3" w14:textId="568CC290" w:rsidR="00145880" w:rsidRDefault="00CE6550" w:rsidP="007E198C">
            <w:pPr>
              <w:pStyle w:val="Header"/>
              <w:numPr>
                <w:ilvl w:val="0"/>
                <w:numId w:val="1"/>
              </w:numPr>
              <w:jc w:val="both"/>
            </w:pPr>
            <w:r>
              <w:t xml:space="preserve">analyze current transportation routes for commercial vehicles from </w:t>
            </w:r>
            <w:r w:rsidR="00E11101">
              <w:t>th</w:t>
            </w:r>
            <w:r w:rsidR="00870573">
              <w:t>ose</w:t>
            </w:r>
            <w:r w:rsidR="00E11101">
              <w:t xml:space="preserve"> selected </w:t>
            </w:r>
            <w:r>
              <w:t>border crossings onto the state highway system and identify ways to:</w:t>
            </w:r>
          </w:p>
          <w:p w14:paraId="41C78DA2" w14:textId="178C568B" w:rsidR="00145880" w:rsidRDefault="00CE6550" w:rsidP="007E198C">
            <w:pPr>
              <w:pStyle w:val="Header"/>
              <w:numPr>
                <w:ilvl w:val="1"/>
                <w:numId w:val="1"/>
              </w:numPr>
              <w:jc w:val="both"/>
            </w:pPr>
            <w:r>
              <w:t>strengthen border security initiatives that support Opera</w:t>
            </w:r>
            <w:r>
              <w:t>tion Lone Star or similar state security efforts;</w:t>
            </w:r>
          </w:p>
          <w:p w14:paraId="26082E87" w14:textId="71BCD13A" w:rsidR="00145880" w:rsidRDefault="00CE6550" w:rsidP="007E198C">
            <w:pPr>
              <w:pStyle w:val="Header"/>
              <w:numPr>
                <w:ilvl w:val="1"/>
                <w:numId w:val="1"/>
              </w:numPr>
              <w:jc w:val="both"/>
            </w:pPr>
            <w:r>
              <w:t>support law enforcement response efforts near border crossings to maximize oversight of border crossings, inspection of vehicles using</w:t>
            </w:r>
            <w:r w:rsidR="001B707B">
              <w:t xml:space="preserve"> the</w:t>
            </w:r>
            <w:r>
              <w:t xml:space="preserve"> border crossing, and use of public safety resources;</w:t>
            </w:r>
          </w:p>
          <w:p w14:paraId="1E77594B" w14:textId="4EF31D02" w:rsidR="00D971AA" w:rsidRDefault="00CE6550" w:rsidP="007E198C">
            <w:pPr>
              <w:pStyle w:val="Header"/>
              <w:numPr>
                <w:ilvl w:val="1"/>
                <w:numId w:val="1"/>
              </w:numPr>
              <w:jc w:val="both"/>
            </w:pPr>
            <w:r>
              <w:t>enhance transp</w:t>
            </w:r>
            <w:r>
              <w:t>ortation infrastructure and road technology near border crossings to maximize the safety of communities located near the border and people using the highways near the border and improve transportation efficiency and commercial motor vehicle connectivity</w:t>
            </w:r>
            <w:r w:rsidR="005D51C9">
              <w:t>;</w:t>
            </w:r>
            <w:r>
              <w:t xml:space="preserve"> and</w:t>
            </w:r>
          </w:p>
          <w:p w14:paraId="7B5D50D0" w14:textId="77777777" w:rsidR="00D971AA" w:rsidRDefault="00CE6550" w:rsidP="007E198C">
            <w:pPr>
              <w:pStyle w:val="Header"/>
              <w:numPr>
                <w:ilvl w:val="1"/>
                <w:numId w:val="1"/>
              </w:numPr>
              <w:jc w:val="both"/>
            </w:pPr>
            <w:r>
              <w:t>reduce traffic congestion along transportation routes while mitigating safety concerns;</w:t>
            </w:r>
          </w:p>
          <w:p w14:paraId="3F65A279" w14:textId="277CC0E4" w:rsidR="00145880" w:rsidRDefault="00CE6550" w:rsidP="007E198C">
            <w:pPr>
              <w:pStyle w:val="Header"/>
              <w:numPr>
                <w:ilvl w:val="0"/>
                <w:numId w:val="1"/>
              </w:numPr>
              <w:jc w:val="both"/>
            </w:pPr>
            <w:r>
              <w:t>consider possible future transportation routes that will improve efficiency in the movement of commercial motor vehicles from border crossings onto the state highw</w:t>
            </w:r>
            <w:r>
              <w:t>ay system and enhance public safety, mitigate traffic congestion, and streamline commercial motor vehicle connectivity;</w:t>
            </w:r>
          </w:p>
          <w:p w14:paraId="3A7F7704" w14:textId="4B27A39C" w:rsidR="00145880" w:rsidRDefault="00CE6550" w:rsidP="007E198C">
            <w:pPr>
              <w:pStyle w:val="Header"/>
              <w:numPr>
                <w:ilvl w:val="0"/>
                <w:numId w:val="1"/>
              </w:numPr>
              <w:jc w:val="both"/>
            </w:pPr>
            <w:r>
              <w:t xml:space="preserve">assess current technologies </w:t>
            </w:r>
            <w:r w:rsidR="00D971AA">
              <w:t>used to promote</w:t>
            </w:r>
            <w:r>
              <w:t xml:space="preserve"> border security efforts at commercial inspection facilities at or near border crossings and </w:t>
            </w:r>
            <w:r>
              <w:t xml:space="preserve">identify upgrades to </w:t>
            </w:r>
            <w:r w:rsidR="00D971AA">
              <w:t xml:space="preserve">existing </w:t>
            </w:r>
            <w:r w:rsidR="00D971AA" w:rsidRPr="00D971AA">
              <w:t xml:space="preserve">technologies </w:t>
            </w:r>
            <w:r>
              <w:t>or alternative technologies that may improve border security efforts</w:t>
            </w:r>
            <w:r w:rsidR="00556BFC">
              <w:t>;</w:t>
            </w:r>
            <w:r w:rsidR="00782F9D">
              <w:t xml:space="preserve"> and</w:t>
            </w:r>
          </w:p>
          <w:p w14:paraId="2BDC25B8" w14:textId="4ABC7E66" w:rsidR="009C36CD" w:rsidRDefault="00CE6550" w:rsidP="007E198C">
            <w:pPr>
              <w:pStyle w:val="Header"/>
              <w:numPr>
                <w:ilvl w:val="0"/>
                <w:numId w:val="1"/>
              </w:numPr>
              <w:tabs>
                <w:tab w:val="clear" w:pos="4320"/>
                <w:tab w:val="clear" w:pos="8640"/>
              </w:tabs>
              <w:jc w:val="both"/>
            </w:pPr>
            <w:r w:rsidRPr="00D971AA">
              <w:t xml:space="preserve">identify funding strategies and determine the amount of state money needed to improve the processing and flow of commercial motor vehicles </w:t>
            </w:r>
            <w:r w:rsidRPr="00D971AA">
              <w:t>at border crossings and improve transportation efficiency and commercial motor vehicle connectivity.</w:t>
            </w:r>
          </w:p>
          <w:p w14:paraId="01208175" w14:textId="57131515" w:rsidR="00145880" w:rsidRDefault="00145880" w:rsidP="00BB7395">
            <w:pPr>
              <w:pStyle w:val="Header"/>
              <w:tabs>
                <w:tab w:val="clear" w:pos="4320"/>
                <w:tab w:val="clear" w:pos="8640"/>
              </w:tabs>
              <w:jc w:val="both"/>
            </w:pPr>
          </w:p>
          <w:p w14:paraId="121CAD96" w14:textId="3C49EA05" w:rsidR="00145880" w:rsidRPr="009C36CD" w:rsidRDefault="00CE6550" w:rsidP="00BB7395">
            <w:pPr>
              <w:pStyle w:val="Header"/>
              <w:tabs>
                <w:tab w:val="clear" w:pos="4320"/>
                <w:tab w:val="clear" w:pos="8640"/>
              </w:tabs>
              <w:jc w:val="both"/>
            </w:pPr>
            <w:r>
              <w:t>C.S.</w:t>
            </w:r>
            <w:r w:rsidR="00556BFC">
              <w:t xml:space="preserve">H.B. 4422 </w:t>
            </w:r>
            <w:r>
              <w:t>requires TxDOT</w:t>
            </w:r>
            <w:r w:rsidR="00556BFC">
              <w:t xml:space="preserve"> to</w:t>
            </w:r>
            <w:r w:rsidRPr="00145880">
              <w:t xml:space="preserve"> submit to the governor, the lieutenant governor, and the legislature a written report on the </w:t>
            </w:r>
            <w:r w:rsidR="000B4AF2">
              <w:t xml:space="preserve">study </w:t>
            </w:r>
            <w:r w:rsidRPr="00145880">
              <w:t xml:space="preserve">findings and any </w:t>
            </w:r>
            <w:r w:rsidR="00870573">
              <w:t>TxDOT</w:t>
            </w:r>
            <w:r w:rsidR="00870573" w:rsidRPr="00145880">
              <w:t xml:space="preserve"> </w:t>
            </w:r>
            <w:r w:rsidRPr="00145880">
              <w:t>recommendations</w:t>
            </w:r>
            <w:r w:rsidR="0084546F">
              <w:t xml:space="preserve"> </w:t>
            </w:r>
            <w:r w:rsidR="00556BFC">
              <w:t>n</w:t>
            </w:r>
            <w:r w:rsidR="00556BFC" w:rsidRPr="00145880">
              <w:t>ot later than December 1, 2024</w:t>
            </w:r>
            <w:r w:rsidR="00556BFC">
              <w:t>. The bill</w:t>
            </w:r>
            <w:r w:rsidR="00176B1A">
              <w:t>'s provisions</w:t>
            </w:r>
            <w:r w:rsidR="00556BFC">
              <w:t xml:space="preserve"> </w:t>
            </w:r>
            <w:r w:rsidR="00556BFC" w:rsidRPr="00556BFC">
              <w:t>expire January 1, 2025.</w:t>
            </w:r>
          </w:p>
          <w:p w14:paraId="379FDEE2" w14:textId="77777777" w:rsidR="008423E4" w:rsidRPr="00835628" w:rsidRDefault="008423E4" w:rsidP="00BB7395">
            <w:pPr>
              <w:rPr>
                <w:b/>
              </w:rPr>
            </w:pPr>
          </w:p>
        </w:tc>
      </w:tr>
      <w:tr w:rsidR="00FE6E0A" w14:paraId="4FC7C0AD" w14:textId="77777777" w:rsidTr="00345119">
        <w:tc>
          <w:tcPr>
            <w:tcW w:w="9576" w:type="dxa"/>
          </w:tcPr>
          <w:p w14:paraId="3DFB6C87" w14:textId="77777777" w:rsidR="008423E4" w:rsidRPr="00A8133F" w:rsidRDefault="00CE6550" w:rsidP="00BB7395">
            <w:pPr>
              <w:rPr>
                <w:b/>
              </w:rPr>
            </w:pPr>
            <w:r w:rsidRPr="009C1E9A">
              <w:rPr>
                <w:b/>
                <w:u w:val="single"/>
              </w:rPr>
              <w:t>EFFECTIVE DATE</w:t>
            </w:r>
            <w:r>
              <w:rPr>
                <w:b/>
              </w:rPr>
              <w:t xml:space="preserve"> </w:t>
            </w:r>
          </w:p>
          <w:p w14:paraId="717F4B42" w14:textId="77777777" w:rsidR="008423E4" w:rsidRDefault="008423E4" w:rsidP="00BB7395"/>
          <w:p w14:paraId="3B772979" w14:textId="483BF853" w:rsidR="008423E4" w:rsidRPr="003624F2" w:rsidRDefault="00CE6550" w:rsidP="00BB7395">
            <w:pPr>
              <w:pStyle w:val="Header"/>
              <w:tabs>
                <w:tab w:val="clear" w:pos="4320"/>
                <w:tab w:val="clear" w:pos="8640"/>
              </w:tabs>
              <w:jc w:val="both"/>
            </w:pPr>
            <w:r>
              <w:t>On passage, or, if the bill does not receive the necessary vote, September 1, 2023.</w:t>
            </w:r>
          </w:p>
          <w:p w14:paraId="657EE298" w14:textId="77777777" w:rsidR="008423E4" w:rsidRPr="00233FDB" w:rsidRDefault="008423E4" w:rsidP="00BB7395">
            <w:pPr>
              <w:rPr>
                <w:b/>
              </w:rPr>
            </w:pPr>
          </w:p>
        </w:tc>
      </w:tr>
      <w:tr w:rsidR="00FE6E0A" w14:paraId="5B94C3F5" w14:textId="77777777" w:rsidTr="00345119">
        <w:tc>
          <w:tcPr>
            <w:tcW w:w="9576" w:type="dxa"/>
          </w:tcPr>
          <w:p w14:paraId="129F215A" w14:textId="77777777" w:rsidR="0084546F" w:rsidRDefault="00CE6550" w:rsidP="00BB7395">
            <w:pPr>
              <w:jc w:val="both"/>
              <w:rPr>
                <w:b/>
                <w:u w:val="single"/>
              </w:rPr>
            </w:pPr>
            <w:r>
              <w:rPr>
                <w:b/>
                <w:u w:val="single"/>
              </w:rPr>
              <w:t>COMPARISON OF INTRODUCED AND SUBSTITUTE</w:t>
            </w:r>
          </w:p>
          <w:p w14:paraId="5262A6B5" w14:textId="77777777" w:rsidR="00223A84" w:rsidRDefault="00223A84" w:rsidP="00BB7395">
            <w:pPr>
              <w:jc w:val="both"/>
            </w:pPr>
          </w:p>
          <w:p w14:paraId="44DDECAF" w14:textId="20D6EBAD" w:rsidR="00223A84" w:rsidRDefault="00CE6550" w:rsidP="00BB7395">
            <w:pPr>
              <w:jc w:val="both"/>
            </w:pPr>
            <w:r>
              <w:t xml:space="preserve">While </w:t>
            </w:r>
            <w:r>
              <w:t xml:space="preserve">C.S.H.B. </w:t>
            </w:r>
            <w:r w:rsidR="00101780">
              <w:t>4422</w:t>
            </w:r>
            <w:r>
              <w:t xml:space="preserve"> may differ from the introduced in minor or nonsubstantive ways, the following summarizes the substantial differences between the introduced and committee substitute versions of the bill.</w:t>
            </w:r>
          </w:p>
          <w:p w14:paraId="4F521716" w14:textId="1B4C7B97" w:rsidR="00223A84" w:rsidRDefault="00223A84" w:rsidP="00BB7395">
            <w:pPr>
              <w:jc w:val="both"/>
            </w:pPr>
          </w:p>
          <w:p w14:paraId="33F8A392" w14:textId="495B617F" w:rsidR="00223A84" w:rsidRDefault="00CE6550" w:rsidP="00BB7395">
            <w:pPr>
              <w:jc w:val="both"/>
            </w:pPr>
            <w:r>
              <w:t>Whereas the introduced included the Southwest Research</w:t>
            </w:r>
            <w:r>
              <w:t xml:space="preserve"> Institute among the entities with which TxDOT is required to consult in conducting the study, the substitute does not include that institute and includes</w:t>
            </w:r>
            <w:r w:rsidR="00101780">
              <w:t xml:space="preserve"> </w:t>
            </w:r>
            <w:r>
              <w:t xml:space="preserve">instead </w:t>
            </w:r>
            <w:r w:rsidR="00EC5BD2" w:rsidRPr="00EC5BD2">
              <w:t xml:space="preserve">an independent nonprofit applied research and development organization selected by </w:t>
            </w:r>
            <w:r w:rsidR="00EC5BD2">
              <w:t>TxDOT</w:t>
            </w:r>
            <w:r w:rsidR="00F3779E">
              <w:t>, which was not included in the introduced</w:t>
            </w:r>
            <w:r w:rsidR="00EC5BD2">
              <w:t xml:space="preserve">. While both the introduced and the substitute require TxDOT to work in consultation with transportation industry representatives, the substitute </w:t>
            </w:r>
            <w:r w:rsidR="00F3779E">
              <w:t xml:space="preserve">includes a specification absent from the introduced </w:t>
            </w:r>
            <w:r w:rsidR="00EC5BD2">
              <w:t xml:space="preserve">that the representatives </w:t>
            </w:r>
            <w:r w:rsidR="00F3779E">
              <w:t xml:space="preserve">are </w:t>
            </w:r>
            <w:r w:rsidR="00EC5BD2">
              <w:t>determined relevant by TxDOT.</w:t>
            </w:r>
            <w:r w:rsidR="00352DE2">
              <w:t xml:space="preserve"> </w:t>
            </w:r>
            <w:r w:rsidR="002049CA">
              <w:t xml:space="preserve">The substitute also includes a specification </w:t>
            </w:r>
            <w:r w:rsidR="0040765B">
              <w:t>absent from</w:t>
            </w:r>
            <w:r w:rsidR="002049CA">
              <w:t xml:space="preserve"> the introduced that the </w:t>
            </w:r>
            <w:r w:rsidR="0040765B">
              <w:t xml:space="preserve">border </w:t>
            </w:r>
            <w:r w:rsidR="002049CA">
              <w:t>crossings</w:t>
            </w:r>
            <w:r w:rsidR="0040765B">
              <w:t xml:space="preserve"> serving commercial vehicles</w:t>
            </w:r>
            <w:r w:rsidR="002049CA">
              <w:t xml:space="preserve"> selected for the study </w:t>
            </w:r>
            <w:r w:rsidR="0040765B">
              <w:t>are</w:t>
            </w:r>
            <w:r w:rsidR="002049CA">
              <w:t xml:space="preserve"> </w:t>
            </w:r>
            <w:r w:rsidR="0040765B">
              <w:t>as determined</w:t>
            </w:r>
            <w:r w:rsidR="002049CA">
              <w:t xml:space="preserve"> by TxDOT. </w:t>
            </w:r>
          </w:p>
          <w:p w14:paraId="484BB133" w14:textId="77777777" w:rsidR="00FE6880" w:rsidRDefault="00FE6880" w:rsidP="00BB7395">
            <w:pPr>
              <w:jc w:val="both"/>
            </w:pPr>
          </w:p>
          <w:p w14:paraId="5CC70EEF" w14:textId="558C1346" w:rsidR="00FE6880" w:rsidRPr="00223A84" w:rsidRDefault="00CE6550" w:rsidP="00BB7395">
            <w:pPr>
              <w:jc w:val="both"/>
            </w:pPr>
            <w:r>
              <w:t>Whereas the introduced required the stu</w:t>
            </w:r>
            <w:r>
              <w:t xml:space="preserve">dy to </w:t>
            </w:r>
            <w:r w:rsidRPr="00FE6880">
              <w:t>identify funding strategies and funding amounts to fill any gaps in transportation needs</w:t>
            </w:r>
            <w:r>
              <w:t>, the substitute requires the study</w:t>
            </w:r>
            <w:r w:rsidR="00872755">
              <w:t xml:space="preserve"> instead</w:t>
            </w:r>
            <w:r>
              <w:t xml:space="preserve"> to identify such strategies and </w:t>
            </w:r>
            <w:r w:rsidRPr="00FE6880">
              <w:t>determine the amount of state money needed to improve the processing and flow of comme</w:t>
            </w:r>
            <w:r w:rsidRPr="00FE6880">
              <w:t>rcial motor vehicles at border crossings and improve transportation efficiency and commercial motor vehicle connectivity.</w:t>
            </w:r>
            <w:r>
              <w:t xml:space="preserve"> </w:t>
            </w:r>
          </w:p>
        </w:tc>
      </w:tr>
      <w:tr w:rsidR="00FE6E0A" w14:paraId="2BD597EB" w14:textId="77777777" w:rsidTr="00345119">
        <w:tc>
          <w:tcPr>
            <w:tcW w:w="9576" w:type="dxa"/>
          </w:tcPr>
          <w:p w14:paraId="14CD878B" w14:textId="77777777" w:rsidR="0084546F" w:rsidRPr="009C1E9A" w:rsidRDefault="0084546F" w:rsidP="00BB7395">
            <w:pPr>
              <w:rPr>
                <w:b/>
                <w:u w:val="single"/>
              </w:rPr>
            </w:pPr>
          </w:p>
        </w:tc>
      </w:tr>
      <w:tr w:rsidR="00FE6E0A" w14:paraId="35134FD9" w14:textId="77777777" w:rsidTr="00345119">
        <w:tc>
          <w:tcPr>
            <w:tcW w:w="9576" w:type="dxa"/>
          </w:tcPr>
          <w:p w14:paraId="60F51429" w14:textId="77777777" w:rsidR="0084546F" w:rsidRPr="0084546F" w:rsidRDefault="0084546F" w:rsidP="00BB7395">
            <w:pPr>
              <w:jc w:val="both"/>
            </w:pPr>
          </w:p>
        </w:tc>
      </w:tr>
    </w:tbl>
    <w:p w14:paraId="3D37966C" w14:textId="77777777" w:rsidR="008423E4" w:rsidRPr="00BE0E75" w:rsidRDefault="008423E4" w:rsidP="00101780">
      <w:pPr>
        <w:spacing w:line="480" w:lineRule="auto"/>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9AAA2" w14:textId="77777777" w:rsidR="00000000" w:rsidRDefault="00CE6550">
      <w:r>
        <w:separator/>
      </w:r>
    </w:p>
  </w:endnote>
  <w:endnote w:type="continuationSeparator" w:id="0">
    <w:p w14:paraId="7122A9C1" w14:textId="77777777" w:rsidR="00000000" w:rsidRDefault="00CE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99A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E6E0A" w14:paraId="2564E350" w14:textId="77777777" w:rsidTr="009C1E9A">
      <w:trPr>
        <w:cantSplit/>
      </w:trPr>
      <w:tc>
        <w:tcPr>
          <w:tcW w:w="0" w:type="pct"/>
        </w:tcPr>
        <w:p w14:paraId="454AAB3B" w14:textId="77777777" w:rsidR="00137D90" w:rsidRDefault="00137D90" w:rsidP="009C1E9A">
          <w:pPr>
            <w:pStyle w:val="Footer"/>
            <w:tabs>
              <w:tab w:val="clear" w:pos="8640"/>
              <w:tab w:val="right" w:pos="9360"/>
            </w:tabs>
          </w:pPr>
        </w:p>
      </w:tc>
      <w:tc>
        <w:tcPr>
          <w:tcW w:w="2395" w:type="pct"/>
        </w:tcPr>
        <w:p w14:paraId="5C97CF26" w14:textId="77777777" w:rsidR="00137D90" w:rsidRDefault="00137D90" w:rsidP="009C1E9A">
          <w:pPr>
            <w:pStyle w:val="Footer"/>
            <w:tabs>
              <w:tab w:val="clear" w:pos="8640"/>
              <w:tab w:val="right" w:pos="9360"/>
            </w:tabs>
          </w:pPr>
        </w:p>
        <w:p w14:paraId="46F2C10B" w14:textId="77777777" w:rsidR="001A4310" w:rsidRDefault="001A4310" w:rsidP="009C1E9A">
          <w:pPr>
            <w:pStyle w:val="Footer"/>
            <w:tabs>
              <w:tab w:val="clear" w:pos="8640"/>
              <w:tab w:val="right" w:pos="9360"/>
            </w:tabs>
          </w:pPr>
        </w:p>
        <w:p w14:paraId="69E48D79" w14:textId="77777777" w:rsidR="00137D90" w:rsidRDefault="00137D90" w:rsidP="009C1E9A">
          <w:pPr>
            <w:pStyle w:val="Footer"/>
            <w:tabs>
              <w:tab w:val="clear" w:pos="8640"/>
              <w:tab w:val="right" w:pos="9360"/>
            </w:tabs>
          </w:pPr>
        </w:p>
      </w:tc>
      <w:tc>
        <w:tcPr>
          <w:tcW w:w="2453" w:type="pct"/>
        </w:tcPr>
        <w:p w14:paraId="001449EE" w14:textId="77777777" w:rsidR="00137D90" w:rsidRDefault="00137D90" w:rsidP="009C1E9A">
          <w:pPr>
            <w:pStyle w:val="Footer"/>
            <w:tabs>
              <w:tab w:val="clear" w:pos="8640"/>
              <w:tab w:val="right" w:pos="9360"/>
            </w:tabs>
            <w:jc w:val="right"/>
          </w:pPr>
        </w:p>
      </w:tc>
    </w:tr>
    <w:tr w:rsidR="00FE6E0A" w14:paraId="1C33A195" w14:textId="77777777" w:rsidTr="009C1E9A">
      <w:trPr>
        <w:cantSplit/>
      </w:trPr>
      <w:tc>
        <w:tcPr>
          <w:tcW w:w="0" w:type="pct"/>
        </w:tcPr>
        <w:p w14:paraId="2A714237" w14:textId="77777777" w:rsidR="00EC379B" w:rsidRDefault="00EC379B" w:rsidP="009C1E9A">
          <w:pPr>
            <w:pStyle w:val="Footer"/>
            <w:tabs>
              <w:tab w:val="clear" w:pos="8640"/>
              <w:tab w:val="right" w:pos="9360"/>
            </w:tabs>
          </w:pPr>
        </w:p>
      </w:tc>
      <w:tc>
        <w:tcPr>
          <w:tcW w:w="2395" w:type="pct"/>
        </w:tcPr>
        <w:p w14:paraId="56060A67" w14:textId="1D26FB5F" w:rsidR="00EC379B" w:rsidRPr="009C1E9A" w:rsidRDefault="00CE6550" w:rsidP="009C1E9A">
          <w:pPr>
            <w:pStyle w:val="Footer"/>
            <w:tabs>
              <w:tab w:val="clear" w:pos="8640"/>
              <w:tab w:val="right" w:pos="9360"/>
            </w:tabs>
            <w:rPr>
              <w:rFonts w:ascii="Shruti" w:hAnsi="Shruti"/>
              <w:sz w:val="22"/>
            </w:rPr>
          </w:pPr>
          <w:r>
            <w:rPr>
              <w:rFonts w:ascii="Shruti" w:hAnsi="Shruti"/>
              <w:sz w:val="22"/>
            </w:rPr>
            <w:t>88R 22864-D</w:t>
          </w:r>
        </w:p>
      </w:tc>
      <w:tc>
        <w:tcPr>
          <w:tcW w:w="2453" w:type="pct"/>
        </w:tcPr>
        <w:p w14:paraId="40C9E3C4" w14:textId="3AADC2D6" w:rsidR="00EC379B" w:rsidRDefault="00CE6550" w:rsidP="009C1E9A">
          <w:pPr>
            <w:pStyle w:val="Footer"/>
            <w:tabs>
              <w:tab w:val="clear" w:pos="8640"/>
              <w:tab w:val="right" w:pos="9360"/>
            </w:tabs>
            <w:jc w:val="right"/>
          </w:pPr>
          <w:r>
            <w:fldChar w:fldCharType="begin"/>
          </w:r>
          <w:r>
            <w:instrText xml:space="preserve"> DOCPROPERTY  OTID  \* MERGEFORMAT </w:instrText>
          </w:r>
          <w:r>
            <w:fldChar w:fldCharType="separate"/>
          </w:r>
          <w:r w:rsidR="00BB7395">
            <w:t>23.98.85</w:t>
          </w:r>
          <w:r>
            <w:fldChar w:fldCharType="end"/>
          </w:r>
        </w:p>
      </w:tc>
    </w:tr>
    <w:tr w:rsidR="00FE6E0A" w14:paraId="4BDF923F" w14:textId="77777777" w:rsidTr="009C1E9A">
      <w:trPr>
        <w:cantSplit/>
      </w:trPr>
      <w:tc>
        <w:tcPr>
          <w:tcW w:w="0" w:type="pct"/>
        </w:tcPr>
        <w:p w14:paraId="03CAA0A2" w14:textId="77777777" w:rsidR="00EC379B" w:rsidRDefault="00EC379B" w:rsidP="009C1E9A">
          <w:pPr>
            <w:pStyle w:val="Footer"/>
            <w:tabs>
              <w:tab w:val="clear" w:pos="4320"/>
              <w:tab w:val="clear" w:pos="8640"/>
              <w:tab w:val="left" w:pos="2865"/>
            </w:tabs>
          </w:pPr>
        </w:p>
      </w:tc>
      <w:tc>
        <w:tcPr>
          <w:tcW w:w="2395" w:type="pct"/>
        </w:tcPr>
        <w:p w14:paraId="0F810F9E" w14:textId="0FFEC8F7" w:rsidR="00EC379B" w:rsidRPr="009C1E9A" w:rsidRDefault="00CE6550"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88R </w:t>
          </w:r>
          <w:r>
            <w:rPr>
              <w:rFonts w:ascii="Shruti" w:hAnsi="Shruti"/>
              <w:sz w:val="22"/>
            </w:rPr>
            <w:t>19625</w:t>
          </w:r>
        </w:p>
      </w:tc>
      <w:tc>
        <w:tcPr>
          <w:tcW w:w="2453" w:type="pct"/>
        </w:tcPr>
        <w:p w14:paraId="6540CCAE" w14:textId="77777777" w:rsidR="00EC379B" w:rsidRDefault="00EC379B" w:rsidP="006D504F">
          <w:pPr>
            <w:pStyle w:val="Footer"/>
            <w:rPr>
              <w:rStyle w:val="PageNumber"/>
            </w:rPr>
          </w:pPr>
        </w:p>
        <w:p w14:paraId="01F91677" w14:textId="77777777" w:rsidR="00EC379B" w:rsidRDefault="00EC379B" w:rsidP="009C1E9A">
          <w:pPr>
            <w:pStyle w:val="Footer"/>
            <w:tabs>
              <w:tab w:val="clear" w:pos="8640"/>
              <w:tab w:val="right" w:pos="9360"/>
            </w:tabs>
            <w:jc w:val="right"/>
          </w:pPr>
        </w:p>
      </w:tc>
    </w:tr>
    <w:tr w:rsidR="00FE6E0A" w14:paraId="7551FCA8" w14:textId="77777777" w:rsidTr="009C1E9A">
      <w:trPr>
        <w:cantSplit/>
        <w:trHeight w:val="323"/>
      </w:trPr>
      <w:tc>
        <w:tcPr>
          <w:tcW w:w="0" w:type="pct"/>
          <w:gridSpan w:val="3"/>
        </w:tcPr>
        <w:p w14:paraId="5AFA4B83" w14:textId="77777777" w:rsidR="00EC379B" w:rsidRDefault="00CE655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F2FBC27" w14:textId="77777777" w:rsidR="00EC379B" w:rsidRDefault="00EC379B" w:rsidP="009C1E9A">
          <w:pPr>
            <w:pStyle w:val="Footer"/>
            <w:tabs>
              <w:tab w:val="clear" w:pos="8640"/>
              <w:tab w:val="right" w:pos="9360"/>
            </w:tabs>
            <w:jc w:val="center"/>
          </w:pPr>
        </w:p>
      </w:tc>
    </w:tr>
  </w:tbl>
  <w:p w14:paraId="6556A6B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E08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D6B1" w14:textId="77777777" w:rsidR="00000000" w:rsidRDefault="00CE6550">
      <w:r>
        <w:separator/>
      </w:r>
    </w:p>
  </w:footnote>
  <w:footnote w:type="continuationSeparator" w:id="0">
    <w:p w14:paraId="1BA4AB8F" w14:textId="77777777" w:rsidR="00000000" w:rsidRDefault="00CE6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B6F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F61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1DF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5F1D"/>
    <w:multiLevelType w:val="hybridMultilevel"/>
    <w:tmpl w:val="9FEED7DA"/>
    <w:lvl w:ilvl="0" w:tplc="C85631F0">
      <w:start w:val="1"/>
      <w:numFmt w:val="decimal"/>
      <w:lvlText w:val="(%1)"/>
      <w:lvlJc w:val="left"/>
      <w:pPr>
        <w:ind w:left="960" w:hanging="600"/>
      </w:pPr>
      <w:rPr>
        <w:rFonts w:hint="default"/>
      </w:rPr>
    </w:lvl>
    <w:lvl w:ilvl="1" w:tplc="1A34BDD0">
      <w:start w:val="1"/>
      <w:numFmt w:val="upperLetter"/>
      <w:lvlText w:val="(%2)"/>
      <w:lvlJc w:val="left"/>
      <w:pPr>
        <w:ind w:left="1680" w:hanging="600"/>
      </w:pPr>
      <w:rPr>
        <w:rFonts w:hint="default"/>
      </w:rPr>
    </w:lvl>
    <w:lvl w:ilvl="2" w:tplc="7CE024E8" w:tentative="1">
      <w:start w:val="1"/>
      <w:numFmt w:val="lowerRoman"/>
      <w:lvlText w:val="%3."/>
      <w:lvlJc w:val="right"/>
      <w:pPr>
        <w:ind w:left="2160" w:hanging="180"/>
      </w:pPr>
    </w:lvl>
    <w:lvl w:ilvl="3" w:tplc="3154B87E" w:tentative="1">
      <w:start w:val="1"/>
      <w:numFmt w:val="decimal"/>
      <w:lvlText w:val="%4."/>
      <w:lvlJc w:val="left"/>
      <w:pPr>
        <w:ind w:left="2880" w:hanging="360"/>
      </w:pPr>
    </w:lvl>
    <w:lvl w:ilvl="4" w:tplc="52EEDA96" w:tentative="1">
      <w:start w:val="1"/>
      <w:numFmt w:val="lowerLetter"/>
      <w:lvlText w:val="%5."/>
      <w:lvlJc w:val="left"/>
      <w:pPr>
        <w:ind w:left="3600" w:hanging="360"/>
      </w:pPr>
    </w:lvl>
    <w:lvl w:ilvl="5" w:tplc="39E21C22" w:tentative="1">
      <w:start w:val="1"/>
      <w:numFmt w:val="lowerRoman"/>
      <w:lvlText w:val="%6."/>
      <w:lvlJc w:val="right"/>
      <w:pPr>
        <w:ind w:left="4320" w:hanging="180"/>
      </w:pPr>
    </w:lvl>
    <w:lvl w:ilvl="6" w:tplc="9D1E15AA" w:tentative="1">
      <w:start w:val="1"/>
      <w:numFmt w:val="decimal"/>
      <w:lvlText w:val="%7."/>
      <w:lvlJc w:val="left"/>
      <w:pPr>
        <w:ind w:left="5040" w:hanging="360"/>
      </w:pPr>
    </w:lvl>
    <w:lvl w:ilvl="7" w:tplc="8C46F99C" w:tentative="1">
      <w:start w:val="1"/>
      <w:numFmt w:val="lowerLetter"/>
      <w:lvlText w:val="%8."/>
      <w:lvlJc w:val="left"/>
      <w:pPr>
        <w:ind w:left="5760" w:hanging="360"/>
      </w:pPr>
    </w:lvl>
    <w:lvl w:ilvl="8" w:tplc="648A9C14" w:tentative="1">
      <w:start w:val="1"/>
      <w:numFmt w:val="lowerRoman"/>
      <w:lvlText w:val="%9."/>
      <w:lvlJc w:val="right"/>
      <w:pPr>
        <w:ind w:left="6480" w:hanging="180"/>
      </w:pPr>
    </w:lvl>
  </w:abstractNum>
  <w:abstractNum w:abstractNumId="1" w15:restartNumberingAfterBreak="0">
    <w:nsid w:val="6A464D5A"/>
    <w:multiLevelType w:val="hybridMultilevel"/>
    <w:tmpl w:val="5672D8E2"/>
    <w:lvl w:ilvl="0" w:tplc="108ACF04">
      <w:start w:val="1"/>
      <w:numFmt w:val="bullet"/>
      <w:lvlText w:val=""/>
      <w:lvlJc w:val="left"/>
      <w:pPr>
        <w:tabs>
          <w:tab w:val="num" w:pos="720"/>
        </w:tabs>
        <w:ind w:left="720" w:hanging="360"/>
      </w:pPr>
      <w:rPr>
        <w:rFonts w:ascii="Symbol" w:hAnsi="Symbol" w:hint="default"/>
      </w:rPr>
    </w:lvl>
    <w:lvl w:ilvl="1" w:tplc="521C4DFC">
      <w:start w:val="1"/>
      <w:numFmt w:val="bullet"/>
      <w:lvlText w:val="o"/>
      <w:lvlJc w:val="left"/>
      <w:pPr>
        <w:ind w:left="1440" w:hanging="360"/>
      </w:pPr>
      <w:rPr>
        <w:rFonts w:ascii="Courier New" w:hAnsi="Courier New" w:cs="Courier New" w:hint="default"/>
      </w:rPr>
    </w:lvl>
    <w:lvl w:ilvl="2" w:tplc="438489DA" w:tentative="1">
      <w:start w:val="1"/>
      <w:numFmt w:val="bullet"/>
      <w:lvlText w:val=""/>
      <w:lvlJc w:val="left"/>
      <w:pPr>
        <w:ind w:left="2160" w:hanging="360"/>
      </w:pPr>
      <w:rPr>
        <w:rFonts w:ascii="Wingdings" w:hAnsi="Wingdings" w:hint="default"/>
      </w:rPr>
    </w:lvl>
    <w:lvl w:ilvl="3" w:tplc="07EC6324" w:tentative="1">
      <w:start w:val="1"/>
      <w:numFmt w:val="bullet"/>
      <w:lvlText w:val=""/>
      <w:lvlJc w:val="left"/>
      <w:pPr>
        <w:ind w:left="2880" w:hanging="360"/>
      </w:pPr>
      <w:rPr>
        <w:rFonts w:ascii="Symbol" w:hAnsi="Symbol" w:hint="default"/>
      </w:rPr>
    </w:lvl>
    <w:lvl w:ilvl="4" w:tplc="B1EC2F38" w:tentative="1">
      <w:start w:val="1"/>
      <w:numFmt w:val="bullet"/>
      <w:lvlText w:val="o"/>
      <w:lvlJc w:val="left"/>
      <w:pPr>
        <w:ind w:left="3600" w:hanging="360"/>
      </w:pPr>
      <w:rPr>
        <w:rFonts w:ascii="Courier New" w:hAnsi="Courier New" w:cs="Courier New" w:hint="default"/>
      </w:rPr>
    </w:lvl>
    <w:lvl w:ilvl="5" w:tplc="C10C935C" w:tentative="1">
      <w:start w:val="1"/>
      <w:numFmt w:val="bullet"/>
      <w:lvlText w:val=""/>
      <w:lvlJc w:val="left"/>
      <w:pPr>
        <w:ind w:left="4320" w:hanging="360"/>
      </w:pPr>
      <w:rPr>
        <w:rFonts w:ascii="Wingdings" w:hAnsi="Wingdings" w:hint="default"/>
      </w:rPr>
    </w:lvl>
    <w:lvl w:ilvl="6" w:tplc="CEBA4238" w:tentative="1">
      <w:start w:val="1"/>
      <w:numFmt w:val="bullet"/>
      <w:lvlText w:val=""/>
      <w:lvlJc w:val="left"/>
      <w:pPr>
        <w:ind w:left="5040" w:hanging="360"/>
      </w:pPr>
      <w:rPr>
        <w:rFonts w:ascii="Symbol" w:hAnsi="Symbol" w:hint="default"/>
      </w:rPr>
    </w:lvl>
    <w:lvl w:ilvl="7" w:tplc="DE806094" w:tentative="1">
      <w:start w:val="1"/>
      <w:numFmt w:val="bullet"/>
      <w:lvlText w:val="o"/>
      <w:lvlJc w:val="left"/>
      <w:pPr>
        <w:ind w:left="5760" w:hanging="360"/>
      </w:pPr>
      <w:rPr>
        <w:rFonts w:ascii="Courier New" w:hAnsi="Courier New" w:cs="Courier New" w:hint="default"/>
      </w:rPr>
    </w:lvl>
    <w:lvl w:ilvl="8" w:tplc="AAFACC24" w:tentative="1">
      <w:start w:val="1"/>
      <w:numFmt w:val="bullet"/>
      <w:lvlText w:val=""/>
      <w:lvlJc w:val="left"/>
      <w:pPr>
        <w:ind w:left="6480" w:hanging="360"/>
      </w:pPr>
      <w:rPr>
        <w:rFonts w:ascii="Wingdings" w:hAnsi="Wingdings" w:hint="default"/>
      </w:rPr>
    </w:lvl>
  </w:abstractNum>
  <w:num w:numId="1" w16cid:durableId="1880894307">
    <w:abstractNumId w:val="1"/>
  </w:num>
  <w:num w:numId="2" w16cid:durableId="156159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80"/>
    <w:rsid w:val="00000A70"/>
    <w:rsid w:val="000032B8"/>
    <w:rsid w:val="00003B06"/>
    <w:rsid w:val="000054B9"/>
    <w:rsid w:val="00007461"/>
    <w:rsid w:val="0001117E"/>
    <w:rsid w:val="0001125F"/>
    <w:rsid w:val="0001338E"/>
    <w:rsid w:val="00013D24"/>
    <w:rsid w:val="00014AF0"/>
    <w:rsid w:val="000155D6"/>
    <w:rsid w:val="00015D4E"/>
    <w:rsid w:val="0001638A"/>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1B81"/>
    <w:rsid w:val="00053042"/>
    <w:rsid w:val="000532BD"/>
    <w:rsid w:val="000555E0"/>
    <w:rsid w:val="00055C12"/>
    <w:rsid w:val="000608B0"/>
    <w:rsid w:val="0006104C"/>
    <w:rsid w:val="00064BF2"/>
    <w:rsid w:val="000667BA"/>
    <w:rsid w:val="000676A7"/>
    <w:rsid w:val="00073914"/>
    <w:rsid w:val="00074236"/>
    <w:rsid w:val="000746BD"/>
    <w:rsid w:val="00076D7D"/>
    <w:rsid w:val="00080C87"/>
    <w:rsid w:val="00080D95"/>
    <w:rsid w:val="00090E6B"/>
    <w:rsid w:val="00091B2C"/>
    <w:rsid w:val="00092ABC"/>
    <w:rsid w:val="00097AAF"/>
    <w:rsid w:val="00097D13"/>
    <w:rsid w:val="000A4893"/>
    <w:rsid w:val="000A54E0"/>
    <w:rsid w:val="000A72C4"/>
    <w:rsid w:val="000B0F30"/>
    <w:rsid w:val="000B1486"/>
    <w:rsid w:val="000B3E61"/>
    <w:rsid w:val="000B4AF2"/>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1780"/>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4773"/>
    <w:rsid w:val="00145880"/>
    <w:rsid w:val="00147530"/>
    <w:rsid w:val="0015331F"/>
    <w:rsid w:val="00156AB2"/>
    <w:rsid w:val="00160402"/>
    <w:rsid w:val="00160571"/>
    <w:rsid w:val="00161E93"/>
    <w:rsid w:val="00162C7A"/>
    <w:rsid w:val="00162DAE"/>
    <w:rsid w:val="001639C5"/>
    <w:rsid w:val="00163E45"/>
    <w:rsid w:val="001664C2"/>
    <w:rsid w:val="00171BF2"/>
    <w:rsid w:val="0017347B"/>
    <w:rsid w:val="00176B1A"/>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07B"/>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49CA"/>
    <w:rsid w:val="0020775D"/>
    <w:rsid w:val="002116DD"/>
    <w:rsid w:val="0021383D"/>
    <w:rsid w:val="00216BBA"/>
    <w:rsid w:val="00216E12"/>
    <w:rsid w:val="00217466"/>
    <w:rsid w:val="0021751D"/>
    <w:rsid w:val="00217C49"/>
    <w:rsid w:val="0022177D"/>
    <w:rsid w:val="00223A84"/>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119"/>
    <w:rsid w:val="00347B4A"/>
    <w:rsid w:val="003500C3"/>
    <w:rsid w:val="003523BD"/>
    <w:rsid w:val="00352681"/>
    <w:rsid w:val="00352DE2"/>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765B"/>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0866"/>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6BFC"/>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51C9"/>
    <w:rsid w:val="005D767D"/>
    <w:rsid w:val="005D7A30"/>
    <w:rsid w:val="005D7D3B"/>
    <w:rsid w:val="005E1999"/>
    <w:rsid w:val="005E232C"/>
    <w:rsid w:val="005E2B83"/>
    <w:rsid w:val="005E3C8B"/>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4744"/>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94C"/>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2F9D"/>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198C"/>
    <w:rsid w:val="007E31A1"/>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546F"/>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573"/>
    <w:rsid w:val="00871775"/>
    <w:rsid w:val="00871AEF"/>
    <w:rsid w:val="008726E5"/>
    <w:rsid w:val="0087275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655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34EC"/>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38E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BC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B7395"/>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025E"/>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655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1AA"/>
    <w:rsid w:val="00D97E00"/>
    <w:rsid w:val="00DA00BC"/>
    <w:rsid w:val="00DA0E22"/>
    <w:rsid w:val="00DA1EFA"/>
    <w:rsid w:val="00DA25E7"/>
    <w:rsid w:val="00DA3687"/>
    <w:rsid w:val="00DA39F2"/>
    <w:rsid w:val="00DA564B"/>
    <w:rsid w:val="00DA6A5C"/>
    <w:rsid w:val="00DA7CF9"/>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38B5"/>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101"/>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BD2"/>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79E"/>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17E"/>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6880"/>
    <w:rsid w:val="00FE6E0A"/>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B8F190-EC29-4643-A560-30BBD887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56BFC"/>
    <w:rPr>
      <w:sz w:val="16"/>
      <w:szCs w:val="16"/>
    </w:rPr>
  </w:style>
  <w:style w:type="paragraph" w:styleId="CommentText">
    <w:name w:val="annotation text"/>
    <w:basedOn w:val="Normal"/>
    <w:link w:val="CommentTextChar"/>
    <w:semiHidden/>
    <w:unhideWhenUsed/>
    <w:rsid w:val="00556BFC"/>
    <w:rPr>
      <w:sz w:val="20"/>
      <w:szCs w:val="20"/>
    </w:rPr>
  </w:style>
  <w:style w:type="character" w:customStyle="1" w:styleId="CommentTextChar">
    <w:name w:val="Comment Text Char"/>
    <w:basedOn w:val="DefaultParagraphFont"/>
    <w:link w:val="CommentText"/>
    <w:semiHidden/>
    <w:rsid w:val="00556BFC"/>
  </w:style>
  <w:style w:type="paragraph" w:styleId="CommentSubject">
    <w:name w:val="annotation subject"/>
    <w:basedOn w:val="CommentText"/>
    <w:next w:val="CommentText"/>
    <w:link w:val="CommentSubjectChar"/>
    <w:semiHidden/>
    <w:unhideWhenUsed/>
    <w:rsid w:val="00556BFC"/>
    <w:rPr>
      <w:b/>
      <w:bCs/>
    </w:rPr>
  </w:style>
  <w:style w:type="character" w:customStyle="1" w:styleId="CommentSubjectChar">
    <w:name w:val="Comment Subject Char"/>
    <w:basedOn w:val="CommentTextChar"/>
    <w:link w:val="CommentSubject"/>
    <w:semiHidden/>
    <w:rsid w:val="00556BFC"/>
    <w:rPr>
      <w:b/>
      <w:bCs/>
    </w:rPr>
  </w:style>
  <w:style w:type="paragraph" w:styleId="Revision">
    <w:name w:val="Revision"/>
    <w:hidden/>
    <w:uiPriority w:val="99"/>
    <w:semiHidden/>
    <w:rsid w:val="000B4AF2"/>
    <w:rPr>
      <w:sz w:val="24"/>
      <w:szCs w:val="24"/>
    </w:rPr>
  </w:style>
  <w:style w:type="character" w:styleId="Hyperlink">
    <w:name w:val="Hyperlink"/>
    <w:basedOn w:val="DefaultParagraphFont"/>
    <w:unhideWhenUsed/>
    <w:rsid w:val="00DE38B5"/>
    <w:rPr>
      <w:color w:val="0000FF" w:themeColor="hyperlink"/>
      <w:u w:val="single"/>
    </w:rPr>
  </w:style>
  <w:style w:type="character" w:customStyle="1" w:styleId="UnresolvedMention1">
    <w:name w:val="Unresolved Mention1"/>
    <w:basedOn w:val="DefaultParagraphFont"/>
    <w:uiPriority w:val="99"/>
    <w:semiHidden/>
    <w:unhideWhenUsed/>
    <w:rsid w:val="00DE3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4973</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BA - HB04422 (Committee Report (Substituted))</vt:lpstr>
    </vt:vector>
  </TitlesOfParts>
  <Company>State of Texas</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22864</dc:subject>
  <dc:creator>State of Texas</dc:creator>
  <dc:description>HB 4422 by Canales-(H)Transportation (Substitute Document Number: 88R 19625)</dc:description>
  <cp:lastModifiedBy>Stacey Nicchio</cp:lastModifiedBy>
  <cp:revision>2</cp:revision>
  <cp:lastPrinted>2003-11-26T17:21:00Z</cp:lastPrinted>
  <dcterms:created xsi:type="dcterms:W3CDTF">2023-04-10T19:34:00Z</dcterms:created>
  <dcterms:modified xsi:type="dcterms:W3CDTF">2023-04-10T19:34:00Z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23.98.85</vt:lpwstr>
  </property>
</Properties>
</file>