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65DE0" w14:paraId="192F005A" w14:textId="77777777" w:rsidTr="00345119">
        <w:tc>
          <w:tcPr>
            <w:tcW w:w="9576" w:type="dxa"/>
            <w:noWrap/>
          </w:tcPr>
          <w:p w14:paraId="75109B9E" w14:textId="77777777" w:rsidR="008423E4" w:rsidRPr="0022177D" w:rsidRDefault="00A15C21" w:rsidP="00E231A1">
            <w:pPr>
              <w:pStyle w:val="Heading1"/>
            </w:pPr>
            <w:r w:rsidRPr="00631897">
              <w:t>BILL ANALYSIS</w:t>
            </w:r>
          </w:p>
        </w:tc>
      </w:tr>
    </w:tbl>
    <w:p w14:paraId="3B2D2B3A" w14:textId="77777777" w:rsidR="008423E4" w:rsidRPr="0022177D" w:rsidRDefault="008423E4" w:rsidP="00E231A1">
      <w:pPr>
        <w:jc w:val="center"/>
      </w:pPr>
    </w:p>
    <w:p w14:paraId="4EE02231" w14:textId="77777777" w:rsidR="008423E4" w:rsidRPr="00B31F0E" w:rsidRDefault="008423E4" w:rsidP="00E231A1"/>
    <w:p w14:paraId="078C8EA4" w14:textId="77777777" w:rsidR="008423E4" w:rsidRPr="00742794" w:rsidRDefault="008423E4" w:rsidP="00E231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65DE0" w14:paraId="24A2D045" w14:textId="77777777" w:rsidTr="00345119">
        <w:tc>
          <w:tcPr>
            <w:tcW w:w="9576" w:type="dxa"/>
          </w:tcPr>
          <w:p w14:paraId="3648DF14" w14:textId="46092A2E" w:rsidR="008423E4" w:rsidRPr="00861995" w:rsidRDefault="00A15C21" w:rsidP="00E231A1">
            <w:pPr>
              <w:jc w:val="right"/>
            </w:pPr>
            <w:r>
              <w:t>H.B. 4441</w:t>
            </w:r>
          </w:p>
        </w:tc>
      </w:tr>
      <w:tr w:rsidR="00565DE0" w14:paraId="05E2F25A" w14:textId="77777777" w:rsidTr="00345119">
        <w:tc>
          <w:tcPr>
            <w:tcW w:w="9576" w:type="dxa"/>
          </w:tcPr>
          <w:p w14:paraId="151C9DEB" w14:textId="1CEBD049" w:rsidR="008423E4" w:rsidRPr="00861995" w:rsidRDefault="00A15C21" w:rsidP="00E231A1">
            <w:pPr>
              <w:jc w:val="right"/>
            </w:pPr>
            <w:r>
              <w:t xml:space="preserve">By: </w:t>
            </w:r>
            <w:r w:rsidR="002314D5">
              <w:t>Meyer</w:t>
            </w:r>
          </w:p>
        </w:tc>
      </w:tr>
      <w:tr w:rsidR="00565DE0" w14:paraId="1173F171" w14:textId="77777777" w:rsidTr="00345119">
        <w:tc>
          <w:tcPr>
            <w:tcW w:w="9576" w:type="dxa"/>
          </w:tcPr>
          <w:p w14:paraId="6E782016" w14:textId="60958B6E" w:rsidR="008423E4" w:rsidRPr="00861995" w:rsidRDefault="00A15C21" w:rsidP="00E231A1">
            <w:pPr>
              <w:jc w:val="right"/>
            </w:pPr>
            <w:r>
              <w:t>Ways &amp; Means</w:t>
            </w:r>
          </w:p>
        </w:tc>
      </w:tr>
      <w:tr w:rsidR="00565DE0" w14:paraId="79CBBE58" w14:textId="77777777" w:rsidTr="00345119">
        <w:tc>
          <w:tcPr>
            <w:tcW w:w="9576" w:type="dxa"/>
          </w:tcPr>
          <w:p w14:paraId="280242DC" w14:textId="2BCFB9BB" w:rsidR="008423E4" w:rsidRDefault="00A15C21" w:rsidP="00E231A1">
            <w:pPr>
              <w:jc w:val="right"/>
            </w:pPr>
            <w:r>
              <w:t>Committee Report (Unamended)</w:t>
            </w:r>
          </w:p>
        </w:tc>
      </w:tr>
    </w:tbl>
    <w:p w14:paraId="185240AA" w14:textId="77777777" w:rsidR="008423E4" w:rsidRDefault="008423E4" w:rsidP="00E231A1">
      <w:pPr>
        <w:tabs>
          <w:tab w:val="right" w:pos="9360"/>
        </w:tabs>
      </w:pPr>
    </w:p>
    <w:p w14:paraId="268775A1" w14:textId="77777777" w:rsidR="008423E4" w:rsidRDefault="008423E4" w:rsidP="00E231A1"/>
    <w:p w14:paraId="35B859FC" w14:textId="77777777" w:rsidR="008423E4" w:rsidRDefault="008423E4" w:rsidP="00E231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65DE0" w14:paraId="610D8467" w14:textId="77777777" w:rsidTr="00345119">
        <w:tc>
          <w:tcPr>
            <w:tcW w:w="9576" w:type="dxa"/>
          </w:tcPr>
          <w:p w14:paraId="7C60F0BC" w14:textId="77777777" w:rsidR="008423E4" w:rsidRPr="00A8133F" w:rsidRDefault="00A15C21" w:rsidP="00E231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00547C" w14:textId="77777777" w:rsidR="008423E4" w:rsidRDefault="008423E4" w:rsidP="00E231A1"/>
          <w:p w14:paraId="5DB5DA02" w14:textId="4400C529" w:rsidR="008423E4" w:rsidRDefault="00A15C21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21A0">
              <w:t xml:space="preserve">State law requires counties and municipalities that impose a hotel occupancy tax to submit an annual report to the comptroller of public accounts detailing certain information about the collection of that tax. </w:t>
            </w:r>
            <w:r>
              <w:t>T</w:t>
            </w:r>
            <w:r w:rsidRPr="00BF21A0">
              <w:t>ransparency could be further improved by requ</w:t>
            </w:r>
            <w:r w:rsidRPr="00BF21A0">
              <w:t xml:space="preserve">iring additional details </w:t>
            </w:r>
            <w:r w:rsidR="006B2A62">
              <w:t xml:space="preserve">to </w:t>
            </w:r>
            <w:r w:rsidRPr="00BF21A0">
              <w:t>be reported.</w:t>
            </w:r>
            <w:r>
              <w:t xml:space="preserve"> H.B. 4441 seeks to revise the requirements for the content </w:t>
            </w:r>
            <w:r w:rsidR="006B2A62">
              <w:t xml:space="preserve">and submission </w:t>
            </w:r>
            <w:r>
              <w:t>of these reports.</w:t>
            </w:r>
          </w:p>
          <w:p w14:paraId="24796B13" w14:textId="77777777" w:rsidR="008423E4" w:rsidRPr="00E26B13" w:rsidRDefault="008423E4" w:rsidP="00E231A1">
            <w:pPr>
              <w:rPr>
                <w:b/>
              </w:rPr>
            </w:pPr>
          </w:p>
        </w:tc>
      </w:tr>
      <w:tr w:rsidR="00565DE0" w14:paraId="23FCE48F" w14:textId="77777777" w:rsidTr="00345119">
        <w:tc>
          <w:tcPr>
            <w:tcW w:w="9576" w:type="dxa"/>
          </w:tcPr>
          <w:p w14:paraId="5E9D4EB7" w14:textId="77777777" w:rsidR="0017725B" w:rsidRDefault="00A15C21" w:rsidP="00E231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E1A084" w14:textId="77777777" w:rsidR="0017725B" w:rsidRDefault="0017725B" w:rsidP="00E231A1">
            <w:pPr>
              <w:rPr>
                <w:b/>
                <w:u w:val="single"/>
              </w:rPr>
            </w:pPr>
          </w:p>
          <w:p w14:paraId="171F9878" w14:textId="3228F6A8" w:rsidR="00D23628" w:rsidRPr="00D23628" w:rsidRDefault="00A15C21" w:rsidP="00E231A1">
            <w:pPr>
              <w:jc w:val="both"/>
            </w:pPr>
            <w:r>
              <w:t>It is the committee's 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14:paraId="1CF5FD23" w14:textId="77777777" w:rsidR="0017725B" w:rsidRPr="0017725B" w:rsidRDefault="0017725B" w:rsidP="00E231A1">
            <w:pPr>
              <w:rPr>
                <w:b/>
                <w:u w:val="single"/>
              </w:rPr>
            </w:pPr>
          </w:p>
        </w:tc>
      </w:tr>
      <w:tr w:rsidR="00565DE0" w14:paraId="25A788AD" w14:textId="77777777" w:rsidTr="00345119">
        <w:tc>
          <w:tcPr>
            <w:tcW w:w="9576" w:type="dxa"/>
          </w:tcPr>
          <w:p w14:paraId="37D9084F" w14:textId="77777777" w:rsidR="008423E4" w:rsidRPr="00A8133F" w:rsidRDefault="00A15C21" w:rsidP="00E231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2087AF" w14:textId="77777777" w:rsidR="008423E4" w:rsidRDefault="008423E4" w:rsidP="00E231A1"/>
          <w:p w14:paraId="748C34D1" w14:textId="41D32E56" w:rsidR="00D23628" w:rsidRDefault="00A15C21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</w:t>
            </w:r>
            <w:r>
              <w:t>xpressly grant any additional rulemaking authority to a state officer, department, agency, or institution.</w:t>
            </w:r>
          </w:p>
          <w:p w14:paraId="111D21D4" w14:textId="77777777" w:rsidR="008423E4" w:rsidRPr="00E21FDC" w:rsidRDefault="008423E4" w:rsidP="00E231A1">
            <w:pPr>
              <w:rPr>
                <w:b/>
              </w:rPr>
            </w:pPr>
          </w:p>
        </w:tc>
      </w:tr>
      <w:tr w:rsidR="00565DE0" w14:paraId="73932AC6" w14:textId="77777777" w:rsidTr="00345119">
        <w:tc>
          <w:tcPr>
            <w:tcW w:w="9576" w:type="dxa"/>
          </w:tcPr>
          <w:p w14:paraId="27331357" w14:textId="77777777" w:rsidR="008423E4" w:rsidRPr="00A8133F" w:rsidRDefault="00A15C21" w:rsidP="00E231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79B6D0" w14:textId="77777777" w:rsidR="008423E4" w:rsidRDefault="008423E4" w:rsidP="00E231A1"/>
          <w:p w14:paraId="1EA9F391" w14:textId="72D5CD37" w:rsidR="00955B89" w:rsidRDefault="00A15C21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4441 amends the Tax Code </w:t>
            </w:r>
            <w:r w:rsidR="00D478C5">
              <w:t xml:space="preserve">to </w:t>
            </w:r>
            <w:r w:rsidR="00622BB5">
              <w:t xml:space="preserve">change </w:t>
            </w:r>
            <w:r>
              <w:t xml:space="preserve">the deadline </w:t>
            </w:r>
            <w:r w:rsidR="00622BB5">
              <w:t>by which</w:t>
            </w:r>
            <w:r>
              <w:t xml:space="preserve"> a municipality </w:t>
            </w:r>
            <w:r w:rsidR="00577315">
              <w:t xml:space="preserve">or county </w:t>
            </w:r>
            <w:r w:rsidR="00E64B9F">
              <w:t xml:space="preserve">that </w:t>
            </w:r>
            <w:r>
              <w:t>impos</w:t>
            </w:r>
            <w:r w:rsidR="00E64B9F">
              <w:t>es</w:t>
            </w:r>
            <w:r>
              <w:t xml:space="preserve"> a </w:t>
            </w:r>
            <w:r w:rsidRPr="00955B89">
              <w:t>hotel occupancy tax</w:t>
            </w:r>
            <w:r>
              <w:t xml:space="preserve"> </w:t>
            </w:r>
            <w:r w:rsidR="00622BB5">
              <w:t xml:space="preserve">must </w:t>
            </w:r>
            <w:r w:rsidR="00D83E3F">
              <w:t>make its</w:t>
            </w:r>
            <w:r w:rsidR="00E64B9F">
              <w:t xml:space="preserve"> annual </w:t>
            </w:r>
            <w:r>
              <w:t>report</w:t>
            </w:r>
            <w:r w:rsidR="00E64B9F">
              <w:t xml:space="preserve"> regarding that tax</w:t>
            </w:r>
            <w:r>
              <w:t xml:space="preserve"> to the comptroller of public accounts </w:t>
            </w:r>
            <w:r w:rsidR="00E64B9F">
              <w:t>from February 20 to March 1</w:t>
            </w:r>
            <w:r>
              <w:t>.</w:t>
            </w:r>
            <w:r w:rsidR="00E64B9F">
              <w:t xml:space="preserve"> The bill removes the option for a municipality or county to make the report by providing the </w:t>
            </w:r>
            <w:r w:rsidR="00E64B9F" w:rsidRPr="00E64B9F">
              <w:t xml:space="preserve">comptroller a direct link to, or a clear statement describing the location of, the information required to be reported that is posted on the </w:t>
            </w:r>
            <w:r w:rsidR="00D83E3F">
              <w:t>municipality's or county's</w:t>
            </w:r>
            <w:r w:rsidR="00E64B9F" w:rsidRPr="00E64B9F">
              <w:t xml:space="preserve"> website</w:t>
            </w:r>
            <w:r w:rsidR="00D83E3F">
              <w:t xml:space="preserve"> as an alternative to directly submitting the report to the comptroller.</w:t>
            </w:r>
            <w:r w:rsidR="001E2516">
              <w:t xml:space="preserve"> The bill authorizes a municipality or county</w:t>
            </w:r>
            <w:r w:rsidR="001E2516" w:rsidRPr="00C837F8">
              <w:t xml:space="preserve"> </w:t>
            </w:r>
            <w:r w:rsidR="001E2516">
              <w:t xml:space="preserve">to use a portion of the </w:t>
            </w:r>
            <w:r w:rsidR="00452F7F">
              <w:t xml:space="preserve">general </w:t>
            </w:r>
            <w:r w:rsidR="001E2516" w:rsidRPr="00955B89">
              <w:t>hotel occupancy tax</w:t>
            </w:r>
            <w:r w:rsidR="001E2516" w:rsidRPr="00C837F8">
              <w:t xml:space="preserve"> reven</w:t>
            </w:r>
            <w:r w:rsidR="001E2516">
              <w:t xml:space="preserve">ue </w:t>
            </w:r>
            <w:r w:rsidR="00452F7F">
              <w:t>for the costs incurred in making and submitting the report, subject to</w:t>
            </w:r>
            <w:r w:rsidR="001E2516">
              <w:t xml:space="preserve"> </w:t>
            </w:r>
            <w:r w:rsidR="006B2A62">
              <w:t xml:space="preserve">a </w:t>
            </w:r>
            <w:r w:rsidR="001E2516">
              <w:t xml:space="preserve">$1,000 </w:t>
            </w:r>
            <w:r w:rsidR="006B2A62">
              <w:t xml:space="preserve">annual </w:t>
            </w:r>
            <w:r w:rsidR="00452F7F">
              <w:t xml:space="preserve">cap </w:t>
            </w:r>
            <w:r w:rsidR="001E2516">
              <w:t xml:space="preserve">for </w:t>
            </w:r>
            <w:r w:rsidR="00C831F1">
              <w:t xml:space="preserve">a </w:t>
            </w:r>
            <w:r w:rsidR="00452F7F">
              <w:t>municipality or county</w:t>
            </w:r>
            <w:r w:rsidR="001E2516">
              <w:t xml:space="preserve"> with </w:t>
            </w:r>
            <w:r w:rsidR="00453F98">
              <w:t xml:space="preserve">a </w:t>
            </w:r>
            <w:r w:rsidR="001E2516">
              <w:t xml:space="preserve">population of less than 10,000 </w:t>
            </w:r>
            <w:r w:rsidR="00452F7F">
              <w:t xml:space="preserve">and a </w:t>
            </w:r>
            <w:r w:rsidR="001E2516">
              <w:t xml:space="preserve">$2,500 </w:t>
            </w:r>
            <w:r w:rsidR="006B2A62">
              <w:t xml:space="preserve">annual </w:t>
            </w:r>
            <w:r w:rsidR="00452F7F">
              <w:t xml:space="preserve">cap </w:t>
            </w:r>
            <w:r w:rsidR="001E2516">
              <w:t xml:space="preserve">for </w:t>
            </w:r>
            <w:r w:rsidR="006B2A62">
              <w:t xml:space="preserve">a </w:t>
            </w:r>
            <w:r w:rsidR="00452F7F">
              <w:t>municipality or county</w:t>
            </w:r>
            <w:r w:rsidR="001E2516">
              <w:t xml:space="preserve"> with a population of 10,000</w:t>
            </w:r>
            <w:r w:rsidR="00452F7F">
              <w:t xml:space="preserve"> or more.</w:t>
            </w:r>
          </w:p>
          <w:p w14:paraId="0E1191C9" w14:textId="77777777" w:rsidR="00577315" w:rsidRDefault="00577315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5417BE" w14:textId="5E825A73" w:rsidR="00452F7F" w:rsidRDefault="00A15C21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4441 does the following with respect to the contents of these reports: </w:t>
            </w:r>
          </w:p>
          <w:p w14:paraId="3292919F" w14:textId="3D4E1619" w:rsidR="00452F7F" w:rsidRDefault="00A15C21" w:rsidP="00E231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expands the scope of the requirement for a municipality to report the </w:t>
            </w:r>
            <w:r w:rsidRPr="00452F7F">
              <w:t xml:space="preserve">amount and percentage of the </w:t>
            </w:r>
            <w:r>
              <w:t xml:space="preserve">general </w:t>
            </w:r>
            <w:r w:rsidR="005E707C">
              <w:t>hotel occupancy</w:t>
            </w:r>
            <w:r>
              <w:t xml:space="preserve"> tax </w:t>
            </w:r>
            <w:r w:rsidRPr="00452F7F">
              <w:t xml:space="preserve">revenue allocated to </w:t>
            </w:r>
            <w:r>
              <w:t>certain</w:t>
            </w:r>
            <w:r w:rsidR="00A95E80">
              <w:t xml:space="preserve"> of the</w:t>
            </w:r>
            <w:r w:rsidRPr="00452F7F">
              <w:t xml:space="preserve"> </w:t>
            </w:r>
            <w:r w:rsidR="00A95E80">
              <w:t xml:space="preserve">statutorily </w:t>
            </w:r>
            <w:r w:rsidR="00C44D77" w:rsidRPr="00452F7F">
              <w:t xml:space="preserve">authorized </w:t>
            </w:r>
            <w:r w:rsidRPr="00452F7F">
              <w:t>use</w:t>
            </w:r>
            <w:r>
              <w:t>s</w:t>
            </w:r>
            <w:r w:rsidRPr="00452F7F">
              <w:t xml:space="preserve"> during the preceding fiscal year</w:t>
            </w:r>
            <w:r w:rsidR="0090563C">
              <w:t xml:space="preserve"> by</w:t>
            </w:r>
            <w:r>
              <w:t xml:space="preserve"> mak</w:t>
            </w:r>
            <w:r w:rsidR="0090563C">
              <w:t>ing</w:t>
            </w:r>
            <w:r>
              <w:t xml:space="preserve"> th</w:t>
            </w:r>
            <w:r w:rsidR="0090563C">
              <w:t>e</w:t>
            </w:r>
            <w:r>
              <w:t xml:space="preserve"> requirement applicable with respect to all authorize</w:t>
            </w:r>
            <w:r w:rsidR="00A95E80">
              <w:t>d</w:t>
            </w:r>
            <w:r>
              <w:t xml:space="preserve"> uses of municipal </w:t>
            </w:r>
            <w:r w:rsidR="005E707C">
              <w:t>hotel occupancy</w:t>
            </w:r>
            <w:r>
              <w:t xml:space="preserve"> tax revenue </w:t>
            </w:r>
            <w:r w:rsidR="00453F98">
              <w:t>for which</w:t>
            </w:r>
            <w:r>
              <w:t xml:space="preserve"> the municipality used the revenue </w:t>
            </w:r>
            <w:r w:rsidR="00851C6A">
              <w:t>during</w:t>
            </w:r>
            <w:r>
              <w:t xml:space="preserve"> the preceding fiscal year</w:t>
            </w:r>
            <w:r w:rsidR="00C44D77">
              <w:t>;</w:t>
            </w:r>
          </w:p>
          <w:p w14:paraId="71A13F52" w14:textId="5FC05C67" w:rsidR="0051700A" w:rsidRDefault="00A15C21" w:rsidP="00E231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aligns municipal and county reporting requirements by subjecting counties to the same </w:t>
            </w:r>
            <w:r w:rsidR="00A95E80">
              <w:t xml:space="preserve">expanded </w:t>
            </w:r>
            <w:r>
              <w:t xml:space="preserve">requirement with respect to the authorized uses of general </w:t>
            </w:r>
            <w:r w:rsidR="005E707C">
              <w:t>hotel occupancy</w:t>
            </w:r>
            <w:r>
              <w:t xml:space="preserve"> tax revenue; and</w:t>
            </w:r>
          </w:p>
          <w:p w14:paraId="2ADA5251" w14:textId="7DB2037E" w:rsidR="00955B89" w:rsidRDefault="00A15C21" w:rsidP="00E231A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includes </w:t>
            </w:r>
            <w:r w:rsidR="00C44D77">
              <w:t xml:space="preserve">among the information both a municipality and county must report </w:t>
            </w:r>
            <w:r>
              <w:t>the</w:t>
            </w:r>
            <w:r w:rsidR="00C837F8" w:rsidRPr="00C837F8">
              <w:t xml:space="preserve"> total </w:t>
            </w:r>
            <w:r w:rsidR="005E707C">
              <w:t>general</w:t>
            </w:r>
            <w:r w:rsidR="00C837F8" w:rsidRPr="00955B89">
              <w:t xml:space="preserve"> occupancy tax</w:t>
            </w:r>
            <w:r w:rsidR="00C837F8" w:rsidRPr="00C837F8">
              <w:t xml:space="preserve"> reven</w:t>
            </w:r>
            <w:r w:rsidR="00C837F8">
              <w:t xml:space="preserve">ue </w:t>
            </w:r>
            <w:r w:rsidR="00C837F8" w:rsidRPr="00C837F8">
              <w:t>collected in any preceding fiscal year</w:t>
            </w:r>
            <w:r w:rsidR="00C837F8">
              <w:t xml:space="preserve"> </w:t>
            </w:r>
            <w:r w:rsidR="00C837F8" w:rsidRPr="00C837F8">
              <w:t>that has not been spent and the amount of that unexpended revenue, if any, that is spent in th</w:t>
            </w:r>
            <w:r w:rsidR="00D478C5">
              <w:t>at</w:t>
            </w:r>
            <w:r w:rsidR="00C837F8" w:rsidRPr="00C837F8">
              <w:t xml:space="preserve"> </w:t>
            </w:r>
            <w:r w:rsidR="00C44D77">
              <w:t>municipality's or county's</w:t>
            </w:r>
            <w:r w:rsidR="00C44D77" w:rsidRPr="00C837F8">
              <w:t xml:space="preserve"> </w:t>
            </w:r>
            <w:r w:rsidR="00C837F8" w:rsidRPr="00C837F8">
              <w:t>budget for the fiscal year in which the report is due</w:t>
            </w:r>
            <w:r w:rsidR="00577315">
              <w:t>.</w:t>
            </w:r>
          </w:p>
          <w:p w14:paraId="19498EB0" w14:textId="77777777" w:rsidR="003467EE" w:rsidRDefault="003467EE" w:rsidP="00E231A1">
            <w:pPr>
              <w:pStyle w:val="Header"/>
              <w:tabs>
                <w:tab w:val="left" w:pos="2100"/>
              </w:tabs>
              <w:jc w:val="both"/>
            </w:pPr>
          </w:p>
          <w:p w14:paraId="3EBB3855" w14:textId="2FAF9652" w:rsidR="008423E4" w:rsidRDefault="00A15C21" w:rsidP="00E231A1">
            <w:pPr>
              <w:pStyle w:val="Header"/>
              <w:tabs>
                <w:tab w:val="left" w:pos="2100"/>
              </w:tabs>
              <w:jc w:val="both"/>
            </w:pPr>
            <w:r>
              <w:t xml:space="preserve">H.B. 4441 </w:t>
            </w:r>
            <w:r w:rsidR="003635B8">
              <w:t xml:space="preserve">requires the comptroller to </w:t>
            </w:r>
            <w:r w:rsidR="003635B8" w:rsidRPr="003635B8">
              <w:t xml:space="preserve">prescribe the form of the </w:t>
            </w:r>
            <w:r w:rsidR="003635B8">
              <w:t xml:space="preserve">required </w:t>
            </w:r>
            <w:r w:rsidR="003635B8" w:rsidRPr="003635B8">
              <w:t>report</w:t>
            </w:r>
            <w:r w:rsidR="00851C6A">
              <w:t xml:space="preserve">s not later than </w:t>
            </w:r>
            <w:r w:rsidR="00851C6A" w:rsidRPr="003635B8">
              <w:t>January 1, 2024</w:t>
            </w:r>
            <w:r w:rsidR="003635B8">
              <w:t>.</w:t>
            </w:r>
            <w:r w:rsidR="005E707C">
              <w:t xml:space="preserve"> </w:t>
            </w:r>
            <w:r w:rsidR="005E707C" w:rsidRPr="005E707C">
              <w:t xml:space="preserve">A municipality or county required to make </w:t>
            </w:r>
            <w:r w:rsidR="00851C6A">
              <w:t xml:space="preserve">such </w:t>
            </w:r>
            <w:r w:rsidR="005E707C" w:rsidRPr="005E707C">
              <w:t>a report must submit the 2024 report using the prescribed form</w:t>
            </w:r>
            <w:r w:rsidR="005E707C">
              <w:t>.</w:t>
            </w:r>
          </w:p>
          <w:p w14:paraId="1DE84B08" w14:textId="129023D4" w:rsidR="00851C6A" w:rsidRPr="00835628" w:rsidRDefault="00851C6A" w:rsidP="00E231A1">
            <w:pPr>
              <w:pStyle w:val="Header"/>
              <w:tabs>
                <w:tab w:val="left" w:pos="2100"/>
              </w:tabs>
              <w:jc w:val="both"/>
              <w:rPr>
                <w:b/>
              </w:rPr>
            </w:pPr>
          </w:p>
        </w:tc>
      </w:tr>
      <w:tr w:rsidR="00565DE0" w14:paraId="0847644B" w14:textId="77777777" w:rsidTr="00345119">
        <w:tc>
          <w:tcPr>
            <w:tcW w:w="9576" w:type="dxa"/>
          </w:tcPr>
          <w:p w14:paraId="6FDCE8F6" w14:textId="77777777" w:rsidR="008423E4" w:rsidRPr="00A8133F" w:rsidRDefault="00A15C21" w:rsidP="00E231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E2091A" w14:textId="77777777" w:rsidR="008423E4" w:rsidRDefault="008423E4" w:rsidP="00E231A1"/>
          <w:p w14:paraId="768C87EC" w14:textId="3B2382AD" w:rsidR="008423E4" w:rsidRPr="00233FDB" w:rsidRDefault="00A15C21" w:rsidP="00E231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35DF58F4" w14:textId="77777777" w:rsidR="008423E4" w:rsidRPr="00BE0E75" w:rsidRDefault="008423E4" w:rsidP="00E231A1">
      <w:pPr>
        <w:jc w:val="both"/>
        <w:rPr>
          <w:rFonts w:ascii="Arial" w:hAnsi="Arial"/>
          <w:sz w:val="16"/>
          <w:szCs w:val="16"/>
        </w:rPr>
      </w:pPr>
    </w:p>
    <w:p w14:paraId="54645BF6" w14:textId="77777777" w:rsidR="004108C3" w:rsidRPr="008423E4" w:rsidRDefault="004108C3" w:rsidP="00E231A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6F7B" w14:textId="77777777" w:rsidR="00000000" w:rsidRDefault="00A15C21">
      <w:r>
        <w:separator/>
      </w:r>
    </w:p>
  </w:endnote>
  <w:endnote w:type="continuationSeparator" w:id="0">
    <w:p w14:paraId="776217B0" w14:textId="77777777" w:rsidR="00000000" w:rsidRDefault="00A1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C7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65DE0" w14:paraId="080A5CD7" w14:textId="77777777" w:rsidTr="009C1E9A">
      <w:trPr>
        <w:cantSplit/>
      </w:trPr>
      <w:tc>
        <w:tcPr>
          <w:tcW w:w="0" w:type="pct"/>
        </w:tcPr>
        <w:p w14:paraId="2F184E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802A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FB88D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BE33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D1E9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65DE0" w14:paraId="3B134FC7" w14:textId="77777777" w:rsidTr="009C1E9A">
      <w:trPr>
        <w:cantSplit/>
      </w:trPr>
      <w:tc>
        <w:tcPr>
          <w:tcW w:w="0" w:type="pct"/>
        </w:tcPr>
        <w:p w14:paraId="109853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DAC702" w14:textId="1172D561" w:rsidR="00EC379B" w:rsidRPr="009C1E9A" w:rsidRDefault="00A15C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23331-D</w:t>
          </w:r>
        </w:p>
      </w:tc>
      <w:tc>
        <w:tcPr>
          <w:tcW w:w="2453" w:type="pct"/>
        </w:tcPr>
        <w:p w14:paraId="6A11771C" w14:textId="78BA2F6B" w:rsidR="00EC379B" w:rsidRDefault="00A15C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31A1">
            <w:t>23.103.1389</w:t>
          </w:r>
          <w:r>
            <w:fldChar w:fldCharType="end"/>
          </w:r>
        </w:p>
      </w:tc>
    </w:tr>
    <w:tr w:rsidR="00565DE0" w14:paraId="30AE4E9E" w14:textId="77777777" w:rsidTr="009C1E9A">
      <w:trPr>
        <w:cantSplit/>
      </w:trPr>
      <w:tc>
        <w:tcPr>
          <w:tcW w:w="0" w:type="pct"/>
        </w:tcPr>
        <w:p w14:paraId="6EE860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CFEA6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619E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0BAB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65DE0" w14:paraId="196181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0ADA04" w14:textId="77777777" w:rsidR="00EC379B" w:rsidRDefault="00A15C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5AA4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B0BD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C9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D020" w14:textId="77777777" w:rsidR="00000000" w:rsidRDefault="00A15C21">
      <w:r>
        <w:separator/>
      </w:r>
    </w:p>
  </w:footnote>
  <w:footnote w:type="continuationSeparator" w:id="0">
    <w:p w14:paraId="164AC7AD" w14:textId="77777777" w:rsidR="00000000" w:rsidRDefault="00A1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30C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8D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294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41903"/>
    <w:multiLevelType w:val="hybridMultilevel"/>
    <w:tmpl w:val="8D16FE5C"/>
    <w:lvl w:ilvl="0" w:tplc="5CA2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25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AF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F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E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A5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AB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AF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554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6A4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B42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BF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51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4D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7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7EE"/>
    <w:rsid w:val="00347B4A"/>
    <w:rsid w:val="003500C3"/>
    <w:rsid w:val="003523BD"/>
    <w:rsid w:val="00352681"/>
    <w:rsid w:val="003536AA"/>
    <w:rsid w:val="00354361"/>
    <w:rsid w:val="003544CE"/>
    <w:rsid w:val="00355A98"/>
    <w:rsid w:val="00355D7E"/>
    <w:rsid w:val="003568DE"/>
    <w:rsid w:val="00357CA1"/>
    <w:rsid w:val="00361FE9"/>
    <w:rsid w:val="003624F2"/>
    <w:rsid w:val="003635B8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29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7F"/>
    <w:rsid w:val="00452FC3"/>
    <w:rsid w:val="00453F98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00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DE0"/>
    <w:rsid w:val="005666D5"/>
    <w:rsid w:val="005669A7"/>
    <w:rsid w:val="00573401"/>
    <w:rsid w:val="00576714"/>
    <w:rsid w:val="0057685A"/>
    <w:rsid w:val="0057731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07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BB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A62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C6A"/>
    <w:rsid w:val="008531A1"/>
    <w:rsid w:val="00853A94"/>
    <w:rsid w:val="008547A3"/>
    <w:rsid w:val="00854F5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63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B89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C21"/>
    <w:rsid w:val="00A16E6A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69B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E8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1A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D7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1F1"/>
    <w:rsid w:val="00C834CE"/>
    <w:rsid w:val="00C837F8"/>
    <w:rsid w:val="00C861B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628"/>
    <w:rsid w:val="00D239EE"/>
    <w:rsid w:val="00D30534"/>
    <w:rsid w:val="00D34FBD"/>
    <w:rsid w:val="00D35728"/>
    <w:rsid w:val="00D359A7"/>
    <w:rsid w:val="00D37BCF"/>
    <w:rsid w:val="00D40F93"/>
    <w:rsid w:val="00D42277"/>
    <w:rsid w:val="00D43C59"/>
    <w:rsid w:val="00D44ADE"/>
    <w:rsid w:val="00D478C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E3F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1A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B9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C9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4ED55B-1347-4501-8920-D4E24EF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35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3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35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5B8"/>
    <w:rPr>
      <w:b/>
      <w:bCs/>
    </w:rPr>
  </w:style>
  <w:style w:type="paragraph" w:styleId="Revision">
    <w:name w:val="Revision"/>
    <w:hidden/>
    <w:uiPriority w:val="99"/>
    <w:semiHidden/>
    <w:rsid w:val="00E64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2722</Characters>
  <Application>Microsoft Office Word</Application>
  <DocSecurity>4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HB04441 (Committee Report (Unamended))</vt:lpstr>
    </vt:vector>
  </TitlesOfParts>
  <Company>State of Texas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23331</dc:subject>
  <dc:creator>State of Texas</dc:creator>
  <dc:description>HB 4441 by Meyer-(H)Ways &amp; Means</dc:description>
  <cp:lastModifiedBy>Matthew Lee</cp:lastModifiedBy>
  <cp:revision>2</cp:revision>
  <cp:lastPrinted>2003-11-26T17:21:00Z</cp:lastPrinted>
  <dcterms:created xsi:type="dcterms:W3CDTF">2023-04-19T19:22:00Z</dcterms:created>
  <dcterms:modified xsi:type="dcterms:W3CDTF">2023-04-19T19:22:00Z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23.103.1389</vt:lpwstr>
  </property>
</Properties>
</file>