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4203E" w14:paraId="23E771C2" w14:textId="77777777" w:rsidTr="00345119">
        <w:tc>
          <w:tcPr>
            <w:tcW w:w="9576" w:type="dxa"/>
            <w:noWrap/>
          </w:tcPr>
          <w:p w14:paraId="438A18D5" w14:textId="77777777" w:rsidR="008423E4" w:rsidRPr="0022177D" w:rsidRDefault="004C4943" w:rsidP="00F72746">
            <w:pPr>
              <w:pStyle w:val="Heading1"/>
            </w:pPr>
            <w:r w:rsidRPr="00631897">
              <w:t>BILL ANALYSIS</w:t>
            </w:r>
          </w:p>
        </w:tc>
      </w:tr>
    </w:tbl>
    <w:p w14:paraId="0103D2CE" w14:textId="77777777" w:rsidR="008423E4" w:rsidRPr="0022177D" w:rsidRDefault="008423E4" w:rsidP="00F72746">
      <w:pPr>
        <w:jc w:val="center"/>
      </w:pPr>
    </w:p>
    <w:p w14:paraId="0ABAEC93" w14:textId="77777777" w:rsidR="008423E4" w:rsidRPr="00B31F0E" w:rsidRDefault="008423E4" w:rsidP="00F72746"/>
    <w:p w14:paraId="40127EAC" w14:textId="77777777" w:rsidR="008423E4" w:rsidRPr="00742794" w:rsidRDefault="008423E4" w:rsidP="00F72746">
      <w:pPr>
        <w:tabs>
          <w:tab w:val="right" w:pos="9360"/>
        </w:tabs>
      </w:pPr>
    </w:p>
    <w:tbl>
      <w:tblPr>
        <w:tblW w:w="0" w:type="auto"/>
        <w:tblLayout w:type="fixed"/>
        <w:tblLook w:val="01E0" w:firstRow="1" w:lastRow="1" w:firstColumn="1" w:lastColumn="1" w:noHBand="0" w:noVBand="0"/>
      </w:tblPr>
      <w:tblGrid>
        <w:gridCol w:w="9576"/>
      </w:tblGrid>
      <w:tr w:rsidR="00C4203E" w14:paraId="2B4B4147" w14:textId="77777777" w:rsidTr="00345119">
        <w:tc>
          <w:tcPr>
            <w:tcW w:w="9576" w:type="dxa"/>
          </w:tcPr>
          <w:p w14:paraId="20926577" w14:textId="2247F3D4" w:rsidR="008423E4" w:rsidRPr="00861995" w:rsidRDefault="004C4943" w:rsidP="00F72746">
            <w:pPr>
              <w:jc w:val="right"/>
            </w:pPr>
            <w:r>
              <w:t>H.B. 4504</w:t>
            </w:r>
          </w:p>
        </w:tc>
      </w:tr>
      <w:tr w:rsidR="00C4203E" w14:paraId="765243F1" w14:textId="77777777" w:rsidTr="00345119">
        <w:tc>
          <w:tcPr>
            <w:tcW w:w="9576" w:type="dxa"/>
          </w:tcPr>
          <w:p w14:paraId="0113F95E" w14:textId="6CDEF104" w:rsidR="008423E4" w:rsidRPr="00861995" w:rsidRDefault="004C4943" w:rsidP="00F72746">
            <w:pPr>
              <w:jc w:val="right"/>
            </w:pPr>
            <w:r>
              <w:t xml:space="preserve">By: </w:t>
            </w:r>
            <w:r w:rsidR="005A6A27">
              <w:t>Moody</w:t>
            </w:r>
          </w:p>
        </w:tc>
      </w:tr>
      <w:tr w:rsidR="00C4203E" w14:paraId="638B4259" w14:textId="77777777" w:rsidTr="00345119">
        <w:tc>
          <w:tcPr>
            <w:tcW w:w="9576" w:type="dxa"/>
          </w:tcPr>
          <w:p w14:paraId="4D05689E" w14:textId="57F73E81" w:rsidR="008423E4" w:rsidRPr="00861995" w:rsidRDefault="004C4943" w:rsidP="00F72746">
            <w:pPr>
              <w:jc w:val="right"/>
            </w:pPr>
            <w:r>
              <w:t>Judiciary &amp; Civil Jurisprudence</w:t>
            </w:r>
          </w:p>
        </w:tc>
      </w:tr>
      <w:tr w:rsidR="00C4203E" w14:paraId="0FE9A794" w14:textId="77777777" w:rsidTr="00345119">
        <w:tc>
          <w:tcPr>
            <w:tcW w:w="9576" w:type="dxa"/>
          </w:tcPr>
          <w:p w14:paraId="707D3F13" w14:textId="3328949C" w:rsidR="008423E4" w:rsidRDefault="004C4943" w:rsidP="00F72746">
            <w:pPr>
              <w:jc w:val="right"/>
            </w:pPr>
            <w:r>
              <w:t>Committee Report (Unamended)</w:t>
            </w:r>
          </w:p>
        </w:tc>
      </w:tr>
    </w:tbl>
    <w:p w14:paraId="11CE8CFE" w14:textId="77777777" w:rsidR="008423E4" w:rsidRDefault="008423E4" w:rsidP="00F72746">
      <w:pPr>
        <w:tabs>
          <w:tab w:val="right" w:pos="9360"/>
        </w:tabs>
      </w:pPr>
    </w:p>
    <w:p w14:paraId="3C03B6E7" w14:textId="77777777" w:rsidR="008423E4" w:rsidRDefault="008423E4" w:rsidP="00F72746"/>
    <w:p w14:paraId="758C9275" w14:textId="77777777" w:rsidR="008423E4" w:rsidRDefault="008423E4" w:rsidP="00F72746"/>
    <w:tbl>
      <w:tblPr>
        <w:tblW w:w="0" w:type="auto"/>
        <w:tblCellMar>
          <w:left w:w="115" w:type="dxa"/>
          <w:right w:w="115" w:type="dxa"/>
        </w:tblCellMar>
        <w:tblLook w:val="01E0" w:firstRow="1" w:lastRow="1" w:firstColumn="1" w:lastColumn="1" w:noHBand="0" w:noVBand="0"/>
      </w:tblPr>
      <w:tblGrid>
        <w:gridCol w:w="9360"/>
      </w:tblGrid>
      <w:tr w:rsidR="00C4203E" w14:paraId="0F63F1F3" w14:textId="77777777" w:rsidTr="00345119">
        <w:tc>
          <w:tcPr>
            <w:tcW w:w="9576" w:type="dxa"/>
          </w:tcPr>
          <w:p w14:paraId="2CDB8AD7" w14:textId="77777777" w:rsidR="008423E4" w:rsidRPr="00A8133F" w:rsidRDefault="004C4943" w:rsidP="00F72746">
            <w:pPr>
              <w:rPr>
                <w:b/>
              </w:rPr>
            </w:pPr>
            <w:r w:rsidRPr="009C1E9A">
              <w:rPr>
                <w:b/>
                <w:u w:val="single"/>
              </w:rPr>
              <w:t>BACKGROUND AND PURPOSE</w:t>
            </w:r>
            <w:r>
              <w:rPr>
                <w:b/>
              </w:rPr>
              <w:t xml:space="preserve"> </w:t>
            </w:r>
          </w:p>
          <w:p w14:paraId="7D6A2927" w14:textId="77777777" w:rsidR="008423E4" w:rsidRDefault="008423E4" w:rsidP="00F72746"/>
          <w:p w14:paraId="0F76714B" w14:textId="152EACAD" w:rsidR="00DE747C" w:rsidRDefault="004C4943" w:rsidP="00F72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pPr>
            <w:r>
              <w:t>The Texas Legislative Council</w:t>
            </w:r>
            <w:r w:rsidR="001E2C27">
              <w:t xml:space="preserve"> (TLC)</w:t>
            </w:r>
            <w:r>
              <w:t xml:space="preserve"> is required by Section 323.007, Government Code, to carry out a complete nonsubstantive revision of the Texas statutes. The process involves reclassifying and rearranging the statutes in a more logical order, employing a numbering system and format that w</w:t>
            </w:r>
            <w:r>
              <w:t>ill accommodate future expansion of the law, eliminating repealed, invalid, duplicative, and other ineffective provisions, and improving the draftsmanship of the law, if practicable—all toward promoting the stated purpose of making the statutes "more acces</w:t>
            </w:r>
            <w:r>
              <w:t xml:space="preserve">sible, understandable, and usable" without altering the sense, meaning, or effect of the law. In 1965, </w:t>
            </w:r>
            <w:r w:rsidR="001E2C27">
              <w:t>TLC</w:t>
            </w:r>
            <w:r>
              <w:t xml:space="preserve"> adopted a long-range plan of compiling the law into subject-matter codes. </w:t>
            </w:r>
            <w:r w:rsidRPr="00325E29">
              <w:t>When the program is complete, all general and permanent statutes will be in</w:t>
            </w:r>
            <w:r w:rsidRPr="00325E29">
              <w:t>cluded in one of 27 codes.</w:t>
            </w:r>
            <w:r>
              <w:t xml:space="preserve"> </w:t>
            </w:r>
          </w:p>
          <w:p w14:paraId="4DE50823" w14:textId="77777777" w:rsidR="00DE747C" w:rsidRDefault="00DE747C" w:rsidP="00F72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pPr>
          </w:p>
          <w:p w14:paraId="667601E7" w14:textId="062BEF03" w:rsidR="00DE747C" w:rsidRDefault="004C4943" w:rsidP="00F72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pPr>
            <w:r>
              <w:t>H</w:t>
            </w:r>
            <w:r w:rsidR="00A30337">
              <w:t>.</w:t>
            </w:r>
            <w:r>
              <w:t>B</w:t>
            </w:r>
            <w:r w:rsidR="00A30337">
              <w:t>.</w:t>
            </w:r>
            <w:r>
              <w:t xml:space="preserve"> 4504</w:t>
            </w:r>
            <w:r w:rsidRPr="00325E29">
              <w:t xml:space="preserve"> is the latest in a long-range project </w:t>
            </w:r>
            <w:r>
              <w:t xml:space="preserve">by the council </w:t>
            </w:r>
            <w:r w:rsidRPr="00325E29">
              <w:t xml:space="preserve">to modernize the Code of Criminal Procedure without substantive change. The project for </w:t>
            </w:r>
            <w:r>
              <w:t>the 88th Texas Legislature</w:t>
            </w:r>
            <w:r w:rsidRPr="00325E29">
              <w:t xml:space="preserve"> revises laws governing general duties of officers</w:t>
            </w:r>
            <w:r w:rsidRPr="00325E29">
              <w:t xml:space="preserve">, venue, change of venue, justice and municipal courts, and expunction of criminal records. </w:t>
            </w:r>
            <w:r w:rsidR="001E2C27">
              <w:t>TLC</w:t>
            </w:r>
            <w:r>
              <w:t xml:space="preserve"> has</w:t>
            </w:r>
            <w:r w:rsidRPr="00325E29">
              <w:t xml:space="preserve"> provided the draft to numerous stakeholders, including the Office of the Attorney General and associations representing law enforcement, prosecutors, and de</w:t>
            </w:r>
            <w:r w:rsidRPr="00325E29">
              <w:t xml:space="preserve">fense attorneys. </w:t>
            </w:r>
            <w:r w:rsidR="001E2C27">
              <w:t>TLC</w:t>
            </w:r>
            <w:r>
              <w:t xml:space="preserve"> reports that, t</w:t>
            </w:r>
            <w:r w:rsidRPr="00325E29">
              <w:t>o date</w:t>
            </w:r>
            <w:r>
              <w:t>,</w:t>
            </w:r>
            <w:r w:rsidRPr="00325E29">
              <w:t xml:space="preserve"> no stakeholders have expressed any reservations regarding the draft.</w:t>
            </w:r>
          </w:p>
          <w:p w14:paraId="5833D6EE" w14:textId="77777777" w:rsidR="00DE747C" w:rsidRDefault="00DE747C" w:rsidP="00F72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pPr>
          </w:p>
          <w:p w14:paraId="6CB9AF35" w14:textId="02BDC774" w:rsidR="008423E4" w:rsidRDefault="004C4943" w:rsidP="00F72746">
            <w:pPr>
              <w:pStyle w:val="Header"/>
              <w:tabs>
                <w:tab w:val="clear" w:pos="4320"/>
                <w:tab w:val="clear" w:pos="8640"/>
              </w:tabs>
              <w:jc w:val="both"/>
            </w:pPr>
            <w:r>
              <w:t>H.B. 4504 is a nonsubstantive revision of Texas law. The substance of the law has not been altered. The sole purpose of these provisions is to</w:t>
            </w:r>
            <w:r>
              <w:t xml:space="preserve"> compile the relevant law, arrange it in a logical fashion, and rewrite it without altering its meaning or legal effect. If a particular source statute is ambiguous and the ambiguity cannot be resolved without a potential substantive effect, the ambiguity </w:t>
            </w:r>
            <w:r>
              <w:t>is preserved.</w:t>
            </w:r>
          </w:p>
          <w:p w14:paraId="2A836FC7" w14:textId="77777777" w:rsidR="008423E4" w:rsidRPr="00E26B13" w:rsidRDefault="008423E4" w:rsidP="00F72746">
            <w:pPr>
              <w:rPr>
                <w:b/>
              </w:rPr>
            </w:pPr>
          </w:p>
        </w:tc>
      </w:tr>
      <w:tr w:rsidR="00C4203E" w14:paraId="511A1FF2" w14:textId="77777777" w:rsidTr="00345119">
        <w:tc>
          <w:tcPr>
            <w:tcW w:w="9576" w:type="dxa"/>
          </w:tcPr>
          <w:p w14:paraId="0845A3CA" w14:textId="77777777" w:rsidR="0017725B" w:rsidRDefault="004C4943" w:rsidP="00F72746">
            <w:pPr>
              <w:rPr>
                <w:b/>
                <w:u w:val="single"/>
              </w:rPr>
            </w:pPr>
            <w:r>
              <w:rPr>
                <w:b/>
                <w:u w:val="single"/>
              </w:rPr>
              <w:t>CRIMINAL JUSTICE IMPACT</w:t>
            </w:r>
          </w:p>
          <w:p w14:paraId="72A92BCF" w14:textId="77777777" w:rsidR="0017725B" w:rsidRDefault="0017725B" w:rsidP="00F72746">
            <w:pPr>
              <w:rPr>
                <w:b/>
                <w:u w:val="single"/>
              </w:rPr>
            </w:pPr>
          </w:p>
          <w:p w14:paraId="0676ABA6" w14:textId="11A3AD9D" w:rsidR="00CF4BE7" w:rsidRPr="00CF4BE7" w:rsidRDefault="004C4943" w:rsidP="00F72746">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14:paraId="034A3684" w14:textId="77777777" w:rsidR="0017725B" w:rsidRPr="0017725B" w:rsidRDefault="0017725B" w:rsidP="00F72746">
            <w:pPr>
              <w:rPr>
                <w:b/>
                <w:u w:val="single"/>
              </w:rPr>
            </w:pPr>
          </w:p>
        </w:tc>
      </w:tr>
      <w:tr w:rsidR="00C4203E" w14:paraId="51819CD7" w14:textId="77777777" w:rsidTr="00345119">
        <w:tc>
          <w:tcPr>
            <w:tcW w:w="9576" w:type="dxa"/>
          </w:tcPr>
          <w:p w14:paraId="72487762" w14:textId="77777777" w:rsidR="008423E4" w:rsidRPr="00A8133F" w:rsidRDefault="004C4943" w:rsidP="00F72746">
            <w:pPr>
              <w:rPr>
                <w:b/>
              </w:rPr>
            </w:pPr>
            <w:r w:rsidRPr="009C1E9A">
              <w:rPr>
                <w:b/>
                <w:u w:val="single"/>
              </w:rPr>
              <w:t>RULEMAKING AUTHORITY</w:t>
            </w:r>
            <w:r>
              <w:rPr>
                <w:b/>
              </w:rPr>
              <w:t xml:space="preserve"> </w:t>
            </w:r>
          </w:p>
          <w:p w14:paraId="6118CDBB" w14:textId="77777777" w:rsidR="008423E4" w:rsidRDefault="008423E4" w:rsidP="00F72746"/>
          <w:p w14:paraId="196050EC" w14:textId="1F0D1CB7" w:rsidR="00CF4BE7" w:rsidRDefault="004C4943" w:rsidP="00F72746">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0ABB60EA" w14:textId="77777777" w:rsidR="008423E4" w:rsidRPr="00E21FDC" w:rsidRDefault="008423E4" w:rsidP="00F72746">
            <w:pPr>
              <w:rPr>
                <w:b/>
              </w:rPr>
            </w:pPr>
          </w:p>
        </w:tc>
      </w:tr>
      <w:tr w:rsidR="00C4203E" w14:paraId="64FC0D3C" w14:textId="77777777" w:rsidTr="00345119">
        <w:tc>
          <w:tcPr>
            <w:tcW w:w="9576" w:type="dxa"/>
          </w:tcPr>
          <w:p w14:paraId="746AC7E8" w14:textId="77777777" w:rsidR="008423E4" w:rsidRPr="00A8133F" w:rsidRDefault="004C4943" w:rsidP="00F72746">
            <w:pPr>
              <w:rPr>
                <w:b/>
              </w:rPr>
            </w:pPr>
            <w:r w:rsidRPr="009C1E9A">
              <w:rPr>
                <w:b/>
                <w:u w:val="single"/>
              </w:rPr>
              <w:t>ANALYSIS</w:t>
            </w:r>
            <w:r>
              <w:rPr>
                <w:b/>
              </w:rPr>
              <w:t xml:space="preserve"> </w:t>
            </w:r>
          </w:p>
          <w:p w14:paraId="3F840D63" w14:textId="77777777" w:rsidR="008423E4" w:rsidRDefault="008423E4" w:rsidP="00F72746"/>
          <w:p w14:paraId="7CD1F4E5" w14:textId="77777777" w:rsidR="00CC6227" w:rsidRDefault="004C4943" w:rsidP="00F72746">
            <w:pPr>
              <w:pStyle w:val="Header"/>
              <w:jc w:val="both"/>
            </w:pPr>
            <w:r>
              <w:t>H.B. 4504 provides for the nonsubstantive revision of certain provisions of the Code of Criminal</w:t>
            </w:r>
          </w:p>
          <w:p w14:paraId="1DACEC68" w14:textId="77777777" w:rsidR="00CC6227" w:rsidRDefault="004C4943" w:rsidP="00F72746">
            <w:pPr>
              <w:pStyle w:val="Header"/>
              <w:jc w:val="both"/>
            </w:pPr>
            <w:r>
              <w:t>Procedure, including conforming amendments to that and other codes, and is composed of four</w:t>
            </w:r>
          </w:p>
          <w:p w14:paraId="60ED8EF9" w14:textId="6D62114A" w:rsidR="00CC6227" w:rsidRDefault="004C4943" w:rsidP="00F72746">
            <w:pPr>
              <w:pStyle w:val="Header"/>
              <w:jc w:val="both"/>
            </w:pPr>
            <w:r>
              <w:t>articles, which are detailed below:</w:t>
            </w:r>
          </w:p>
          <w:p w14:paraId="2DA4A893" w14:textId="11EDEB3A" w:rsidR="00D542F2" w:rsidRDefault="004C4943" w:rsidP="00F72746">
            <w:pPr>
              <w:pStyle w:val="Header"/>
              <w:numPr>
                <w:ilvl w:val="0"/>
                <w:numId w:val="1"/>
              </w:numPr>
              <w:jc w:val="both"/>
            </w:pPr>
            <w:r>
              <w:t>Artic</w:t>
            </w:r>
            <w:r>
              <w:t>le 1</w:t>
            </w:r>
            <w:r w:rsidR="005006F5">
              <w:t xml:space="preserve"> amends the Code of Criminal Procedure to </w:t>
            </w:r>
            <w:r>
              <w:t>make nonsubstantive revisions by</w:t>
            </w:r>
            <w:r w:rsidR="00C430DF">
              <w:t>, among other provisions,</w:t>
            </w:r>
            <w:r>
              <w:t xml:space="preserve"> establishing the following new chapters:</w:t>
            </w:r>
          </w:p>
          <w:p w14:paraId="0B4CA259" w14:textId="77777777" w:rsidR="00D542F2" w:rsidRDefault="004C4943" w:rsidP="00F72746">
            <w:pPr>
              <w:pStyle w:val="Header"/>
              <w:numPr>
                <w:ilvl w:val="1"/>
                <w:numId w:val="1"/>
              </w:numPr>
              <w:jc w:val="both"/>
            </w:pPr>
            <w:r>
              <w:t>Chapter 2A – Officers; Powers and Duties;</w:t>
            </w:r>
          </w:p>
          <w:p w14:paraId="667B3E34" w14:textId="02D94DB2" w:rsidR="00D542F2" w:rsidRDefault="004C4943" w:rsidP="00F72746">
            <w:pPr>
              <w:pStyle w:val="Header"/>
              <w:numPr>
                <w:ilvl w:val="1"/>
                <w:numId w:val="1"/>
              </w:numPr>
              <w:jc w:val="both"/>
            </w:pPr>
            <w:r>
              <w:t>Chapter 2B – Law Enforcement Interaction</w:t>
            </w:r>
            <w:r w:rsidR="00CF3571">
              <w:t>s</w:t>
            </w:r>
            <w:r>
              <w:t xml:space="preserve"> with Public;</w:t>
            </w:r>
          </w:p>
          <w:p w14:paraId="7EFF6E16" w14:textId="29698B74" w:rsidR="00D542F2" w:rsidRDefault="004C4943" w:rsidP="00F72746">
            <w:pPr>
              <w:pStyle w:val="Header"/>
              <w:numPr>
                <w:ilvl w:val="1"/>
                <w:numId w:val="1"/>
              </w:numPr>
              <w:jc w:val="both"/>
            </w:pPr>
            <w:r>
              <w:t xml:space="preserve">Chapter 13A – </w:t>
            </w:r>
            <w:r w:rsidR="00CF4BE7">
              <w:t>Venue;</w:t>
            </w:r>
          </w:p>
          <w:p w14:paraId="0A6B3A5F" w14:textId="149FD0F9" w:rsidR="00D542F2" w:rsidRDefault="004C4943" w:rsidP="00F72746">
            <w:pPr>
              <w:pStyle w:val="Header"/>
              <w:numPr>
                <w:ilvl w:val="1"/>
                <w:numId w:val="1"/>
              </w:numPr>
              <w:jc w:val="both"/>
            </w:pPr>
            <w:r>
              <w:t xml:space="preserve">Chapter 31A – </w:t>
            </w:r>
            <w:r w:rsidR="00CF4BE7">
              <w:t>Change of Venue;</w:t>
            </w:r>
          </w:p>
          <w:p w14:paraId="48EA7151" w14:textId="43E4A4CF" w:rsidR="00D542F2" w:rsidRDefault="004C4943" w:rsidP="00F72746">
            <w:pPr>
              <w:pStyle w:val="Header"/>
              <w:numPr>
                <w:ilvl w:val="1"/>
                <w:numId w:val="1"/>
              </w:numPr>
              <w:jc w:val="both"/>
            </w:pPr>
            <w:r>
              <w:t xml:space="preserve">Chapter 45A – </w:t>
            </w:r>
            <w:r w:rsidR="00CF4BE7">
              <w:t>Justice and Municipal Courts; and</w:t>
            </w:r>
          </w:p>
          <w:p w14:paraId="01D3C41C" w14:textId="68DB870F" w:rsidR="00CC6227" w:rsidRDefault="004C4943" w:rsidP="00F72746">
            <w:pPr>
              <w:pStyle w:val="Header"/>
              <w:numPr>
                <w:ilvl w:val="1"/>
                <w:numId w:val="1"/>
              </w:numPr>
              <w:jc w:val="both"/>
            </w:pPr>
            <w:r>
              <w:t xml:space="preserve">Chapter 55A – </w:t>
            </w:r>
            <w:r w:rsidR="00CF4BE7">
              <w:t>Expunction of Criminal Records;</w:t>
            </w:r>
          </w:p>
          <w:p w14:paraId="001F4A7D" w14:textId="5E2B9A6F" w:rsidR="00D542F2" w:rsidRDefault="004C4943" w:rsidP="00F72746">
            <w:pPr>
              <w:pStyle w:val="Header"/>
              <w:numPr>
                <w:ilvl w:val="0"/>
                <w:numId w:val="1"/>
              </w:numPr>
              <w:jc w:val="both"/>
            </w:pPr>
            <w:r>
              <w:t>Article 2</w:t>
            </w:r>
            <w:r w:rsidR="005006F5">
              <w:t xml:space="preserve"> amends the </w:t>
            </w:r>
            <w:r w:rsidR="00563CA6">
              <w:t xml:space="preserve">Agriculture Code, Alcoholic Beverage Code, Business &amp; Commerce Code, </w:t>
            </w:r>
            <w:r w:rsidR="00563CA6" w:rsidRPr="00D542F2">
              <w:t>Civil Practice and Remedies Code</w:t>
            </w:r>
            <w:r w:rsidR="00563CA6">
              <w:t xml:space="preserve">, </w:t>
            </w:r>
            <w:r w:rsidR="00843DCB">
              <w:t xml:space="preserve">Code of Criminal Procedure, </w:t>
            </w:r>
            <w:r w:rsidR="00563CA6" w:rsidRPr="00D542F2">
              <w:t>Education Code</w:t>
            </w:r>
            <w:r w:rsidR="00563CA6">
              <w:t xml:space="preserve">, </w:t>
            </w:r>
            <w:r w:rsidR="00843DCB">
              <w:t xml:space="preserve">Election Code, </w:t>
            </w:r>
            <w:r w:rsidR="00563CA6">
              <w:t xml:space="preserve">Family Code, Government Code, Health and Safety Code, Human Resources Code, Labor Code, Local Government Code, Occupations Code, Penal Code, Parks and Wildlife Code, Transportation Code, Tax Code, and Water Code </w:t>
            </w:r>
            <w:r w:rsidR="005006F5">
              <w:t>to make conforming amend</w:t>
            </w:r>
            <w:r w:rsidR="00E52FA6">
              <w:t>ment</w:t>
            </w:r>
            <w:r w:rsidR="005006F5">
              <w:t>s as necessary to continue other provisions of law without substantive change</w:t>
            </w:r>
            <w:r w:rsidR="00D3698E">
              <w:t>;</w:t>
            </w:r>
          </w:p>
          <w:p w14:paraId="2A52BB0B" w14:textId="3D9BF6ED" w:rsidR="00CC6227" w:rsidRDefault="004C4943" w:rsidP="00F72746">
            <w:pPr>
              <w:pStyle w:val="Header"/>
              <w:numPr>
                <w:ilvl w:val="0"/>
                <w:numId w:val="1"/>
              </w:numPr>
              <w:jc w:val="both"/>
            </w:pPr>
            <w:r>
              <w:t xml:space="preserve">Article 3 </w:t>
            </w:r>
            <w:r w:rsidRPr="00CC6227">
              <w:t xml:space="preserve">repeals </w:t>
            </w:r>
            <w:r>
              <w:t xml:space="preserve">Subchapter N, Chapter 1701, Occupations Code, as well as </w:t>
            </w:r>
            <w:r w:rsidRPr="00CC6227">
              <w:t>the following provisions of the Code of Crimi</w:t>
            </w:r>
            <w:r w:rsidRPr="00CC6227">
              <w:t>nal Procedure</w:t>
            </w:r>
            <w:r>
              <w:t>:</w:t>
            </w:r>
          </w:p>
          <w:p w14:paraId="2D1CE7C7" w14:textId="1F483A80" w:rsidR="00CC6227" w:rsidRDefault="004C4943" w:rsidP="00F72746">
            <w:pPr>
              <w:pStyle w:val="Header"/>
              <w:numPr>
                <w:ilvl w:val="1"/>
                <w:numId w:val="1"/>
              </w:numPr>
              <w:jc w:val="both"/>
            </w:pPr>
            <w:r>
              <w:t xml:space="preserve">Articles 2.01, 2.02, 2.021, 2.022, 2.023, 2.024, 2.04, 2.05, 2.06, 2.07, 2.08, 2.09, 2.10, 2.12, 2.121, 2.122, 2.123, 2.124, 2.125, 2.126, 2.127, 2.13, 2.1305, 2.131, 2.132, 2.133, 2.134, 2.136, 2.137, 2.138, 2.1385, 2.1386, 2.1387, </w:t>
            </w:r>
            <w:r>
              <w:t>2.139, 2.1395, 2.13951, 2.1396, 2.1397, 2.14, 2.15, 2.16, 2.17, 2.18, 2.19, 2.195, 2.20, 2.21, 2.211, 2.212, 2.22, 2.23, 2.25, 2.251, 2.27, 2.271, 2.272, 2.273, 2.28, 2.29, 2.295, 2.30, 2.305, and 2.32;</w:t>
            </w:r>
          </w:p>
          <w:p w14:paraId="69D84AB6" w14:textId="5B35BE29" w:rsidR="00CC6227" w:rsidRDefault="004C4943" w:rsidP="00F72746">
            <w:pPr>
              <w:pStyle w:val="Header"/>
              <w:numPr>
                <w:ilvl w:val="1"/>
                <w:numId w:val="1"/>
              </w:numPr>
              <w:jc w:val="both"/>
            </w:pPr>
            <w:r>
              <w:t>Article 2.03(a);</w:t>
            </w:r>
          </w:p>
          <w:p w14:paraId="70EEF657" w14:textId="2A2DCF3F" w:rsidR="00CC6227" w:rsidRDefault="004C4943" w:rsidP="00F72746">
            <w:pPr>
              <w:pStyle w:val="Header"/>
              <w:numPr>
                <w:ilvl w:val="1"/>
                <w:numId w:val="1"/>
              </w:numPr>
              <w:jc w:val="both"/>
            </w:pPr>
            <w:r>
              <w:t>Article 2.31, as added by Chapters 1</w:t>
            </w:r>
            <w:r>
              <w:t>76 (S.B. 604) and 1341 (S.B. 1233), Acts of the 82nd Legislature, Regular Session, 2011;</w:t>
            </w:r>
          </w:p>
          <w:p w14:paraId="705157AC" w14:textId="02DADA9D" w:rsidR="00CC6227" w:rsidRDefault="004C4943" w:rsidP="00F72746">
            <w:pPr>
              <w:pStyle w:val="Header"/>
              <w:numPr>
                <w:ilvl w:val="1"/>
                <w:numId w:val="1"/>
              </w:numPr>
              <w:jc w:val="both"/>
            </w:pPr>
            <w:r>
              <w:t>Article 2.33, as added by Chapters 534 (S.B. 69), 979 (S.B. 2212), and 1011 (H.B. 1758), Acts of the 87th Legislature, Regular Session, 2021;</w:t>
            </w:r>
          </w:p>
          <w:p w14:paraId="5B38C29E" w14:textId="7CE65445" w:rsidR="00CC6227" w:rsidRDefault="004C4943" w:rsidP="00F72746">
            <w:pPr>
              <w:pStyle w:val="Header"/>
              <w:numPr>
                <w:ilvl w:val="1"/>
                <w:numId w:val="1"/>
              </w:numPr>
              <w:jc w:val="both"/>
            </w:pPr>
            <w:r>
              <w:t>Article 3.05; and</w:t>
            </w:r>
          </w:p>
          <w:p w14:paraId="37F8B855" w14:textId="2B6B86DE" w:rsidR="00CC6227" w:rsidRDefault="004C4943" w:rsidP="00F72746">
            <w:pPr>
              <w:pStyle w:val="Header"/>
              <w:numPr>
                <w:ilvl w:val="1"/>
                <w:numId w:val="1"/>
              </w:numPr>
              <w:jc w:val="both"/>
            </w:pPr>
            <w:r>
              <w:t>Chapter</w:t>
            </w:r>
            <w:r>
              <w:t>s 13, 31, 45, and 55; and</w:t>
            </w:r>
          </w:p>
          <w:p w14:paraId="0D60A4F3" w14:textId="0A4CE9DE" w:rsidR="00CC6227" w:rsidRDefault="004C4943" w:rsidP="00F72746">
            <w:pPr>
              <w:pStyle w:val="Header"/>
              <w:numPr>
                <w:ilvl w:val="0"/>
                <w:numId w:val="1"/>
              </w:numPr>
              <w:jc w:val="both"/>
            </w:pPr>
            <w:r>
              <w:t>Article 4 relates to general matters and provides the following:</w:t>
            </w:r>
          </w:p>
          <w:p w14:paraId="1BD5E4B0" w14:textId="2819C6FA" w:rsidR="00CF4BE7" w:rsidRDefault="004C4943" w:rsidP="00F72746">
            <w:pPr>
              <w:pStyle w:val="Header"/>
              <w:numPr>
                <w:ilvl w:val="1"/>
                <w:numId w:val="1"/>
              </w:numPr>
              <w:jc w:val="both"/>
            </w:pPr>
            <w:r>
              <w:t>the bill is enacted under Section 43, Article III, Texas Constitution, and is intended as a codification only with no substantive change in the law intended;</w:t>
            </w:r>
          </w:p>
          <w:p w14:paraId="295B5188" w14:textId="378B8E63" w:rsidR="00CF4BE7" w:rsidRDefault="004C4943" w:rsidP="00F72746">
            <w:pPr>
              <w:pStyle w:val="Header"/>
              <w:numPr>
                <w:ilvl w:val="1"/>
                <w:numId w:val="1"/>
              </w:numPr>
              <w:jc w:val="both"/>
            </w:pPr>
            <w:r>
              <w:t>the Cod</w:t>
            </w:r>
            <w:r>
              <w:t xml:space="preserve">e Construction Act </w:t>
            </w:r>
            <w:r w:rsidR="00507CFF">
              <w:t xml:space="preserve">applies </w:t>
            </w:r>
            <w:r>
              <w:t>to the</w:t>
            </w:r>
            <w:r w:rsidR="00507CFF">
              <w:t xml:space="preserve"> construction of each</w:t>
            </w:r>
            <w:r>
              <w:t xml:space="preserve"> provision </w:t>
            </w:r>
            <w:r w:rsidR="00507CFF">
              <w:t xml:space="preserve">in </w:t>
            </w:r>
            <w:r>
              <w:t xml:space="preserve">the Code of Criminal </w:t>
            </w:r>
            <w:r w:rsidR="00507CFF">
              <w:t>P</w:t>
            </w:r>
            <w:r>
              <w:t>rocedure enacted by the bill as part of the continuing statutory revision program; and</w:t>
            </w:r>
          </w:p>
          <w:p w14:paraId="48025D6A" w14:textId="441B71EC" w:rsidR="009C36CD" w:rsidRPr="009C36CD" w:rsidRDefault="004C4943" w:rsidP="00F72746">
            <w:pPr>
              <w:pStyle w:val="Header"/>
              <w:numPr>
                <w:ilvl w:val="1"/>
                <w:numId w:val="1"/>
              </w:numPr>
              <w:jc w:val="both"/>
            </w:pPr>
            <w:r>
              <w:t>a</w:t>
            </w:r>
            <w:r w:rsidR="00CF4BE7">
              <w:t xml:space="preserve"> reference in a law to a statute or a part of a statute in the Code of Criminal Procedure enacted </w:t>
            </w:r>
            <w:r>
              <w:t>as part of</w:t>
            </w:r>
            <w:r w:rsidR="00CF4BE7">
              <w:t xml:space="preserve"> the continuing statutory revision program is considered to be a reference to the part of that code that revises that statute or part of that statute.</w:t>
            </w:r>
          </w:p>
          <w:p w14:paraId="1DC68C2B" w14:textId="77777777" w:rsidR="008423E4" w:rsidRPr="00835628" w:rsidRDefault="008423E4" w:rsidP="00F72746">
            <w:pPr>
              <w:rPr>
                <w:b/>
              </w:rPr>
            </w:pPr>
          </w:p>
        </w:tc>
      </w:tr>
      <w:tr w:rsidR="00C4203E" w14:paraId="542BABFE" w14:textId="77777777" w:rsidTr="00345119">
        <w:tc>
          <w:tcPr>
            <w:tcW w:w="9576" w:type="dxa"/>
          </w:tcPr>
          <w:p w14:paraId="349498CE" w14:textId="77777777" w:rsidR="008423E4" w:rsidRPr="00A8133F" w:rsidRDefault="004C4943" w:rsidP="00F72746">
            <w:pPr>
              <w:rPr>
                <w:b/>
              </w:rPr>
            </w:pPr>
            <w:r w:rsidRPr="009C1E9A">
              <w:rPr>
                <w:b/>
                <w:u w:val="single"/>
              </w:rPr>
              <w:t>EFFECTIVE DATE</w:t>
            </w:r>
            <w:r>
              <w:rPr>
                <w:b/>
              </w:rPr>
              <w:t xml:space="preserve"> </w:t>
            </w:r>
          </w:p>
          <w:p w14:paraId="43B6E0CA" w14:textId="77777777" w:rsidR="008423E4" w:rsidRDefault="008423E4" w:rsidP="00F72746"/>
          <w:p w14:paraId="59DA89EF" w14:textId="0BC589CD" w:rsidR="008423E4" w:rsidRPr="003624F2" w:rsidRDefault="004C4943" w:rsidP="00F72746">
            <w:pPr>
              <w:pStyle w:val="Header"/>
              <w:tabs>
                <w:tab w:val="clear" w:pos="4320"/>
                <w:tab w:val="clear" w:pos="8640"/>
              </w:tabs>
              <w:jc w:val="both"/>
            </w:pPr>
            <w:r>
              <w:t>January 1, 2025.</w:t>
            </w:r>
          </w:p>
          <w:p w14:paraId="2FEA8CE3" w14:textId="77777777" w:rsidR="008423E4" w:rsidRPr="00233FDB" w:rsidRDefault="008423E4" w:rsidP="00F72746">
            <w:pPr>
              <w:rPr>
                <w:b/>
              </w:rPr>
            </w:pPr>
          </w:p>
        </w:tc>
      </w:tr>
    </w:tbl>
    <w:p w14:paraId="2A720CB6" w14:textId="77777777" w:rsidR="008423E4" w:rsidRPr="00BE0E75" w:rsidRDefault="008423E4" w:rsidP="00F72746">
      <w:pPr>
        <w:jc w:val="both"/>
        <w:rPr>
          <w:rFonts w:ascii="Arial" w:hAnsi="Arial"/>
          <w:sz w:val="16"/>
          <w:szCs w:val="16"/>
        </w:rPr>
      </w:pPr>
    </w:p>
    <w:p w14:paraId="745E68FF" w14:textId="77777777" w:rsidR="004108C3" w:rsidRPr="008423E4" w:rsidRDefault="004108C3" w:rsidP="00F7274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3C92" w14:textId="77777777" w:rsidR="00000000" w:rsidRDefault="004C4943">
      <w:r>
        <w:separator/>
      </w:r>
    </w:p>
  </w:endnote>
  <w:endnote w:type="continuationSeparator" w:id="0">
    <w:p w14:paraId="6C447C2F" w14:textId="77777777" w:rsidR="00000000" w:rsidRDefault="004C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910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203E" w14:paraId="089EEF58" w14:textId="77777777" w:rsidTr="009C1E9A">
      <w:trPr>
        <w:cantSplit/>
      </w:trPr>
      <w:tc>
        <w:tcPr>
          <w:tcW w:w="0" w:type="pct"/>
        </w:tcPr>
        <w:p w14:paraId="7B5331AC" w14:textId="77777777" w:rsidR="00137D90" w:rsidRDefault="00137D90" w:rsidP="009C1E9A">
          <w:pPr>
            <w:pStyle w:val="Footer"/>
            <w:tabs>
              <w:tab w:val="clear" w:pos="8640"/>
              <w:tab w:val="right" w:pos="9360"/>
            </w:tabs>
          </w:pPr>
        </w:p>
      </w:tc>
      <w:tc>
        <w:tcPr>
          <w:tcW w:w="2395" w:type="pct"/>
        </w:tcPr>
        <w:p w14:paraId="41A581EE" w14:textId="77777777" w:rsidR="00137D90" w:rsidRDefault="00137D90" w:rsidP="009C1E9A">
          <w:pPr>
            <w:pStyle w:val="Footer"/>
            <w:tabs>
              <w:tab w:val="clear" w:pos="8640"/>
              <w:tab w:val="right" w:pos="9360"/>
            </w:tabs>
          </w:pPr>
        </w:p>
        <w:p w14:paraId="0576576A" w14:textId="77777777" w:rsidR="001A4310" w:rsidRDefault="001A4310" w:rsidP="009C1E9A">
          <w:pPr>
            <w:pStyle w:val="Footer"/>
            <w:tabs>
              <w:tab w:val="clear" w:pos="8640"/>
              <w:tab w:val="right" w:pos="9360"/>
            </w:tabs>
          </w:pPr>
        </w:p>
        <w:p w14:paraId="280429B8" w14:textId="77777777" w:rsidR="00137D90" w:rsidRDefault="00137D90" w:rsidP="009C1E9A">
          <w:pPr>
            <w:pStyle w:val="Footer"/>
            <w:tabs>
              <w:tab w:val="clear" w:pos="8640"/>
              <w:tab w:val="right" w:pos="9360"/>
            </w:tabs>
          </w:pPr>
        </w:p>
      </w:tc>
      <w:tc>
        <w:tcPr>
          <w:tcW w:w="2453" w:type="pct"/>
        </w:tcPr>
        <w:p w14:paraId="42C131C3" w14:textId="77777777" w:rsidR="00137D90" w:rsidRDefault="00137D90" w:rsidP="009C1E9A">
          <w:pPr>
            <w:pStyle w:val="Footer"/>
            <w:tabs>
              <w:tab w:val="clear" w:pos="8640"/>
              <w:tab w:val="right" w:pos="9360"/>
            </w:tabs>
            <w:jc w:val="right"/>
          </w:pPr>
        </w:p>
      </w:tc>
    </w:tr>
    <w:tr w:rsidR="00C4203E" w14:paraId="1C17C1E0" w14:textId="77777777" w:rsidTr="009C1E9A">
      <w:trPr>
        <w:cantSplit/>
      </w:trPr>
      <w:tc>
        <w:tcPr>
          <w:tcW w:w="0" w:type="pct"/>
        </w:tcPr>
        <w:p w14:paraId="5450ACDA" w14:textId="77777777" w:rsidR="00EC379B" w:rsidRDefault="00EC379B" w:rsidP="009C1E9A">
          <w:pPr>
            <w:pStyle w:val="Footer"/>
            <w:tabs>
              <w:tab w:val="clear" w:pos="8640"/>
              <w:tab w:val="right" w:pos="9360"/>
            </w:tabs>
          </w:pPr>
        </w:p>
      </w:tc>
      <w:tc>
        <w:tcPr>
          <w:tcW w:w="2395" w:type="pct"/>
        </w:tcPr>
        <w:p w14:paraId="360415A4" w14:textId="6EC9DAFA" w:rsidR="00EC379B" w:rsidRPr="009C1E9A" w:rsidRDefault="004C4943" w:rsidP="009C1E9A">
          <w:pPr>
            <w:pStyle w:val="Footer"/>
            <w:tabs>
              <w:tab w:val="clear" w:pos="8640"/>
              <w:tab w:val="right" w:pos="9360"/>
            </w:tabs>
            <w:rPr>
              <w:rFonts w:ascii="Shruti" w:hAnsi="Shruti"/>
              <w:sz w:val="22"/>
            </w:rPr>
          </w:pPr>
          <w:r>
            <w:rPr>
              <w:rFonts w:ascii="Shruti" w:hAnsi="Shruti"/>
              <w:sz w:val="22"/>
            </w:rPr>
            <w:t>88R 25810-D</w:t>
          </w:r>
        </w:p>
      </w:tc>
      <w:tc>
        <w:tcPr>
          <w:tcW w:w="2453" w:type="pct"/>
        </w:tcPr>
        <w:p w14:paraId="55BF0460" w14:textId="7DBDE77B" w:rsidR="00EC379B" w:rsidRDefault="004C4943" w:rsidP="009C1E9A">
          <w:pPr>
            <w:pStyle w:val="Footer"/>
            <w:tabs>
              <w:tab w:val="clear" w:pos="8640"/>
              <w:tab w:val="right" w:pos="9360"/>
            </w:tabs>
            <w:jc w:val="right"/>
          </w:pPr>
          <w:r>
            <w:fldChar w:fldCharType="begin"/>
          </w:r>
          <w:r>
            <w:instrText xml:space="preserve"> DOCPROPERTY  OTID  \* MERGEFORMAT </w:instrText>
          </w:r>
          <w:r>
            <w:fldChar w:fldCharType="separate"/>
          </w:r>
          <w:r w:rsidR="00ED7A90">
            <w:t>23.115.2563</w:t>
          </w:r>
          <w:r>
            <w:fldChar w:fldCharType="end"/>
          </w:r>
        </w:p>
      </w:tc>
    </w:tr>
    <w:tr w:rsidR="00C4203E" w14:paraId="1BEFABDF" w14:textId="77777777" w:rsidTr="009C1E9A">
      <w:trPr>
        <w:cantSplit/>
      </w:trPr>
      <w:tc>
        <w:tcPr>
          <w:tcW w:w="0" w:type="pct"/>
        </w:tcPr>
        <w:p w14:paraId="56757089" w14:textId="77777777" w:rsidR="00EC379B" w:rsidRDefault="00EC379B" w:rsidP="009C1E9A">
          <w:pPr>
            <w:pStyle w:val="Footer"/>
            <w:tabs>
              <w:tab w:val="clear" w:pos="4320"/>
              <w:tab w:val="clear" w:pos="8640"/>
              <w:tab w:val="left" w:pos="2865"/>
            </w:tabs>
          </w:pPr>
        </w:p>
      </w:tc>
      <w:tc>
        <w:tcPr>
          <w:tcW w:w="2395" w:type="pct"/>
        </w:tcPr>
        <w:p w14:paraId="726B208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CB659C" w14:textId="77777777" w:rsidR="00EC379B" w:rsidRDefault="00EC379B" w:rsidP="006D504F">
          <w:pPr>
            <w:pStyle w:val="Footer"/>
            <w:rPr>
              <w:rStyle w:val="PageNumber"/>
            </w:rPr>
          </w:pPr>
        </w:p>
        <w:p w14:paraId="2005DCAD" w14:textId="77777777" w:rsidR="00EC379B" w:rsidRDefault="00EC379B" w:rsidP="009C1E9A">
          <w:pPr>
            <w:pStyle w:val="Footer"/>
            <w:tabs>
              <w:tab w:val="clear" w:pos="8640"/>
              <w:tab w:val="right" w:pos="9360"/>
            </w:tabs>
            <w:jc w:val="right"/>
          </w:pPr>
        </w:p>
      </w:tc>
    </w:tr>
    <w:tr w:rsidR="00C4203E" w14:paraId="0064B697" w14:textId="77777777" w:rsidTr="009C1E9A">
      <w:trPr>
        <w:cantSplit/>
        <w:trHeight w:val="323"/>
      </w:trPr>
      <w:tc>
        <w:tcPr>
          <w:tcW w:w="0" w:type="pct"/>
          <w:gridSpan w:val="3"/>
        </w:tcPr>
        <w:p w14:paraId="54A14761" w14:textId="77777777" w:rsidR="00EC379B" w:rsidRDefault="004C49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A3C2503" w14:textId="77777777" w:rsidR="00EC379B" w:rsidRDefault="00EC379B" w:rsidP="009C1E9A">
          <w:pPr>
            <w:pStyle w:val="Footer"/>
            <w:tabs>
              <w:tab w:val="clear" w:pos="8640"/>
              <w:tab w:val="right" w:pos="9360"/>
            </w:tabs>
            <w:jc w:val="center"/>
          </w:pPr>
        </w:p>
      </w:tc>
    </w:tr>
  </w:tbl>
  <w:p w14:paraId="32BD71C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609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220A" w14:textId="77777777" w:rsidR="00000000" w:rsidRDefault="004C4943">
      <w:r>
        <w:separator/>
      </w:r>
    </w:p>
  </w:footnote>
  <w:footnote w:type="continuationSeparator" w:id="0">
    <w:p w14:paraId="0B34356D" w14:textId="77777777" w:rsidR="00000000" w:rsidRDefault="004C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4F4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359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3BC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F82"/>
    <w:multiLevelType w:val="hybridMultilevel"/>
    <w:tmpl w:val="280257D4"/>
    <w:lvl w:ilvl="0" w:tplc="E4AC190A">
      <w:start w:val="1"/>
      <w:numFmt w:val="bullet"/>
      <w:lvlText w:val=""/>
      <w:lvlJc w:val="left"/>
      <w:pPr>
        <w:tabs>
          <w:tab w:val="num" w:pos="720"/>
        </w:tabs>
        <w:ind w:left="720" w:hanging="360"/>
      </w:pPr>
      <w:rPr>
        <w:rFonts w:ascii="Symbol" w:hAnsi="Symbol" w:hint="default"/>
      </w:rPr>
    </w:lvl>
    <w:lvl w:ilvl="1" w:tplc="E140E866">
      <w:start w:val="1"/>
      <w:numFmt w:val="bullet"/>
      <w:lvlText w:val="o"/>
      <w:lvlJc w:val="left"/>
      <w:pPr>
        <w:ind w:left="1440" w:hanging="360"/>
      </w:pPr>
      <w:rPr>
        <w:rFonts w:ascii="Courier New" w:hAnsi="Courier New" w:cs="Courier New" w:hint="default"/>
      </w:rPr>
    </w:lvl>
    <w:lvl w:ilvl="2" w:tplc="47F0100E" w:tentative="1">
      <w:start w:val="1"/>
      <w:numFmt w:val="bullet"/>
      <w:lvlText w:val=""/>
      <w:lvlJc w:val="left"/>
      <w:pPr>
        <w:ind w:left="2160" w:hanging="360"/>
      </w:pPr>
      <w:rPr>
        <w:rFonts w:ascii="Wingdings" w:hAnsi="Wingdings" w:hint="default"/>
      </w:rPr>
    </w:lvl>
    <w:lvl w:ilvl="3" w:tplc="5A62FBB0" w:tentative="1">
      <w:start w:val="1"/>
      <w:numFmt w:val="bullet"/>
      <w:lvlText w:val=""/>
      <w:lvlJc w:val="left"/>
      <w:pPr>
        <w:ind w:left="2880" w:hanging="360"/>
      </w:pPr>
      <w:rPr>
        <w:rFonts w:ascii="Symbol" w:hAnsi="Symbol" w:hint="default"/>
      </w:rPr>
    </w:lvl>
    <w:lvl w:ilvl="4" w:tplc="417A56EA" w:tentative="1">
      <w:start w:val="1"/>
      <w:numFmt w:val="bullet"/>
      <w:lvlText w:val="o"/>
      <w:lvlJc w:val="left"/>
      <w:pPr>
        <w:ind w:left="3600" w:hanging="360"/>
      </w:pPr>
      <w:rPr>
        <w:rFonts w:ascii="Courier New" w:hAnsi="Courier New" w:cs="Courier New" w:hint="default"/>
      </w:rPr>
    </w:lvl>
    <w:lvl w:ilvl="5" w:tplc="AB2A0446" w:tentative="1">
      <w:start w:val="1"/>
      <w:numFmt w:val="bullet"/>
      <w:lvlText w:val=""/>
      <w:lvlJc w:val="left"/>
      <w:pPr>
        <w:ind w:left="4320" w:hanging="360"/>
      </w:pPr>
      <w:rPr>
        <w:rFonts w:ascii="Wingdings" w:hAnsi="Wingdings" w:hint="default"/>
      </w:rPr>
    </w:lvl>
    <w:lvl w:ilvl="6" w:tplc="5AB40498" w:tentative="1">
      <w:start w:val="1"/>
      <w:numFmt w:val="bullet"/>
      <w:lvlText w:val=""/>
      <w:lvlJc w:val="left"/>
      <w:pPr>
        <w:ind w:left="5040" w:hanging="360"/>
      </w:pPr>
      <w:rPr>
        <w:rFonts w:ascii="Symbol" w:hAnsi="Symbol" w:hint="default"/>
      </w:rPr>
    </w:lvl>
    <w:lvl w:ilvl="7" w:tplc="B89271C6" w:tentative="1">
      <w:start w:val="1"/>
      <w:numFmt w:val="bullet"/>
      <w:lvlText w:val="o"/>
      <w:lvlJc w:val="left"/>
      <w:pPr>
        <w:ind w:left="5760" w:hanging="360"/>
      </w:pPr>
      <w:rPr>
        <w:rFonts w:ascii="Courier New" w:hAnsi="Courier New" w:cs="Courier New" w:hint="default"/>
      </w:rPr>
    </w:lvl>
    <w:lvl w:ilvl="8" w:tplc="565C5B1A" w:tentative="1">
      <w:start w:val="1"/>
      <w:numFmt w:val="bullet"/>
      <w:lvlText w:val=""/>
      <w:lvlJc w:val="left"/>
      <w:pPr>
        <w:ind w:left="6480" w:hanging="360"/>
      </w:pPr>
      <w:rPr>
        <w:rFonts w:ascii="Wingdings" w:hAnsi="Wingdings" w:hint="default"/>
      </w:rPr>
    </w:lvl>
  </w:abstractNum>
  <w:num w:numId="1" w16cid:durableId="134547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2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27"/>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F50"/>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E2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FE2"/>
    <w:rsid w:val="003C1871"/>
    <w:rsid w:val="003C1C55"/>
    <w:rsid w:val="003C25EA"/>
    <w:rsid w:val="003C36FD"/>
    <w:rsid w:val="003C664C"/>
    <w:rsid w:val="003D726D"/>
    <w:rsid w:val="003E0875"/>
    <w:rsid w:val="003E0BB8"/>
    <w:rsid w:val="003E6CB0"/>
    <w:rsid w:val="003F1F5E"/>
    <w:rsid w:val="003F286A"/>
    <w:rsid w:val="003F5B8B"/>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943"/>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6F5"/>
    <w:rsid w:val="005017AC"/>
    <w:rsid w:val="00501E8A"/>
    <w:rsid w:val="00505121"/>
    <w:rsid w:val="00505C04"/>
    <w:rsid w:val="00505F1B"/>
    <w:rsid w:val="005073E8"/>
    <w:rsid w:val="00507CFF"/>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CA6"/>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A27"/>
    <w:rsid w:val="005A6D13"/>
    <w:rsid w:val="005B031F"/>
    <w:rsid w:val="005B3298"/>
    <w:rsid w:val="005B3C13"/>
    <w:rsid w:val="005B4512"/>
    <w:rsid w:val="005B5516"/>
    <w:rsid w:val="005B5D2B"/>
    <w:rsid w:val="005B7846"/>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1C1"/>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DCB"/>
    <w:rsid w:val="0085050F"/>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337"/>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5D0"/>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85C"/>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A07"/>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03E"/>
    <w:rsid w:val="00C42B41"/>
    <w:rsid w:val="00C430DF"/>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22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244"/>
    <w:rsid w:val="00CF3571"/>
    <w:rsid w:val="00CF4827"/>
    <w:rsid w:val="00CF4BE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98E"/>
    <w:rsid w:val="00D37BCF"/>
    <w:rsid w:val="00D40F93"/>
    <w:rsid w:val="00D42277"/>
    <w:rsid w:val="00D43C59"/>
    <w:rsid w:val="00D44ADE"/>
    <w:rsid w:val="00D50D65"/>
    <w:rsid w:val="00D512E0"/>
    <w:rsid w:val="00D519F3"/>
    <w:rsid w:val="00D51D2A"/>
    <w:rsid w:val="00D53B7C"/>
    <w:rsid w:val="00D542F2"/>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81B"/>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5DCF"/>
    <w:rsid w:val="00DD7509"/>
    <w:rsid w:val="00DD79C7"/>
    <w:rsid w:val="00DD7D6E"/>
    <w:rsid w:val="00DE34B2"/>
    <w:rsid w:val="00DE49DE"/>
    <w:rsid w:val="00DE618B"/>
    <w:rsid w:val="00DE6EC2"/>
    <w:rsid w:val="00DE747C"/>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3AE"/>
    <w:rsid w:val="00E13374"/>
    <w:rsid w:val="00E14079"/>
    <w:rsid w:val="00E154E8"/>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2FA6"/>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D7A90"/>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2746"/>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6A0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4866FF-BEB2-4530-99AA-612F76A6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CC6227"/>
    <w:rPr>
      <w:sz w:val="24"/>
      <w:szCs w:val="24"/>
    </w:rPr>
  </w:style>
  <w:style w:type="character" w:styleId="CommentReference">
    <w:name w:val="annotation reference"/>
    <w:basedOn w:val="DefaultParagraphFont"/>
    <w:semiHidden/>
    <w:unhideWhenUsed/>
    <w:rsid w:val="00CF4BE7"/>
    <w:rPr>
      <w:sz w:val="16"/>
      <w:szCs w:val="16"/>
    </w:rPr>
  </w:style>
  <w:style w:type="paragraph" w:styleId="CommentText">
    <w:name w:val="annotation text"/>
    <w:basedOn w:val="Normal"/>
    <w:link w:val="CommentTextChar"/>
    <w:semiHidden/>
    <w:unhideWhenUsed/>
    <w:rsid w:val="00CF4BE7"/>
    <w:rPr>
      <w:sz w:val="20"/>
      <w:szCs w:val="20"/>
    </w:rPr>
  </w:style>
  <w:style w:type="character" w:customStyle="1" w:styleId="CommentTextChar">
    <w:name w:val="Comment Text Char"/>
    <w:basedOn w:val="DefaultParagraphFont"/>
    <w:link w:val="CommentText"/>
    <w:semiHidden/>
    <w:rsid w:val="00CF4BE7"/>
  </w:style>
  <w:style w:type="paragraph" w:styleId="CommentSubject">
    <w:name w:val="annotation subject"/>
    <w:basedOn w:val="CommentText"/>
    <w:next w:val="CommentText"/>
    <w:link w:val="CommentSubjectChar"/>
    <w:semiHidden/>
    <w:unhideWhenUsed/>
    <w:rsid w:val="00CF4BE7"/>
    <w:rPr>
      <w:b/>
      <w:bCs/>
    </w:rPr>
  </w:style>
  <w:style w:type="character" w:customStyle="1" w:styleId="CommentSubjectChar">
    <w:name w:val="Comment Subject Char"/>
    <w:basedOn w:val="CommentTextChar"/>
    <w:link w:val="CommentSubject"/>
    <w:semiHidden/>
    <w:rsid w:val="00CF4BE7"/>
    <w:rPr>
      <w:b/>
      <w:bCs/>
    </w:rPr>
  </w:style>
  <w:style w:type="character" w:styleId="Hyperlink">
    <w:name w:val="Hyperlink"/>
    <w:basedOn w:val="DefaultParagraphFont"/>
    <w:unhideWhenUsed/>
    <w:rsid w:val="00CF3571"/>
    <w:rPr>
      <w:color w:val="0000FF" w:themeColor="hyperlink"/>
      <w:u w:val="single"/>
    </w:rPr>
  </w:style>
  <w:style w:type="character" w:customStyle="1" w:styleId="UnresolvedMention1">
    <w:name w:val="Unresolved Mention1"/>
    <w:basedOn w:val="DefaultParagraphFont"/>
    <w:uiPriority w:val="99"/>
    <w:semiHidden/>
    <w:unhideWhenUsed/>
    <w:rsid w:val="00CF3571"/>
    <w:rPr>
      <w:color w:val="605E5C"/>
      <w:shd w:val="clear" w:color="auto" w:fill="E1DFDD"/>
    </w:rPr>
  </w:style>
  <w:style w:type="paragraph" w:customStyle="1" w:styleId="BAIndent9">
    <w:name w:val="BA Indent 9"/>
    <w:basedOn w:val="Normal"/>
    <w:rsid w:val="00DE74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4392</Characters>
  <Application>Microsoft Office Word</Application>
  <DocSecurity>4</DocSecurity>
  <Lines>99</Lines>
  <Paragraphs>38</Paragraphs>
  <ScaleCrop>false</ScaleCrop>
  <HeadingPairs>
    <vt:vector size="2" baseType="variant">
      <vt:variant>
        <vt:lpstr>Title</vt:lpstr>
      </vt:variant>
      <vt:variant>
        <vt:i4>1</vt:i4>
      </vt:variant>
    </vt:vector>
  </HeadingPairs>
  <TitlesOfParts>
    <vt:vector size="1" baseType="lpstr">
      <vt:lpstr>BA - HB04504 (Committee Report (Unamended))</vt:lpstr>
    </vt:vector>
  </TitlesOfParts>
  <Company>State of Texas</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25810</dc:subject>
  <dc:creator>State of Texas</dc:creator>
  <dc:description>HB 4504 by Moody-(H)Judiciary &amp; Civil Jurisprudence</dc:description>
  <cp:lastModifiedBy>Damian Duarte</cp:lastModifiedBy>
  <cp:revision>2</cp:revision>
  <cp:lastPrinted>2003-11-26T17:21:00Z</cp:lastPrinted>
  <dcterms:created xsi:type="dcterms:W3CDTF">2023-04-26T20:14:00Z</dcterms:created>
  <dcterms:modified xsi:type="dcterms:W3CDTF">2023-04-26T20:14:00Z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23.115.2563</vt:lpwstr>
  </property>
</Properties>
</file>