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0041" w:rsidRDefault="0081004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6157A14DB0848F4B23D8F9F6BA7340D"/>
          </w:placeholder>
        </w:sdtPr>
        <w:sdtContent>
          <w:r w:rsidRPr="005C2A78">
            <w:rPr>
              <w:rFonts w:cs="Times New Roman"/>
              <w:b/>
              <w:szCs w:val="24"/>
              <w:u w:val="single"/>
            </w:rPr>
            <w:t>BILL ANALYSIS</w:t>
          </w:r>
        </w:sdtContent>
      </w:sdt>
    </w:p>
    <w:p w:rsidR="00810041" w:rsidRPr="00585C31" w:rsidRDefault="00810041" w:rsidP="000F1DF9">
      <w:pPr>
        <w:spacing w:after="0" w:line="240" w:lineRule="auto"/>
        <w:rPr>
          <w:rFonts w:cs="Times New Roman"/>
          <w:szCs w:val="24"/>
        </w:rPr>
      </w:pPr>
    </w:p>
    <w:p w:rsidR="00810041" w:rsidRPr="00585C31" w:rsidRDefault="0081004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0041" w:rsidTr="000F1DF9">
        <w:tc>
          <w:tcPr>
            <w:tcW w:w="2718" w:type="dxa"/>
          </w:tcPr>
          <w:p w:rsidR="00810041" w:rsidRPr="005C2A78" w:rsidRDefault="00810041" w:rsidP="006D756B">
            <w:pPr>
              <w:rPr>
                <w:rFonts w:cs="Times New Roman"/>
                <w:szCs w:val="24"/>
              </w:rPr>
            </w:pPr>
            <w:sdt>
              <w:sdtPr>
                <w:rPr>
                  <w:rFonts w:cs="Times New Roman"/>
                  <w:szCs w:val="24"/>
                </w:rPr>
                <w:alias w:val="Agency Title"/>
                <w:tag w:val="AgencyTitleContentControl"/>
                <w:id w:val="1920747753"/>
                <w:lock w:val="sdtContentLocked"/>
                <w:placeholder>
                  <w:docPart w:val="E249ED4511BD40B3B01D2175C365FF3D"/>
                </w:placeholder>
              </w:sdtPr>
              <w:sdtEndPr>
                <w:rPr>
                  <w:rFonts w:cstheme="minorBidi"/>
                  <w:szCs w:val="22"/>
                </w:rPr>
              </w:sdtEndPr>
              <w:sdtContent>
                <w:r>
                  <w:rPr>
                    <w:rFonts w:cs="Times New Roman"/>
                    <w:szCs w:val="24"/>
                  </w:rPr>
                  <w:t>Senate Research Center</w:t>
                </w:r>
              </w:sdtContent>
            </w:sdt>
          </w:p>
        </w:tc>
        <w:tc>
          <w:tcPr>
            <w:tcW w:w="6858" w:type="dxa"/>
          </w:tcPr>
          <w:p w:rsidR="00810041" w:rsidRPr="00FF6471" w:rsidRDefault="00810041" w:rsidP="000F1DF9">
            <w:pPr>
              <w:jc w:val="right"/>
              <w:rPr>
                <w:rFonts w:cs="Times New Roman"/>
                <w:szCs w:val="24"/>
              </w:rPr>
            </w:pPr>
            <w:sdt>
              <w:sdtPr>
                <w:rPr>
                  <w:rFonts w:cs="Times New Roman"/>
                  <w:szCs w:val="24"/>
                </w:rPr>
                <w:alias w:val="Bill Number"/>
                <w:tag w:val="BillNumberOne"/>
                <w:id w:val="-410784069"/>
                <w:lock w:val="sdtContentLocked"/>
                <w:placeholder>
                  <w:docPart w:val="54403B4CE2BC40D3929F7228D04D6303"/>
                </w:placeholder>
              </w:sdtPr>
              <w:sdtContent>
                <w:r>
                  <w:rPr>
                    <w:rFonts w:cs="Times New Roman"/>
                    <w:szCs w:val="24"/>
                  </w:rPr>
                  <w:t>H.B. 4542</w:t>
                </w:r>
              </w:sdtContent>
            </w:sdt>
          </w:p>
        </w:tc>
      </w:tr>
      <w:tr w:rsidR="00810041" w:rsidTr="000F1DF9">
        <w:sdt>
          <w:sdtPr>
            <w:rPr>
              <w:rFonts w:cs="Times New Roman"/>
              <w:szCs w:val="24"/>
            </w:rPr>
            <w:alias w:val="TLCNumber"/>
            <w:tag w:val="TLCNumber"/>
            <w:id w:val="-542600604"/>
            <w:lock w:val="sdtLocked"/>
            <w:placeholder>
              <w:docPart w:val="1F6F7A60FA654013A44C1975E5E9164E"/>
            </w:placeholder>
          </w:sdtPr>
          <w:sdtContent>
            <w:tc>
              <w:tcPr>
                <w:tcW w:w="2718" w:type="dxa"/>
              </w:tcPr>
              <w:p w:rsidR="00810041" w:rsidRPr="000F1DF9" w:rsidRDefault="00810041" w:rsidP="00C65088">
                <w:pPr>
                  <w:rPr>
                    <w:rFonts w:cs="Times New Roman"/>
                    <w:szCs w:val="24"/>
                  </w:rPr>
                </w:pPr>
                <w:r>
                  <w:rPr>
                    <w:rFonts w:cs="Times New Roman"/>
                    <w:szCs w:val="24"/>
                  </w:rPr>
                  <w:t>88R11988 JXC-F</w:t>
                </w:r>
              </w:p>
            </w:tc>
          </w:sdtContent>
        </w:sdt>
        <w:tc>
          <w:tcPr>
            <w:tcW w:w="6858" w:type="dxa"/>
          </w:tcPr>
          <w:p w:rsidR="00810041" w:rsidRPr="005C2A78" w:rsidRDefault="00810041" w:rsidP="00073EDD">
            <w:pPr>
              <w:jc w:val="right"/>
              <w:rPr>
                <w:rFonts w:cs="Times New Roman"/>
                <w:szCs w:val="24"/>
              </w:rPr>
            </w:pPr>
            <w:sdt>
              <w:sdtPr>
                <w:rPr>
                  <w:rFonts w:cs="Times New Roman"/>
                  <w:szCs w:val="24"/>
                </w:rPr>
                <w:alias w:val="Author Label"/>
                <w:tag w:val="By"/>
                <w:id w:val="72399597"/>
                <w:lock w:val="sdtLocked"/>
                <w:placeholder>
                  <w:docPart w:val="9AF1F77F68214E9FB73BADC5EF22A7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D2AF2803864690A905C8DCB02EEC64"/>
                </w:placeholder>
              </w:sdtPr>
              <w:sdtContent>
                <w:r>
                  <w:rPr>
                    <w:rFonts w:cs="Times New Roman"/>
                    <w:szCs w:val="24"/>
                  </w:rPr>
                  <w:t>Moody</w:t>
                </w:r>
              </w:sdtContent>
            </w:sdt>
            <w:sdt>
              <w:sdtPr>
                <w:rPr>
                  <w:rFonts w:cs="Times New Roman"/>
                  <w:szCs w:val="24"/>
                </w:rPr>
                <w:alias w:val="Sponsor"/>
                <w:tag w:val="Sponsor"/>
                <w:id w:val="-2039656131"/>
                <w:lock w:val="sdtContentLocked"/>
                <w:placeholder>
                  <w:docPart w:val="58B6FD4BDD9547C99E672EFF855A7504"/>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693C695F85894D189F4F4879DFC89E26"/>
                </w:placeholder>
                <w:showingPlcHdr/>
              </w:sdtPr>
              <w:sdtContent/>
            </w:sdt>
          </w:p>
        </w:tc>
      </w:tr>
      <w:tr w:rsidR="00810041" w:rsidTr="000F1DF9">
        <w:tc>
          <w:tcPr>
            <w:tcW w:w="2718" w:type="dxa"/>
          </w:tcPr>
          <w:p w:rsidR="00810041" w:rsidRPr="00BC7495" w:rsidRDefault="00810041" w:rsidP="000F1DF9">
            <w:pPr>
              <w:rPr>
                <w:rFonts w:cs="Times New Roman"/>
                <w:szCs w:val="24"/>
              </w:rPr>
            </w:pPr>
          </w:p>
        </w:tc>
        <w:sdt>
          <w:sdtPr>
            <w:rPr>
              <w:rFonts w:cs="Times New Roman"/>
              <w:szCs w:val="24"/>
            </w:rPr>
            <w:alias w:val="Committee"/>
            <w:tag w:val="Committee"/>
            <w:id w:val="1914272295"/>
            <w:lock w:val="sdtContentLocked"/>
            <w:placeholder>
              <w:docPart w:val="26CD2BFDF0FB44F984953F3BDFC6CF3A"/>
            </w:placeholder>
          </w:sdtPr>
          <w:sdtContent>
            <w:tc>
              <w:tcPr>
                <w:tcW w:w="6858" w:type="dxa"/>
              </w:tcPr>
              <w:p w:rsidR="00810041" w:rsidRPr="00FF6471" w:rsidRDefault="00810041" w:rsidP="000F1DF9">
                <w:pPr>
                  <w:jc w:val="right"/>
                  <w:rPr>
                    <w:rFonts w:cs="Times New Roman"/>
                    <w:szCs w:val="24"/>
                  </w:rPr>
                </w:pPr>
                <w:r>
                  <w:rPr>
                    <w:rFonts w:cs="Times New Roman"/>
                    <w:szCs w:val="24"/>
                  </w:rPr>
                  <w:t>Business &amp; Commerce</w:t>
                </w:r>
              </w:p>
            </w:tc>
          </w:sdtContent>
        </w:sdt>
      </w:tr>
      <w:tr w:rsidR="00810041" w:rsidTr="000F1DF9">
        <w:tc>
          <w:tcPr>
            <w:tcW w:w="2718" w:type="dxa"/>
          </w:tcPr>
          <w:p w:rsidR="00810041" w:rsidRPr="00BC7495" w:rsidRDefault="00810041" w:rsidP="000F1DF9">
            <w:pPr>
              <w:rPr>
                <w:rFonts w:cs="Times New Roman"/>
                <w:szCs w:val="24"/>
              </w:rPr>
            </w:pPr>
          </w:p>
        </w:tc>
        <w:sdt>
          <w:sdtPr>
            <w:rPr>
              <w:rFonts w:cs="Times New Roman"/>
              <w:szCs w:val="24"/>
            </w:rPr>
            <w:alias w:val="Date"/>
            <w:tag w:val="DateContentControl"/>
            <w:id w:val="1178081906"/>
            <w:lock w:val="sdtLocked"/>
            <w:placeholder>
              <w:docPart w:val="0005DA35D63344CF8803268E0A96C1F2"/>
            </w:placeholder>
            <w:date w:fullDate="2023-05-16T00:00:00Z">
              <w:dateFormat w:val="M/d/yyyy"/>
              <w:lid w:val="en-US"/>
              <w:storeMappedDataAs w:val="dateTime"/>
              <w:calendar w:val="gregorian"/>
            </w:date>
          </w:sdtPr>
          <w:sdtContent>
            <w:tc>
              <w:tcPr>
                <w:tcW w:w="6858" w:type="dxa"/>
              </w:tcPr>
              <w:p w:rsidR="00810041" w:rsidRPr="00FF6471" w:rsidRDefault="00810041" w:rsidP="000F1DF9">
                <w:pPr>
                  <w:jc w:val="right"/>
                  <w:rPr>
                    <w:rFonts w:cs="Times New Roman"/>
                    <w:szCs w:val="24"/>
                  </w:rPr>
                </w:pPr>
                <w:r>
                  <w:rPr>
                    <w:rFonts w:cs="Times New Roman"/>
                    <w:szCs w:val="24"/>
                  </w:rPr>
                  <w:t>5/16/2023</w:t>
                </w:r>
              </w:p>
            </w:tc>
          </w:sdtContent>
        </w:sdt>
      </w:tr>
      <w:tr w:rsidR="00810041" w:rsidTr="000F1DF9">
        <w:tc>
          <w:tcPr>
            <w:tcW w:w="2718" w:type="dxa"/>
          </w:tcPr>
          <w:p w:rsidR="00810041" w:rsidRPr="00BC7495" w:rsidRDefault="00810041" w:rsidP="000F1DF9">
            <w:pPr>
              <w:rPr>
                <w:rFonts w:cs="Times New Roman"/>
                <w:szCs w:val="24"/>
              </w:rPr>
            </w:pPr>
          </w:p>
        </w:tc>
        <w:sdt>
          <w:sdtPr>
            <w:rPr>
              <w:rFonts w:cs="Times New Roman"/>
              <w:szCs w:val="24"/>
            </w:rPr>
            <w:alias w:val="BA Version"/>
            <w:tag w:val="BAVersion"/>
            <w:id w:val="-1685590809"/>
            <w:lock w:val="sdtContentLocked"/>
            <w:placeholder>
              <w:docPart w:val="3B611859AE8447618C341294AF5FA071"/>
            </w:placeholder>
          </w:sdtPr>
          <w:sdtContent>
            <w:tc>
              <w:tcPr>
                <w:tcW w:w="6858" w:type="dxa"/>
              </w:tcPr>
              <w:p w:rsidR="00810041" w:rsidRPr="00FF6471" w:rsidRDefault="00810041" w:rsidP="000F1DF9">
                <w:pPr>
                  <w:jc w:val="right"/>
                  <w:rPr>
                    <w:rFonts w:cs="Times New Roman"/>
                    <w:szCs w:val="24"/>
                  </w:rPr>
                </w:pPr>
                <w:r>
                  <w:rPr>
                    <w:rFonts w:cs="Times New Roman"/>
                    <w:szCs w:val="24"/>
                  </w:rPr>
                  <w:t>Engrossed</w:t>
                </w:r>
              </w:p>
            </w:tc>
          </w:sdtContent>
        </w:sdt>
      </w:tr>
    </w:tbl>
    <w:p w:rsidR="00810041" w:rsidRPr="00FF6471" w:rsidRDefault="00810041" w:rsidP="000F1DF9">
      <w:pPr>
        <w:spacing w:after="0" w:line="240" w:lineRule="auto"/>
        <w:rPr>
          <w:rFonts w:cs="Times New Roman"/>
          <w:szCs w:val="24"/>
        </w:rPr>
      </w:pPr>
    </w:p>
    <w:p w:rsidR="00810041" w:rsidRPr="00FF6471" w:rsidRDefault="00810041" w:rsidP="000F1DF9">
      <w:pPr>
        <w:spacing w:after="0" w:line="240" w:lineRule="auto"/>
        <w:rPr>
          <w:rFonts w:cs="Times New Roman"/>
          <w:szCs w:val="24"/>
        </w:rPr>
      </w:pPr>
    </w:p>
    <w:p w:rsidR="00810041" w:rsidRPr="00FF6471" w:rsidRDefault="0081004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9157B83D43477EB49FB1DE5997277B"/>
        </w:placeholder>
      </w:sdtPr>
      <w:sdtContent>
        <w:p w:rsidR="00810041" w:rsidRDefault="0081004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E3A4558D349408BBD363CC5757CBED0"/>
        </w:placeholder>
      </w:sdtPr>
      <w:sdtContent>
        <w:p w:rsidR="00810041" w:rsidRDefault="00810041" w:rsidP="00810041">
          <w:pPr>
            <w:pStyle w:val="NormalWeb"/>
            <w:spacing w:before="0" w:beforeAutospacing="0" w:after="0" w:afterAutospacing="0"/>
            <w:jc w:val="both"/>
            <w:divId w:val="550582861"/>
            <w:rPr>
              <w:rFonts w:eastAsia="Times New Roman"/>
              <w:bCs/>
            </w:rPr>
          </w:pPr>
        </w:p>
        <w:p w:rsidR="00810041" w:rsidRPr="001362B5" w:rsidRDefault="00810041" w:rsidP="00810041">
          <w:pPr>
            <w:pStyle w:val="NormalWeb"/>
            <w:spacing w:before="0" w:beforeAutospacing="0" w:after="0" w:afterAutospacing="0"/>
            <w:jc w:val="both"/>
            <w:divId w:val="550582861"/>
          </w:pPr>
          <w:r w:rsidRPr="001362B5">
            <w:t>Texas</w:t>
          </w:r>
          <w:r>
            <w:t>'</w:t>
          </w:r>
          <w:r w:rsidRPr="001362B5">
            <w:t xml:space="preserve"> vertically integrated utilities, located outside ERCOT have their own respective subsection mandating how they can interconnect with distributed renewable generation within the Public Utilit</w:t>
          </w:r>
          <w:r>
            <w:t>y</w:t>
          </w:r>
          <w:r w:rsidRPr="001362B5">
            <w:t xml:space="preserve"> Regulatory Act (PURA)</w:t>
          </w:r>
          <w:r>
            <w:t>,</w:t>
          </w:r>
          <w:r w:rsidRPr="001362B5">
            <w:t xml:space="preserve"> Chapter 39 of the Utilities Code, which only applies to that specific utility. This bill applies only to an investor-owned utility that operates solely outside of ERCOT and is part of the Western Electricity Coordinating Council, </w:t>
          </w:r>
          <w:r>
            <w:t>p</w:t>
          </w:r>
          <w:r w:rsidRPr="001362B5">
            <w:t xml:space="preserve">er </w:t>
          </w:r>
          <w:r>
            <w:t>C</w:t>
          </w:r>
          <w:r w:rsidRPr="001362B5">
            <w:t>hapter 39 of the Utilities Code.</w:t>
          </w:r>
        </w:p>
        <w:p w:rsidR="00810041" w:rsidRPr="001362B5" w:rsidRDefault="00810041" w:rsidP="00810041">
          <w:pPr>
            <w:pStyle w:val="NormalWeb"/>
            <w:spacing w:before="0" w:beforeAutospacing="0" w:after="0" w:afterAutospacing="0"/>
            <w:jc w:val="both"/>
            <w:divId w:val="550582861"/>
          </w:pPr>
          <w:r w:rsidRPr="001362B5">
            <w:t> </w:t>
          </w:r>
        </w:p>
        <w:p w:rsidR="00810041" w:rsidRPr="001362B5" w:rsidRDefault="00810041" w:rsidP="00810041">
          <w:pPr>
            <w:pStyle w:val="NormalWeb"/>
            <w:spacing w:before="0" w:beforeAutospacing="0" w:after="0" w:afterAutospacing="0"/>
            <w:jc w:val="both"/>
            <w:divId w:val="550582861"/>
          </w:pPr>
          <w:r w:rsidRPr="001362B5">
            <w:t>The current statute, in place since 2011, is limited and does not address the consistently increasing amount and types (rooftop solar, residential battery/storage, electric vehicle, and modular nuclear) of distributed generation assets now online or soon to be available to users. The current structure also restricts the utility from preventing or reacting to non-distributed generation users having to carry a disproportionate amount of costs that distributed generation owners would otherwise be covering.</w:t>
          </w:r>
        </w:p>
        <w:p w:rsidR="00810041" w:rsidRPr="001362B5" w:rsidRDefault="00810041" w:rsidP="00810041">
          <w:pPr>
            <w:pStyle w:val="NormalWeb"/>
            <w:spacing w:before="0" w:beforeAutospacing="0" w:after="0" w:afterAutospacing="0"/>
            <w:jc w:val="both"/>
            <w:divId w:val="550582861"/>
          </w:pPr>
          <w:r w:rsidRPr="001362B5">
            <w:t> </w:t>
          </w:r>
        </w:p>
        <w:p w:rsidR="00810041" w:rsidRPr="001362B5" w:rsidRDefault="00810041" w:rsidP="00810041">
          <w:pPr>
            <w:pStyle w:val="NormalWeb"/>
            <w:spacing w:before="0" w:beforeAutospacing="0" w:after="0" w:afterAutospacing="0"/>
            <w:jc w:val="both"/>
            <w:divId w:val="550582861"/>
          </w:pPr>
          <w:r w:rsidRPr="001362B5">
            <w:t>H</w:t>
          </w:r>
          <w:r>
            <w:t>.</w:t>
          </w:r>
          <w:r w:rsidRPr="001362B5">
            <w:t>B</w:t>
          </w:r>
          <w:r>
            <w:t>.</w:t>
          </w:r>
          <w:r w:rsidRPr="001362B5">
            <w:t xml:space="preserve"> 4542 will take the first step in providing financial compensation options for distributed generation owners in certain areas outside of ERCOT. H</w:t>
          </w:r>
          <w:r>
            <w:t>.</w:t>
          </w:r>
          <w:r w:rsidRPr="001362B5">
            <w:t>B</w:t>
          </w:r>
          <w:r>
            <w:t>.</w:t>
          </w:r>
          <w:r w:rsidRPr="001362B5">
            <w:t xml:space="preserve"> 4542 statutorily opens the door for the development of alternatives moving forward. It causes no other action other than to allow for the evaluation of these alternatives through the required regulatory proceedings at the Public Utility Commission of Texas. H</w:t>
          </w:r>
          <w:r>
            <w:t>.</w:t>
          </w:r>
          <w:r w:rsidRPr="001362B5">
            <w:t>B</w:t>
          </w:r>
          <w:r>
            <w:t>.</w:t>
          </w:r>
          <w:r w:rsidRPr="001362B5">
            <w:t xml:space="preserve"> 4542 will allow all stakeholders to participate and allow the Office of Public Utility Counsel, municipalities, and individual distributed generation owners to engage in the regulatory proceedings.</w:t>
          </w:r>
        </w:p>
        <w:p w:rsidR="00810041" w:rsidRPr="00D70925" w:rsidRDefault="00810041" w:rsidP="00810041">
          <w:pPr>
            <w:spacing w:after="0" w:line="240" w:lineRule="auto"/>
            <w:jc w:val="both"/>
            <w:rPr>
              <w:rFonts w:eastAsia="Times New Roman" w:cs="Times New Roman"/>
              <w:bCs/>
              <w:szCs w:val="24"/>
            </w:rPr>
          </w:pPr>
        </w:p>
      </w:sdtContent>
    </w:sdt>
    <w:p w:rsidR="00810041" w:rsidRDefault="0081004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4542 </w:t>
      </w:r>
      <w:bookmarkStart w:id="1" w:name="AmendsCurrentLaw"/>
      <w:bookmarkEnd w:id="1"/>
      <w:r>
        <w:rPr>
          <w:rFonts w:cs="Times New Roman"/>
          <w:szCs w:val="24"/>
        </w:rPr>
        <w:t>amends current law relating to the compensation of a distributed renewable generation owner in certain areas outside of ERCOT.</w:t>
      </w:r>
    </w:p>
    <w:p w:rsidR="00810041" w:rsidRPr="00BC04A6" w:rsidRDefault="00810041" w:rsidP="000F1DF9">
      <w:pPr>
        <w:spacing w:after="0" w:line="240" w:lineRule="auto"/>
        <w:jc w:val="both"/>
        <w:rPr>
          <w:rFonts w:eastAsia="Times New Roman" w:cs="Times New Roman"/>
          <w:szCs w:val="24"/>
        </w:rPr>
      </w:pPr>
    </w:p>
    <w:p w:rsidR="00810041" w:rsidRPr="005C2A78" w:rsidRDefault="0081004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F4F8CA0651491790E0360747043B44"/>
          </w:placeholder>
        </w:sdtPr>
        <w:sdtContent>
          <w:r>
            <w:rPr>
              <w:rFonts w:eastAsia="Times New Roman" w:cs="Times New Roman"/>
              <w:b/>
              <w:szCs w:val="24"/>
              <w:u w:val="single"/>
            </w:rPr>
            <w:t>RULEMAKING AUTHORITY</w:t>
          </w:r>
        </w:sdtContent>
      </w:sdt>
    </w:p>
    <w:p w:rsidR="00810041" w:rsidRPr="006529C4" w:rsidRDefault="00810041" w:rsidP="00774EC7">
      <w:pPr>
        <w:spacing w:after="0" w:line="240" w:lineRule="auto"/>
        <w:jc w:val="both"/>
        <w:rPr>
          <w:rFonts w:cs="Times New Roman"/>
          <w:szCs w:val="24"/>
        </w:rPr>
      </w:pPr>
    </w:p>
    <w:p w:rsidR="00810041" w:rsidRPr="006529C4" w:rsidRDefault="0081004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0041" w:rsidRPr="006529C4" w:rsidRDefault="00810041" w:rsidP="00774EC7">
      <w:pPr>
        <w:spacing w:after="0" w:line="240" w:lineRule="auto"/>
        <w:jc w:val="both"/>
        <w:rPr>
          <w:rFonts w:cs="Times New Roman"/>
          <w:szCs w:val="24"/>
        </w:rPr>
      </w:pPr>
    </w:p>
    <w:p w:rsidR="00810041" w:rsidRPr="005C2A78" w:rsidRDefault="0081004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89DDCE1BD449368589ADEE0C4BF12A"/>
          </w:placeholder>
        </w:sdtPr>
        <w:sdtContent>
          <w:r>
            <w:rPr>
              <w:rFonts w:eastAsia="Times New Roman" w:cs="Times New Roman"/>
              <w:b/>
              <w:szCs w:val="24"/>
              <w:u w:val="single"/>
            </w:rPr>
            <w:t>SECTION BY SECTION ANALYSIS</w:t>
          </w:r>
        </w:sdtContent>
      </w:sdt>
    </w:p>
    <w:p w:rsidR="00810041" w:rsidRPr="005C2A78" w:rsidRDefault="00810041" w:rsidP="000F1DF9">
      <w:pPr>
        <w:spacing w:after="0" w:line="240" w:lineRule="auto"/>
        <w:jc w:val="both"/>
        <w:rPr>
          <w:rFonts w:eastAsia="Times New Roman" w:cs="Times New Roman"/>
          <w:szCs w:val="24"/>
        </w:rPr>
      </w:pPr>
    </w:p>
    <w:p w:rsidR="00810041" w:rsidRDefault="00810041" w:rsidP="00076FF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39.554(f), Utilities Code, as follows:</w:t>
      </w:r>
    </w:p>
    <w:p w:rsidR="00810041" w:rsidRDefault="00810041" w:rsidP="00076FF8">
      <w:pPr>
        <w:spacing w:after="0" w:line="240" w:lineRule="auto"/>
        <w:jc w:val="both"/>
        <w:rPr>
          <w:rFonts w:eastAsia="Times New Roman" w:cs="Times New Roman"/>
          <w:szCs w:val="24"/>
        </w:rPr>
      </w:pPr>
    </w:p>
    <w:p w:rsidR="00810041" w:rsidRPr="005C2A78" w:rsidRDefault="00810041" w:rsidP="00076FF8">
      <w:pPr>
        <w:spacing w:after="0" w:line="240" w:lineRule="auto"/>
        <w:ind w:left="720"/>
        <w:jc w:val="both"/>
        <w:rPr>
          <w:rFonts w:eastAsia="Times New Roman" w:cs="Times New Roman"/>
          <w:szCs w:val="24"/>
        </w:rPr>
      </w:pPr>
      <w:r>
        <w:rPr>
          <w:rFonts w:eastAsia="Times New Roman" w:cs="Times New Roman"/>
          <w:szCs w:val="24"/>
        </w:rPr>
        <w:t xml:space="preserve">(f) Provides that for a distributed renewable generation owner that chooses interconnection through a single meter under Subsection (e) (relating to requiring an electric utility that approves an application of a distributed renewable generation owner to provide to the owner certain metering options and an option to interconnect with the utility through a single meter that runs forward and backwards under certain circumstances), unless the Public Utility Commission of Texas approves an alternative method for compensating a distributed renewable generation owner for electricity generated by distributed renewable generation or a qualifying facility, certain forms of credit for electricity exceeding the owner's consumption are required to be credited to the owner's account in certain circumstances. </w:t>
      </w:r>
    </w:p>
    <w:p w:rsidR="00810041" w:rsidRPr="005C2A78" w:rsidRDefault="00810041" w:rsidP="00076FF8">
      <w:pPr>
        <w:spacing w:after="0" w:line="240" w:lineRule="auto"/>
        <w:jc w:val="both"/>
        <w:rPr>
          <w:rFonts w:eastAsia="Times New Roman" w:cs="Times New Roman"/>
          <w:szCs w:val="24"/>
        </w:rPr>
      </w:pPr>
    </w:p>
    <w:p w:rsidR="00810041" w:rsidRPr="005C2A78" w:rsidRDefault="00810041" w:rsidP="00076FF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810041" w:rsidRPr="00C8671F" w:rsidRDefault="00810041" w:rsidP="00774EC7">
      <w:pPr>
        <w:spacing w:after="0" w:line="240" w:lineRule="auto"/>
        <w:jc w:val="both"/>
        <w:rPr>
          <w:rFonts w:eastAsia="Times New Roman" w:cs="Times New Roman"/>
          <w:szCs w:val="24"/>
        </w:rPr>
      </w:pPr>
    </w:p>
    <w:sectPr w:rsidR="0081004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2C2" w:rsidRDefault="00BB02C2" w:rsidP="000F1DF9">
      <w:pPr>
        <w:spacing w:after="0" w:line="240" w:lineRule="auto"/>
      </w:pPr>
      <w:r>
        <w:separator/>
      </w:r>
    </w:p>
  </w:endnote>
  <w:endnote w:type="continuationSeparator" w:id="0">
    <w:p w:rsidR="00BB02C2" w:rsidRDefault="00BB02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02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004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0041">
                <w:rPr>
                  <w:sz w:val="20"/>
                  <w:szCs w:val="20"/>
                </w:rPr>
                <w:t>H.B. 4542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004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02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2C2" w:rsidRDefault="00BB02C2" w:rsidP="000F1DF9">
      <w:pPr>
        <w:spacing w:after="0" w:line="240" w:lineRule="auto"/>
      </w:pPr>
      <w:r>
        <w:separator/>
      </w:r>
    </w:p>
  </w:footnote>
  <w:footnote w:type="continuationSeparator" w:id="0">
    <w:p w:rsidR="00BB02C2" w:rsidRDefault="00BB02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0041"/>
    <w:rsid w:val="00833061"/>
    <w:rsid w:val="008A6859"/>
    <w:rsid w:val="0093341F"/>
    <w:rsid w:val="009562E3"/>
    <w:rsid w:val="00986E9F"/>
    <w:rsid w:val="00AE3F44"/>
    <w:rsid w:val="00B43543"/>
    <w:rsid w:val="00B53F07"/>
    <w:rsid w:val="00B97023"/>
    <w:rsid w:val="00BB02C2"/>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1C9B"/>
  <w15:docId w15:val="{DF4562CC-D2C0-4BC5-A884-A04EA1B2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004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6157A14DB0848F4B23D8F9F6BA7340D"/>
        <w:category>
          <w:name w:val="General"/>
          <w:gallery w:val="placeholder"/>
        </w:category>
        <w:types>
          <w:type w:val="bbPlcHdr"/>
        </w:types>
        <w:behaviors>
          <w:behavior w:val="content"/>
        </w:behaviors>
        <w:guid w:val="{11ECD940-201B-4D6D-A52A-89A9B7EF294A}"/>
      </w:docPartPr>
      <w:docPartBody>
        <w:p w:rsidR="00000000" w:rsidRDefault="007620D3"/>
      </w:docPartBody>
    </w:docPart>
    <w:docPart>
      <w:docPartPr>
        <w:name w:val="E249ED4511BD40B3B01D2175C365FF3D"/>
        <w:category>
          <w:name w:val="General"/>
          <w:gallery w:val="placeholder"/>
        </w:category>
        <w:types>
          <w:type w:val="bbPlcHdr"/>
        </w:types>
        <w:behaviors>
          <w:behavior w:val="content"/>
        </w:behaviors>
        <w:guid w:val="{C3E9449A-9A19-47E5-BD20-4DBE294700A5}"/>
      </w:docPartPr>
      <w:docPartBody>
        <w:p w:rsidR="00000000" w:rsidRDefault="007620D3"/>
      </w:docPartBody>
    </w:docPart>
    <w:docPart>
      <w:docPartPr>
        <w:name w:val="54403B4CE2BC40D3929F7228D04D6303"/>
        <w:category>
          <w:name w:val="General"/>
          <w:gallery w:val="placeholder"/>
        </w:category>
        <w:types>
          <w:type w:val="bbPlcHdr"/>
        </w:types>
        <w:behaviors>
          <w:behavior w:val="content"/>
        </w:behaviors>
        <w:guid w:val="{2DCC7A3C-8839-43C6-B15E-84E18ED0185F}"/>
      </w:docPartPr>
      <w:docPartBody>
        <w:p w:rsidR="00000000" w:rsidRDefault="007620D3"/>
      </w:docPartBody>
    </w:docPart>
    <w:docPart>
      <w:docPartPr>
        <w:name w:val="1F6F7A60FA654013A44C1975E5E9164E"/>
        <w:category>
          <w:name w:val="General"/>
          <w:gallery w:val="placeholder"/>
        </w:category>
        <w:types>
          <w:type w:val="bbPlcHdr"/>
        </w:types>
        <w:behaviors>
          <w:behavior w:val="content"/>
        </w:behaviors>
        <w:guid w:val="{60556049-FBDF-423C-BB76-A1D55DE77BEA}"/>
      </w:docPartPr>
      <w:docPartBody>
        <w:p w:rsidR="00000000" w:rsidRDefault="007620D3"/>
      </w:docPartBody>
    </w:docPart>
    <w:docPart>
      <w:docPartPr>
        <w:name w:val="9AF1F77F68214E9FB73BADC5EF22A723"/>
        <w:category>
          <w:name w:val="General"/>
          <w:gallery w:val="placeholder"/>
        </w:category>
        <w:types>
          <w:type w:val="bbPlcHdr"/>
        </w:types>
        <w:behaviors>
          <w:behavior w:val="content"/>
        </w:behaviors>
        <w:guid w:val="{0BF3D790-BBD3-4AB9-AD9A-AF85F5A07DA2}"/>
      </w:docPartPr>
      <w:docPartBody>
        <w:p w:rsidR="00000000" w:rsidRDefault="007620D3"/>
      </w:docPartBody>
    </w:docPart>
    <w:docPart>
      <w:docPartPr>
        <w:name w:val="D6D2AF2803864690A905C8DCB02EEC64"/>
        <w:category>
          <w:name w:val="General"/>
          <w:gallery w:val="placeholder"/>
        </w:category>
        <w:types>
          <w:type w:val="bbPlcHdr"/>
        </w:types>
        <w:behaviors>
          <w:behavior w:val="content"/>
        </w:behaviors>
        <w:guid w:val="{3CD6EEDF-145F-4CC0-9231-7693ABE11D41}"/>
      </w:docPartPr>
      <w:docPartBody>
        <w:p w:rsidR="00000000" w:rsidRDefault="007620D3"/>
      </w:docPartBody>
    </w:docPart>
    <w:docPart>
      <w:docPartPr>
        <w:name w:val="58B6FD4BDD9547C99E672EFF855A7504"/>
        <w:category>
          <w:name w:val="General"/>
          <w:gallery w:val="placeholder"/>
        </w:category>
        <w:types>
          <w:type w:val="bbPlcHdr"/>
        </w:types>
        <w:behaviors>
          <w:behavior w:val="content"/>
        </w:behaviors>
        <w:guid w:val="{E25511E0-0077-486F-B65D-4CA47916C007}"/>
      </w:docPartPr>
      <w:docPartBody>
        <w:p w:rsidR="00000000" w:rsidRDefault="007620D3"/>
      </w:docPartBody>
    </w:docPart>
    <w:docPart>
      <w:docPartPr>
        <w:name w:val="693C695F85894D189F4F4879DFC89E26"/>
        <w:category>
          <w:name w:val="General"/>
          <w:gallery w:val="placeholder"/>
        </w:category>
        <w:types>
          <w:type w:val="bbPlcHdr"/>
        </w:types>
        <w:behaviors>
          <w:behavior w:val="content"/>
        </w:behaviors>
        <w:guid w:val="{81916AF2-1F95-4DAB-A9A4-AC3F253236B1}"/>
      </w:docPartPr>
      <w:docPartBody>
        <w:p w:rsidR="00000000" w:rsidRDefault="007620D3"/>
      </w:docPartBody>
    </w:docPart>
    <w:docPart>
      <w:docPartPr>
        <w:name w:val="26CD2BFDF0FB44F984953F3BDFC6CF3A"/>
        <w:category>
          <w:name w:val="General"/>
          <w:gallery w:val="placeholder"/>
        </w:category>
        <w:types>
          <w:type w:val="bbPlcHdr"/>
        </w:types>
        <w:behaviors>
          <w:behavior w:val="content"/>
        </w:behaviors>
        <w:guid w:val="{75BAC5DF-6646-4559-8169-0C43CF34869C}"/>
      </w:docPartPr>
      <w:docPartBody>
        <w:p w:rsidR="00000000" w:rsidRDefault="007620D3"/>
      </w:docPartBody>
    </w:docPart>
    <w:docPart>
      <w:docPartPr>
        <w:name w:val="0005DA35D63344CF8803268E0A96C1F2"/>
        <w:category>
          <w:name w:val="General"/>
          <w:gallery w:val="placeholder"/>
        </w:category>
        <w:types>
          <w:type w:val="bbPlcHdr"/>
        </w:types>
        <w:behaviors>
          <w:behavior w:val="content"/>
        </w:behaviors>
        <w:guid w:val="{1E7E2B4C-2B82-41F9-B7B6-29DA958B01D0}"/>
      </w:docPartPr>
      <w:docPartBody>
        <w:p w:rsidR="00000000" w:rsidRDefault="009B13D4" w:rsidP="009B13D4">
          <w:pPr>
            <w:pStyle w:val="0005DA35D63344CF8803268E0A96C1F2"/>
          </w:pPr>
          <w:r w:rsidRPr="00A30DD1">
            <w:rPr>
              <w:rStyle w:val="PlaceholderText"/>
            </w:rPr>
            <w:t>Click here to enter a date.</w:t>
          </w:r>
        </w:p>
      </w:docPartBody>
    </w:docPart>
    <w:docPart>
      <w:docPartPr>
        <w:name w:val="3B611859AE8447618C341294AF5FA071"/>
        <w:category>
          <w:name w:val="General"/>
          <w:gallery w:val="placeholder"/>
        </w:category>
        <w:types>
          <w:type w:val="bbPlcHdr"/>
        </w:types>
        <w:behaviors>
          <w:behavior w:val="content"/>
        </w:behaviors>
        <w:guid w:val="{8C703B0C-AE1F-42BC-9AFB-67F6CC501669}"/>
      </w:docPartPr>
      <w:docPartBody>
        <w:p w:rsidR="00000000" w:rsidRDefault="007620D3"/>
      </w:docPartBody>
    </w:docPart>
    <w:docPart>
      <w:docPartPr>
        <w:name w:val="129157B83D43477EB49FB1DE5997277B"/>
        <w:category>
          <w:name w:val="General"/>
          <w:gallery w:val="placeholder"/>
        </w:category>
        <w:types>
          <w:type w:val="bbPlcHdr"/>
        </w:types>
        <w:behaviors>
          <w:behavior w:val="content"/>
        </w:behaviors>
        <w:guid w:val="{7D16ADF0-5572-4F15-BE45-6DA8145EC327}"/>
      </w:docPartPr>
      <w:docPartBody>
        <w:p w:rsidR="00000000" w:rsidRDefault="007620D3"/>
      </w:docPartBody>
    </w:docPart>
    <w:docPart>
      <w:docPartPr>
        <w:name w:val="2E3A4558D349408BBD363CC5757CBED0"/>
        <w:category>
          <w:name w:val="General"/>
          <w:gallery w:val="placeholder"/>
        </w:category>
        <w:types>
          <w:type w:val="bbPlcHdr"/>
        </w:types>
        <w:behaviors>
          <w:behavior w:val="content"/>
        </w:behaviors>
        <w:guid w:val="{59009C84-1307-40F4-9C54-CF16AAED8ACA}"/>
      </w:docPartPr>
      <w:docPartBody>
        <w:p w:rsidR="00000000" w:rsidRDefault="009B13D4" w:rsidP="009B13D4">
          <w:pPr>
            <w:pStyle w:val="2E3A4558D349408BBD363CC5757CBED0"/>
          </w:pPr>
          <w:r>
            <w:rPr>
              <w:rFonts w:eastAsia="Times New Roman" w:cs="Times New Roman"/>
              <w:bCs/>
              <w:szCs w:val="24"/>
            </w:rPr>
            <w:t xml:space="preserve"> </w:t>
          </w:r>
        </w:p>
      </w:docPartBody>
    </w:docPart>
    <w:docPart>
      <w:docPartPr>
        <w:name w:val="69F4F8CA0651491790E0360747043B44"/>
        <w:category>
          <w:name w:val="General"/>
          <w:gallery w:val="placeholder"/>
        </w:category>
        <w:types>
          <w:type w:val="bbPlcHdr"/>
        </w:types>
        <w:behaviors>
          <w:behavior w:val="content"/>
        </w:behaviors>
        <w:guid w:val="{4947C7CA-D92A-4636-B751-000938156100}"/>
      </w:docPartPr>
      <w:docPartBody>
        <w:p w:rsidR="00000000" w:rsidRDefault="007620D3"/>
      </w:docPartBody>
    </w:docPart>
    <w:docPart>
      <w:docPartPr>
        <w:name w:val="3889DDCE1BD449368589ADEE0C4BF12A"/>
        <w:category>
          <w:name w:val="General"/>
          <w:gallery w:val="placeholder"/>
        </w:category>
        <w:types>
          <w:type w:val="bbPlcHdr"/>
        </w:types>
        <w:behaviors>
          <w:behavior w:val="content"/>
        </w:behaviors>
        <w:guid w:val="{CA276258-AB3E-4DBA-A9D4-548CCDCB9CFD}"/>
      </w:docPartPr>
      <w:docPartBody>
        <w:p w:rsidR="00000000" w:rsidRDefault="00762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20D3"/>
    <w:rsid w:val="008C55F7"/>
    <w:rsid w:val="0090598B"/>
    <w:rsid w:val="00984D6C"/>
    <w:rsid w:val="009B13D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3D4"/>
    <w:rPr>
      <w:color w:val="808080"/>
    </w:rPr>
  </w:style>
  <w:style w:type="paragraph" w:customStyle="1" w:styleId="0005DA35D63344CF8803268E0A96C1F2">
    <w:name w:val="0005DA35D63344CF8803268E0A96C1F2"/>
    <w:rsid w:val="009B13D4"/>
    <w:pPr>
      <w:spacing w:after="160" w:line="259" w:lineRule="auto"/>
    </w:pPr>
  </w:style>
  <w:style w:type="paragraph" w:customStyle="1" w:styleId="2E3A4558D349408BBD363CC5757CBED0">
    <w:name w:val="2E3A4558D349408BBD363CC5757CBED0"/>
    <w:rsid w:val="009B13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455</Words>
  <Characters>2596</Characters>
  <Application>Microsoft Office Word</Application>
  <DocSecurity>0</DocSecurity>
  <Lines>21</Lines>
  <Paragraphs>6</Paragraphs>
  <ScaleCrop>false</ScaleCrop>
  <Company>Texas Legislative Council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2023-05-18T16:25:00Z</dcterms:modified>
</cp:coreProperties>
</file>

<file path=docProps/custom.xml><?xml version="1.0" encoding="utf-8"?>
<op:Properties xmlns:vt="http://schemas.openxmlformats.org/officeDocument/2006/docPropsVTypes" xmlns:op="http://schemas.openxmlformats.org/officeDocument/2006/custom-properties"/>
</file>