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D5228B" w14:paraId="122514C4" w14:textId="77777777" w:rsidTr="00345119">
        <w:tc>
          <w:tcPr>
            <w:tcW w:w="9576" w:type="dxa"/>
            <w:noWrap/>
          </w:tcPr>
          <w:p w14:paraId="79CB9521" w14:textId="77777777" w:rsidR="008423E4" w:rsidRPr="0022177D" w:rsidRDefault="00890C9A" w:rsidP="00240508">
            <w:pPr>
              <w:pStyle w:val="Heading1"/>
            </w:pPr>
            <w:r w:rsidRPr="00631897">
              <w:t>BILL ANALYSIS</w:t>
            </w:r>
          </w:p>
        </w:tc>
      </w:tr>
    </w:tbl>
    <w:p w14:paraId="339A6DC2" w14:textId="77777777" w:rsidR="008423E4" w:rsidRPr="0022177D" w:rsidRDefault="008423E4" w:rsidP="00240508">
      <w:pPr>
        <w:jc w:val="center"/>
      </w:pPr>
    </w:p>
    <w:p w14:paraId="46717B0D" w14:textId="77777777" w:rsidR="008423E4" w:rsidRPr="00B31F0E" w:rsidRDefault="008423E4" w:rsidP="00240508"/>
    <w:p w14:paraId="0A8A77D2" w14:textId="77777777" w:rsidR="008423E4" w:rsidRPr="00742794" w:rsidRDefault="008423E4" w:rsidP="00240508">
      <w:pPr>
        <w:tabs>
          <w:tab w:val="right" w:pos="9360"/>
        </w:tabs>
      </w:pPr>
    </w:p>
    <w:tbl>
      <w:tblPr>
        <w:tblW w:w="0" w:type="auto"/>
        <w:tblLayout w:type="fixed"/>
        <w:tblLook w:val="01E0" w:firstRow="1" w:lastRow="1" w:firstColumn="1" w:lastColumn="1" w:noHBand="0" w:noVBand="0"/>
      </w:tblPr>
      <w:tblGrid>
        <w:gridCol w:w="9576"/>
      </w:tblGrid>
      <w:tr w:rsidR="00D5228B" w14:paraId="50783267" w14:textId="77777777" w:rsidTr="00345119">
        <w:tc>
          <w:tcPr>
            <w:tcW w:w="9576" w:type="dxa"/>
          </w:tcPr>
          <w:p w14:paraId="7D235B72" w14:textId="182DF811" w:rsidR="008423E4" w:rsidRPr="00861995" w:rsidRDefault="00890C9A" w:rsidP="00240508">
            <w:pPr>
              <w:jc w:val="right"/>
            </w:pPr>
            <w:r>
              <w:t>C.S.H.B. 4550</w:t>
            </w:r>
          </w:p>
        </w:tc>
      </w:tr>
      <w:tr w:rsidR="00D5228B" w14:paraId="61B2EEAE" w14:textId="77777777" w:rsidTr="00345119">
        <w:tc>
          <w:tcPr>
            <w:tcW w:w="9576" w:type="dxa"/>
          </w:tcPr>
          <w:p w14:paraId="2E327B5A" w14:textId="4CD12694" w:rsidR="008423E4" w:rsidRPr="00861995" w:rsidRDefault="00890C9A" w:rsidP="00240508">
            <w:pPr>
              <w:jc w:val="right"/>
            </w:pPr>
            <w:r>
              <w:t xml:space="preserve">By: </w:t>
            </w:r>
            <w:r w:rsidR="00B40C73">
              <w:t>Cunningham</w:t>
            </w:r>
          </w:p>
        </w:tc>
      </w:tr>
      <w:tr w:rsidR="00D5228B" w14:paraId="22CCE1CA" w14:textId="77777777" w:rsidTr="00345119">
        <w:tc>
          <w:tcPr>
            <w:tcW w:w="9576" w:type="dxa"/>
          </w:tcPr>
          <w:p w14:paraId="287B71E3" w14:textId="7DE1A0F2" w:rsidR="008423E4" w:rsidRPr="00861995" w:rsidRDefault="00890C9A" w:rsidP="00240508">
            <w:pPr>
              <w:jc w:val="right"/>
            </w:pPr>
            <w:r>
              <w:t>Urban Affairs</w:t>
            </w:r>
          </w:p>
        </w:tc>
      </w:tr>
      <w:tr w:rsidR="00D5228B" w14:paraId="52B55B00" w14:textId="77777777" w:rsidTr="00345119">
        <w:tc>
          <w:tcPr>
            <w:tcW w:w="9576" w:type="dxa"/>
          </w:tcPr>
          <w:p w14:paraId="28FED16F" w14:textId="77B666EF" w:rsidR="008423E4" w:rsidRDefault="00890C9A" w:rsidP="00240508">
            <w:pPr>
              <w:jc w:val="right"/>
            </w:pPr>
            <w:r>
              <w:t>Committee Report (Substituted)</w:t>
            </w:r>
          </w:p>
        </w:tc>
      </w:tr>
    </w:tbl>
    <w:p w14:paraId="1270FA60" w14:textId="77777777" w:rsidR="008423E4" w:rsidRDefault="008423E4" w:rsidP="00240508">
      <w:pPr>
        <w:tabs>
          <w:tab w:val="right" w:pos="9360"/>
        </w:tabs>
      </w:pPr>
    </w:p>
    <w:p w14:paraId="1341F385" w14:textId="77777777" w:rsidR="008423E4" w:rsidRDefault="008423E4" w:rsidP="00240508"/>
    <w:p w14:paraId="6427E319" w14:textId="77777777" w:rsidR="008423E4" w:rsidRDefault="008423E4" w:rsidP="00240508"/>
    <w:tbl>
      <w:tblPr>
        <w:tblW w:w="0" w:type="auto"/>
        <w:tblCellMar>
          <w:left w:w="115" w:type="dxa"/>
          <w:right w:w="115" w:type="dxa"/>
        </w:tblCellMar>
        <w:tblLook w:val="01E0" w:firstRow="1" w:lastRow="1" w:firstColumn="1" w:lastColumn="1" w:noHBand="0" w:noVBand="0"/>
      </w:tblPr>
      <w:tblGrid>
        <w:gridCol w:w="9576"/>
      </w:tblGrid>
      <w:tr w:rsidR="00D5228B" w14:paraId="2BE1B00D" w14:textId="77777777" w:rsidTr="00345119">
        <w:tc>
          <w:tcPr>
            <w:tcW w:w="9576" w:type="dxa"/>
          </w:tcPr>
          <w:p w14:paraId="69400F3F" w14:textId="77777777" w:rsidR="008423E4" w:rsidRPr="00A8133F" w:rsidRDefault="00890C9A" w:rsidP="00240508">
            <w:pPr>
              <w:rPr>
                <w:b/>
              </w:rPr>
            </w:pPr>
            <w:r w:rsidRPr="009C1E9A">
              <w:rPr>
                <w:b/>
                <w:u w:val="single"/>
              </w:rPr>
              <w:t>BACKGROUND AND PURPOSE</w:t>
            </w:r>
            <w:r>
              <w:rPr>
                <w:b/>
              </w:rPr>
              <w:t xml:space="preserve"> </w:t>
            </w:r>
          </w:p>
          <w:p w14:paraId="5995C392" w14:textId="77777777" w:rsidR="008423E4" w:rsidRDefault="008423E4" w:rsidP="00240508"/>
          <w:p w14:paraId="4D7B1840" w14:textId="2BB41117" w:rsidR="00BC0540" w:rsidRDefault="00890C9A" w:rsidP="00240508">
            <w:pPr>
              <w:jc w:val="both"/>
            </w:pPr>
            <w:r>
              <w:t>Each year, the Texas Department of Housing and Community Affairs (TDHCA) issues a new qualified allocation plan (QAP</w:t>
            </w:r>
            <w:r>
              <w:t>) that sets forth baseline criteria that all low income housing tax credit applications must meet. The QAP also establishes criteria by which nine percent of credit applicants can earn extra points, such as agreeing to longer affordability terms or providi</w:t>
            </w:r>
            <w:r>
              <w:t>ng tenant services. Concerns have been raised that annual changes to the QAP significantly impact the competitive nature of applications</w:t>
            </w:r>
            <w:r w:rsidR="006C0EB6">
              <w:t xml:space="preserve">, </w:t>
            </w:r>
            <w:r>
              <w:t>impact viable sites for affordable housing opportunities</w:t>
            </w:r>
            <w:r w:rsidR="006C0EB6">
              <w:t>, and</w:t>
            </w:r>
            <w:r>
              <w:t xml:space="preserve"> </w:t>
            </w:r>
            <w:r w:rsidR="006C0EB6">
              <w:t>put</w:t>
            </w:r>
            <w:r>
              <w:t xml:space="preserve"> months of feasibility analysis and vetting at risk</w:t>
            </w:r>
            <w:r w:rsidR="006C0EB6">
              <w:t>.</w:t>
            </w:r>
            <w:r>
              <w:t xml:space="preserve"> </w:t>
            </w:r>
            <w:r>
              <w:t>Additionally, there is concern that the acceptable cost per square f</w:t>
            </w:r>
            <w:r w:rsidR="006C0EB6">
              <w:t>oot</w:t>
            </w:r>
            <w:r>
              <w:t xml:space="preserve"> for developments </w:t>
            </w:r>
            <w:r w:rsidR="00370489">
              <w:t xml:space="preserve">is </w:t>
            </w:r>
            <w:r>
              <w:t>not adjusted to reflect inflation. Given recent market forces, including the rise in inflation, the TDHCA board needs to adjust the acceptable cost of a development</w:t>
            </w:r>
            <w:r>
              <w:t xml:space="preserve"> by square foot. </w:t>
            </w:r>
            <w:r w:rsidR="00370489">
              <w:t>C.S.</w:t>
            </w:r>
            <w:r>
              <w:t xml:space="preserve">H.B. 4550 seeks to address this issue by changing the frequency with which the governing board of TDHCA is required to adopt a QAP and a corresponding manual for the </w:t>
            </w:r>
            <w:r w:rsidR="002E38FF">
              <w:t>low income housing tax credit program</w:t>
            </w:r>
            <w:r w:rsidR="00ED6ED8">
              <w:t>.</w:t>
            </w:r>
            <w:r w:rsidR="002E38FF">
              <w:t xml:space="preserve"> </w:t>
            </w:r>
          </w:p>
          <w:p w14:paraId="02B31964" w14:textId="77777777" w:rsidR="008423E4" w:rsidRPr="00E26B13" w:rsidRDefault="008423E4" w:rsidP="00240508">
            <w:pPr>
              <w:rPr>
                <w:b/>
              </w:rPr>
            </w:pPr>
          </w:p>
        </w:tc>
      </w:tr>
      <w:tr w:rsidR="00D5228B" w14:paraId="79C84FE1" w14:textId="77777777" w:rsidTr="00345119">
        <w:tc>
          <w:tcPr>
            <w:tcW w:w="9576" w:type="dxa"/>
          </w:tcPr>
          <w:p w14:paraId="0C2BA856" w14:textId="77777777" w:rsidR="0017725B" w:rsidRDefault="00890C9A" w:rsidP="00240508">
            <w:pPr>
              <w:rPr>
                <w:b/>
                <w:u w:val="single"/>
              </w:rPr>
            </w:pPr>
            <w:r>
              <w:rPr>
                <w:b/>
                <w:u w:val="single"/>
              </w:rPr>
              <w:t>CRIMINAL JUSTICE IMPACT</w:t>
            </w:r>
          </w:p>
          <w:p w14:paraId="01E5ABE9" w14:textId="77777777" w:rsidR="0017725B" w:rsidRDefault="0017725B" w:rsidP="00240508">
            <w:pPr>
              <w:rPr>
                <w:b/>
                <w:u w:val="single"/>
              </w:rPr>
            </w:pPr>
          </w:p>
          <w:p w14:paraId="6300B3C1" w14:textId="77777777" w:rsidR="00491D70" w:rsidRPr="00491D70" w:rsidRDefault="00890C9A" w:rsidP="00240508">
            <w:pPr>
              <w:jc w:val="both"/>
            </w:pPr>
            <w:r>
              <w:t>It</w:t>
            </w:r>
            <w:r>
              <w:t xml:space="preserve"> is the committee's opinion that this bill does not expressly create a criminal offense, increase the punishment for an existing criminal offense or category of offenses, or change the eligibility of a person for community supervision, parole, or mandatory</w:t>
            </w:r>
            <w:r>
              <w:t xml:space="preserve"> supervision.</w:t>
            </w:r>
          </w:p>
          <w:p w14:paraId="2CFCD01A" w14:textId="77777777" w:rsidR="0017725B" w:rsidRPr="0017725B" w:rsidRDefault="0017725B" w:rsidP="00240508">
            <w:pPr>
              <w:rPr>
                <w:b/>
                <w:u w:val="single"/>
              </w:rPr>
            </w:pPr>
          </w:p>
        </w:tc>
      </w:tr>
      <w:tr w:rsidR="00D5228B" w14:paraId="6C6FAF3E" w14:textId="77777777" w:rsidTr="00345119">
        <w:tc>
          <w:tcPr>
            <w:tcW w:w="9576" w:type="dxa"/>
          </w:tcPr>
          <w:p w14:paraId="14AD7429" w14:textId="77777777" w:rsidR="008423E4" w:rsidRPr="00A8133F" w:rsidRDefault="00890C9A" w:rsidP="00240508">
            <w:pPr>
              <w:rPr>
                <w:b/>
              </w:rPr>
            </w:pPr>
            <w:r w:rsidRPr="009C1E9A">
              <w:rPr>
                <w:b/>
                <w:u w:val="single"/>
              </w:rPr>
              <w:t>RULEMAKING AUTHORITY</w:t>
            </w:r>
            <w:r>
              <w:rPr>
                <w:b/>
              </w:rPr>
              <w:t xml:space="preserve"> </w:t>
            </w:r>
          </w:p>
          <w:p w14:paraId="5D4E0177" w14:textId="77777777" w:rsidR="008423E4" w:rsidRDefault="008423E4" w:rsidP="00240508"/>
          <w:p w14:paraId="149B1164" w14:textId="77777777" w:rsidR="00491D70" w:rsidRDefault="00890C9A" w:rsidP="0024050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BF6F708" w14:textId="77777777" w:rsidR="008423E4" w:rsidRPr="00E21FDC" w:rsidRDefault="008423E4" w:rsidP="00240508">
            <w:pPr>
              <w:rPr>
                <w:b/>
              </w:rPr>
            </w:pPr>
          </w:p>
        </w:tc>
      </w:tr>
      <w:tr w:rsidR="00D5228B" w14:paraId="2306FEA1" w14:textId="77777777" w:rsidTr="00345119">
        <w:tc>
          <w:tcPr>
            <w:tcW w:w="9576" w:type="dxa"/>
          </w:tcPr>
          <w:p w14:paraId="13A2C65A" w14:textId="77777777" w:rsidR="008423E4" w:rsidRPr="00A8133F" w:rsidRDefault="00890C9A" w:rsidP="00240508">
            <w:pPr>
              <w:rPr>
                <w:b/>
              </w:rPr>
            </w:pPr>
            <w:r w:rsidRPr="009C1E9A">
              <w:rPr>
                <w:b/>
                <w:u w:val="single"/>
              </w:rPr>
              <w:t>ANALYSIS</w:t>
            </w:r>
            <w:r>
              <w:rPr>
                <w:b/>
              </w:rPr>
              <w:t xml:space="preserve"> </w:t>
            </w:r>
          </w:p>
          <w:p w14:paraId="66A022AA" w14:textId="77777777" w:rsidR="008423E4" w:rsidRDefault="008423E4" w:rsidP="00240508"/>
          <w:p w14:paraId="3CDE949F" w14:textId="717AAFE0" w:rsidR="001700DC" w:rsidRDefault="00890C9A" w:rsidP="00240508">
            <w:pPr>
              <w:pStyle w:val="Header"/>
              <w:tabs>
                <w:tab w:val="clear" w:pos="4320"/>
                <w:tab w:val="clear" w:pos="8640"/>
              </w:tabs>
              <w:jc w:val="both"/>
            </w:pPr>
            <w:r>
              <w:t>C</w:t>
            </w:r>
            <w:r w:rsidR="004C4D64">
              <w:t>.</w:t>
            </w:r>
            <w:r>
              <w:t>S.</w:t>
            </w:r>
            <w:r w:rsidR="005547F5">
              <w:t>H.B. 4550</w:t>
            </w:r>
            <w:r w:rsidR="004675E6">
              <w:t xml:space="preserve"> amends the Government Code to </w:t>
            </w:r>
            <w:r w:rsidR="007316EB">
              <w:t xml:space="preserve">change </w:t>
            </w:r>
            <w:r w:rsidR="008A5E8C">
              <w:t>the</w:t>
            </w:r>
            <w:r w:rsidR="00491D70">
              <w:t xml:space="preserve"> </w:t>
            </w:r>
            <w:r w:rsidR="008A5E8C">
              <w:t xml:space="preserve">frequency </w:t>
            </w:r>
            <w:r w:rsidR="007316EB">
              <w:t>with</w:t>
            </w:r>
            <w:r w:rsidR="008A5E8C">
              <w:t xml:space="preserve"> which the governing board of the Texas Department of Housing and Community Affairs</w:t>
            </w:r>
            <w:r w:rsidR="00491D70">
              <w:t xml:space="preserve"> </w:t>
            </w:r>
            <w:r w:rsidR="00C34784">
              <w:t>must</w:t>
            </w:r>
            <w:r w:rsidR="008A5E8C">
              <w:t xml:space="preserve"> adopt a qu</w:t>
            </w:r>
            <w:r w:rsidR="00491D70">
              <w:t>alified allocation plan</w:t>
            </w:r>
            <w:r w:rsidR="00682128">
              <w:t xml:space="preserve"> (QAP)</w:t>
            </w:r>
            <w:r w:rsidR="00491D70">
              <w:t xml:space="preserve"> and</w:t>
            </w:r>
            <w:r w:rsidR="007316EB">
              <w:t xml:space="preserve"> a</w:t>
            </w:r>
            <w:r w:rsidR="00491D70">
              <w:t xml:space="preserve"> corresponding manual </w:t>
            </w:r>
            <w:r w:rsidR="007316EB">
              <w:t>for</w:t>
            </w:r>
            <w:r w:rsidR="00491D70">
              <w:t xml:space="preserve"> the low income housing tax credit program from </w:t>
            </w:r>
            <w:r w:rsidR="007316EB">
              <w:t>a</w:t>
            </w:r>
            <w:r w:rsidR="007316EB" w:rsidRPr="007316EB">
              <w:t>t least biennially</w:t>
            </w:r>
            <w:r w:rsidR="007316EB">
              <w:t xml:space="preserve"> to </w:t>
            </w:r>
            <w:r w:rsidR="007316EB" w:rsidRPr="007316EB">
              <w:t>biennially</w:t>
            </w:r>
            <w:r w:rsidR="007316EB">
              <w:t>.</w:t>
            </w:r>
            <w:r w:rsidR="00491D70">
              <w:t xml:space="preserve"> </w:t>
            </w:r>
            <w:r w:rsidR="007316EB">
              <w:t xml:space="preserve">The bill explicitly prohibits the governing board from adopting a </w:t>
            </w:r>
            <w:r w:rsidR="00682128">
              <w:t xml:space="preserve">QAP </w:t>
            </w:r>
            <w:r w:rsidR="007316EB">
              <w:t xml:space="preserve">and manual </w:t>
            </w:r>
            <w:r w:rsidR="007316EB" w:rsidRPr="007316EB">
              <w:t>more frequently than once during each biennium</w:t>
            </w:r>
            <w:r w:rsidR="007316EB">
              <w:t xml:space="preserve">. </w:t>
            </w:r>
          </w:p>
          <w:p w14:paraId="0843A7EF" w14:textId="77777777" w:rsidR="001700DC" w:rsidRDefault="001700DC" w:rsidP="00240508">
            <w:pPr>
              <w:pStyle w:val="Header"/>
              <w:tabs>
                <w:tab w:val="clear" w:pos="4320"/>
                <w:tab w:val="clear" w:pos="8640"/>
              </w:tabs>
              <w:jc w:val="both"/>
            </w:pPr>
          </w:p>
          <w:p w14:paraId="28C0F5E1" w14:textId="69D73A18" w:rsidR="001700DC" w:rsidRDefault="00890C9A" w:rsidP="00240508">
            <w:pPr>
              <w:pStyle w:val="Header"/>
              <w:tabs>
                <w:tab w:val="clear" w:pos="4320"/>
                <w:tab w:val="clear" w:pos="8640"/>
              </w:tabs>
              <w:jc w:val="both"/>
            </w:pPr>
            <w:r>
              <w:t>C.S.</w:t>
            </w:r>
            <w:r w:rsidR="005547F5">
              <w:t>H.B. 4550</w:t>
            </w:r>
            <w:r w:rsidR="00D46D34" w:rsidRPr="00D46D34">
              <w:t xml:space="preserve"> </w:t>
            </w:r>
            <w:r>
              <w:t>requires the governing board to do the following:</w:t>
            </w:r>
          </w:p>
          <w:p w14:paraId="2FFF8820" w14:textId="4BAB1071" w:rsidR="001700DC" w:rsidRDefault="00890C9A" w:rsidP="00240508">
            <w:pPr>
              <w:pStyle w:val="Header"/>
              <w:numPr>
                <w:ilvl w:val="0"/>
                <w:numId w:val="1"/>
              </w:numPr>
              <w:tabs>
                <w:tab w:val="clear" w:pos="4320"/>
                <w:tab w:val="clear" w:pos="8640"/>
              </w:tabs>
              <w:jc w:val="both"/>
            </w:pPr>
            <w:r>
              <w:t>biennially adjust t</w:t>
            </w:r>
            <w:r>
              <w:t xml:space="preserve">o reflect inflation any amount specified in the </w:t>
            </w:r>
            <w:r w:rsidR="00682128">
              <w:t>QAP</w:t>
            </w:r>
            <w:r>
              <w:t xml:space="preserve"> relating to the acceptable cost of a development by square foot</w:t>
            </w:r>
            <w:r w:rsidR="00D46D34">
              <w:t>;</w:t>
            </w:r>
            <w:r>
              <w:t xml:space="preserve">  </w:t>
            </w:r>
          </w:p>
          <w:p w14:paraId="695206AC" w14:textId="7CA2AC5E" w:rsidR="001700DC" w:rsidRDefault="00890C9A" w:rsidP="00240508">
            <w:pPr>
              <w:pStyle w:val="Header"/>
              <w:numPr>
                <w:ilvl w:val="0"/>
                <w:numId w:val="1"/>
              </w:numPr>
              <w:tabs>
                <w:tab w:val="clear" w:pos="4320"/>
                <w:tab w:val="clear" w:pos="8640"/>
              </w:tabs>
              <w:jc w:val="both"/>
            </w:pPr>
            <w:r>
              <w:t>use 202</w:t>
            </w:r>
            <w:r w:rsidR="00B12814">
              <w:t>1</w:t>
            </w:r>
            <w:r>
              <w:t xml:space="preserve"> as the base year for the adjustment; and</w:t>
            </w:r>
          </w:p>
          <w:p w14:paraId="3BAFD47C" w14:textId="032D39EF" w:rsidR="001700DC" w:rsidRDefault="00890C9A" w:rsidP="00240508">
            <w:pPr>
              <w:pStyle w:val="Header"/>
              <w:numPr>
                <w:ilvl w:val="0"/>
                <w:numId w:val="1"/>
              </w:numPr>
              <w:tabs>
                <w:tab w:val="clear" w:pos="4320"/>
                <w:tab w:val="clear" w:pos="8640"/>
              </w:tabs>
              <w:jc w:val="both"/>
            </w:pPr>
            <w:r>
              <w:t>in making the computation, consider the Consumer Price Index for All Urban Consumers.</w:t>
            </w:r>
          </w:p>
          <w:p w14:paraId="30DE6C69" w14:textId="77777777" w:rsidR="001700DC" w:rsidRDefault="001700DC" w:rsidP="00240508">
            <w:pPr>
              <w:pStyle w:val="Header"/>
              <w:tabs>
                <w:tab w:val="clear" w:pos="4320"/>
                <w:tab w:val="clear" w:pos="8640"/>
              </w:tabs>
              <w:jc w:val="both"/>
            </w:pPr>
          </w:p>
          <w:p w14:paraId="5EAB23A2" w14:textId="6D406AA4" w:rsidR="008423E4" w:rsidRDefault="00890C9A" w:rsidP="00240508">
            <w:pPr>
              <w:pStyle w:val="Header"/>
              <w:tabs>
                <w:tab w:val="clear" w:pos="4320"/>
                <w:tab w:val="clear" w:pos="8640"/>
              </w:tabs>
              <w:jc w:val="both"/>
            </w:pPr>
            <w:r>
              <w:t>C.S.</w:t>
            </w:r>
            <w:r w:rsidR="005547F5">
              <w:t>H.B. 4550</w:t>
            </w:r>
            <w:r w:rsidR="00D46D34" w:rsidRPr="00D46D34">
              <w:t xml:space="preserve"> </w:t>
            </w:r>
            <w:r w:rsidR="00491D70">
              <w:t>appl</w:t>
            </w:r>
            <w:r w:rsidR="000B191D">
              <w:t>ies</w:t>
            </w:r>
            <w:r w:rsidR="00491D70">
              <w:t xml:space="preserve"> </w:t>
            </w:r>
            <w:r w:rsidR="00D46D34" w:rsidRPr="00D46D34">
              <w:t xml:space="preserve">to the adoption of a </w:t>
            </w:r>
            <w:r w:rsidR="00682128">
              <w:t>QAP</w:t>
            </w:r>
            <w:r w:rsidR="00D46D34" w:rsidRPr="00D46D34">
              <w:t xml:space="preserve"> and corresponding manual for the </w:t>
            </w:r>
            <w:r w:rsidR="001C709E">
              <w:t xml:space="preserve">2024-2025 </w:t>
            </w:r>
            <w:r w:rsidR="00D46D34" w:rsidRPr="00D46D34">
              <w:t>state fiscal biennium.</w:t>
            </w:r>
          </w:p>
          <w:p w14:paraId="6B7653C7" w14:textId="77777777" w:rsidR="00063CDC" w:rsidRDefault="00063CDC" w:rsidP="00240508">
            <w:pPr>
              <w:rPr>
                <w:b/>
              </w:rPr>
            </w:pPr>
          </w:p>
          <w:p w14:paraId="57278ADC" w14:textId="7EF72C95" w:rsidR="00240508" w:rsidRPr="00835628" w:rsidRDefault="00240508" w:rsidP="00240508">
            <w:pPr>
              <w:rPr>
                <w:b/>
              </w:rPr>
            </w:pPr>
          </w:p>
        </w:tc>
      </w:tr>
      <w:tr w:rsidR="00D5228B" w14:paraId="1944B9F8" w14:textId="77777777" w:rsidTr="00345119">
        <w:tc>
          <w:tcPr>
            <w:tcW w:w="9576" w:type="dxa"/>
          </w:tcPr>
          <w:p w14:paraId="5E631EC2" w14:textId="77777777" w:rsidR="008423E4" w:rsidRPr="00A8133F" w:rsidRDefault="00890C9A" w:rsidP="00240508">
            <w:pPr>
              <w:keepLines/>
              <w:rPr>
                <w:b/>
              </w:rPr>
            </w:pPr>
            <w:r w:rsidRPr="009C1E9A">
              <w:rPr>
                <w:b/>
                <w:u w:val="single"/>
              </w:rPr>
              <w:t>EFFECTIVE DATE</w:t>
            </w:r>
            <w:r>
              <w:rPr>
                <w:b/>
              </w:rPr>
              <w:t xml:space="preserve"> </w:t>
            </w:r>
          </w:p>
          <w:p w14:paraId="1B9FE221" w14:textId="77777777" w:rsidR="008423E4" w:rsidRDefault="008423E4" w:rsidP="00240508">
            <w:pPr>
              <w:keepLines/>
            </w:pPr>
          </w:p>
          <w:p w14:paraId="5FB2C3CF" w14:textId="0755BA57" w:rsidR="008423E4" w:rsidRPr="003624F2" w:rsidRDefault="00890C9A" w:rsidP="00240508">
            <w:pPr>
              <w:pStyle w:val="Header"/>
              <w:keepLines/>
              <w:tabs>
                <w:tab w:val="clear" w:pos="4320"/>
                <w:tab w:val="clear" w:pos="8640"/>
              </w:tabs>
              <w:jc w:val="both"/>
            </w:pPr>
            <w:r>
              <w:t>September 1, 20</w:t>
            </w:r>
            <w:r w:rsidR="00843CE1">
              <w:t>2</w:t>
            </w:r>
            <w:r w:rsidR="00B12814">
              <w:t>3</w:t>
            </w:r>
            <w:r>
              <w:t>.</w:t>
            </w:r>
          </w:p>
          <w:p w14:paraId="680EC266" w14:textId="77777777" w:rsidR="008423E4" w:rsidRPr="00233FDB" w:rsidRDefault="008423E4" w:rsidP="00240508">
            <w:pPr>
              <w:rPr>
                <w:b/>
              </w:rPr>
            </w:pPr>
          </w:p>
        </w:tc>
      </w:tr>
      <w:tr w:rsidR="00D5228B" w14:paraId="46293232" w14:textId="77777777" w:rsidTr="00345119">
        <w:tc>
          <w:tcPr>
            <w:tcW w:w="9576" w:type="dxa"/>
          </w:tcPr>
          <w:p w14:paraId="0F518CE2" w14:textId="77777777" w:rsidR="00B40C73" w:rsidRDefault="00890C9A" w:rsidP="00240508">
            <w:pPr>
              <w:jc w:val="both"/>
              <w:rPr>
                <w:b/>
                <w:u w:val="single"/>
              </w:rPr>
            </w:pPr>
            <w:r>
              <w:rPr>
                <w:b/>
                <w:u w:val="single"/>
              </w:rPr>
              <w:t>COMPARISON OF INTRODUCED AND SUBSTITUTE</w:t>
            </w:r>
          </w:p>
          <w:p w14:paraId="7CAA8802" w14:textId="77777777" w:rsidR="00177F65" w:rsidRDefault="00177F65" w:rsidP="00240508">
            <w:pPr>
              <w:jc w:val="both"/>
            </w:pPr>
          </w:p>
          <w:p w14:paraId="27B10AC3" w14:textId="28800FE5" w:rsidR="00177F65" w:rsidRDefault="00890C9A" w:rsidP="00240508">
            <w:pPr>
              <w:jc w:val="both"/>
            </w:pPr>
            <w:r>
              <w:t xml:space="preserve">C.S.H.B. 4550 differs from the introduced only by </w:t>
            </w:r>
            <w:r>
              <w:t>including a Texas Legislative Council draft number in the footer.</w:t>
            </w:r>
          </w:p>
          <w:p w14:paraId="68E57793" w14:textId="4DF69057" w:rsidR="00177F65" w:rsidRPr="00177F65" w:rsidRDefault="00177F65" w:rsidP="00240508">
            <w:pPr>
              <w:jc w:val="both"/>
            </w:pPr>
          </w:p>
        </w:tc>
      </w:tr>
    </w:tbl>
    <w:p w14:paraId="7C9F1CAE" w14:textId="77777777" w:rsidR="008423E4" w:rsidRPr="00BE0E75" w:rsidRDefault="008423E4" w:rsidP="00240508">
      <w:pPr>
        <w:jc w:val="both"/>
        <w:rPr>
          <w:rFonts w:ascii="Arial" w:hAnsi="Arial"/>
          <w:sz w:val="16"/>
          <w:szCs w:val="16"/>
        </w:rPr>
      </w:pPr>
    </w:p>
    <w:p w14:paraId="7F1C4B40" w14:textId="77777777" w:rsidR="004108C3" w:rsidRPr="008423E4" w:rsidRDefault="004108C3" w:rsidP="0024050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E997" w14:textId="77777777" w:rsidR="00000000" w:rsidRDefault="00890C9A">
      <w:r>
        <w:separator/>
      </w:r>
    </w:p>
  </w:endnote>
  <w:endnote w:type="continuationSeparator" w:id="0">
    <w:p w14:paraId="75AA4DAB" w14:textId="77777777" w:rsidR="00000000" w:rsidRDefault="0089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4C9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228B" w14:paraId="05A8016C" w14:textId="77777777" w:rsidTr="009C1E9A">
      <w:trPr>
        <w:cantSplit/>
      </w:trPr>
      <w:tc>
        <w:tcPr>
          <w:tcW w:w="0" w:type="pct"/>
        </w:tcPr>
        <w:p w14:paraId="13CC0BFB" w14:textId="77777777" w:rsidR="00137D90" w:rsidRDefault="00137D90" w:rsidP="009C1E9A">
          <w:pPr>
            <w:pStyle w:val="Footer"/>
            <w:tabs>
              <w:tab w:val="clear" w:pos="8640"/>
              <w:tab w:val="right" w:pos="9360"/>
            </w:tabs>
          </w:pPr>
        </w:p>
      </w:tc>
      <w:tc>
        <w:tcPr>
          <w:tcW w:w="2395" w:type="pct"/>
        </w:tcPr>
        <w:p w14:paraId="15F4513C" w14:textId="77777777" w:rsidR="00137D90" w:rsidRDefault="00137D90" w:rsidP="009C1E9A">
          <w:pPr>
            <w:pStyle w:val="Footer"/>
            <w:tabs>
              <w:tab w:val="clear" w:pos="8640"/>
              <w:tab w:val="right" w:pos="9360"/>
            </w:tabs>
          </w:pPr>
        </w:p>
        <w:p w14:paraId="58DD3559" w14:textId="77777777" w:rsidR="001A4310" w:rsidRDefault="001A4310" w:rsidP="009C1E9A">
          <w:pPr>
            <w:pStyle w:val="Footer"/>
            <w:tabs>
              <w:tab w:val="clear" w:pos="8640"/>
              <w:tab w:val="right" w:pos="9360"/>
            </w:tabs>
          </w:pPr>
        </w:p>
        <w:p w14:paraId="39548D45" w14:textId="77777777" w:rsidR="00137D90" w:rsidRDefault="00137D90" w:rsidP="009C1E9A">
          <w:pPr>
            <w:pStyle w:val="Footer"/>
            <w:tabs>
              <w:tab w:val="clear" w:pos="8640"/>
              <w:tab w:val="right" w:pos="9360"/>
            </w:tabs>
          </w:pPr>
        </w:p>
      </w:tc>
      <w:tc>
        <w:tcPr>
          <w:tcW w:w="2453" w:type="pct"/>
        </w:tcPr>
        <w:p w14:paraId="7BBC6628" w14:textId="77777777" w:rsidR="00137D90" w:rsidRDefault="00137D90" w:rsidP="009C1E9A">
          <w:pPr>
            <w:pStyle w:val="Footer"/>
            <w:tabs>
              <w:tab w:val="clear" w:pos="8640"/>
              <w:tab w:val="right" w:pos="9360"/>
            </w:tabs>
            <w:jc w:val="right"/>
          </w:pPr>
        </w:p>
      </w:tc>
    </w:tr>
    <w:tr w:rsidR="00D5228B" w14:paraId="08474F8B" w14:textId="77777777" w:rsidTr="009C1E9A">
      <w:trPr>
        <w:cantSplit/>
      </w:trPr>
      <w:tc>
        <w:tcPr>
          <w:tcW w:w="0" w:type="pct"/>
        </w:tcPr>
        <w:p w14:paraId="194B4D80" w14:textId="77777777" w:rsidR="00EC379B" w:rsidRDefault="00EC379B" w:rsidP="009C1E9A">
          <w:pPr>
            <w:pStyle w:val="Footer"/>
            <w:tabs>
              <w:tab w:val="clear" w:pos="8640"/>
              <w:tab w:val="right" w:pos="9360"/>
            </w:tabs>
          </w:pPr>
        </w:p>
      </w:tc>
      <w:tc>
        <w:tcPr>
          <w:tcW w:w="2395" w:type="pct"/>
        </w:tcPr>
        <w:p w14:paraId="78E8E2FD" w14:textId="7FC61595" w:rsidR="00EC379B" w:rsidRPr="009C1E9A" w:rsidRDefault="00890C9A" w:rsidP="001B7959">
          <w:pPr>
            <w:pStyle w:val="Footer"/>
            <w:tabs>
              <w:tab w:val="clear" w:pos="8640"/>
              <w:tab w:val="right" w:pos="9360"/>
            </w:tabs>
            <w:rPr>
              <w:rFonts w:ascii="Shruti" w:hAnsi="Shruti"/>
              <w:sz w:val="22"/>
            </w:rPr>
          </w:pPr>
          <w:r>
            <w:rPr>
              <w:rFonts w:ascii="Shruti" w:hAnsi="Shruti"/>
              <w:sz w:val="22"/>
            </w:rPr>
            <w:t>88R 25056-D</w:t>
          </w:r>
        </w:p>
      </w:tc>
      <w:tc>
        <w:tcPr>
          <w:tcW w:w="2453" w:type="pct"/>
        </w:tcPr>
        <w:p w14:paraId="19590CA8" w14:textId="0ABA1825" w:rsidR="00EC379B" w:rsidRDefault="00890C9A" w:rsidP="009C1E9A">
          <w:pPr>
            <w:pStyle w:val="Footer"/>
            <w:tabs>
              <w:tab w:val="clear" w:pos="8640"/>
              <w:tab w:val="right" w:pos="9360"/>
            </w:tabs>
            <w:jc w:val="right"/>
          </w:pPr>
          <w:r>
            <w:fldChar w:fldCharType="begin"/>
          </w:r>
          <w:r>
            <w:instrText xml:space="preserve"> DOCPROPERTY  OTID  \* MERGEFORMAT </w:instrText>
          </w:r>
          <w:r>
            <w:fldChar w:fldCharType="separate"/>
          </w:r>
          <w:r w:rsidR="006E72D8">
            <w:t>23.111.2086</w:t>
          </w:r>
          <w:r>
            <w:fldChar w:fldCharType="end"/>
          </w:r>
        </w:p>
      </w:tc>
    </w:tr>
    <w:tr w:rsidR="00D5228B" w14:paraId="4F90D397" w14:textId="77777777" w:rsidTr="009C1E9A">
      <w:trPr>
        <w:cantSplit/>
      </w:trPr>
      <w:tc>
        <w:tcPr>
          <w:tcW w:w="0" w:type="pct"/>
        </w:tcPr>
        <w:p w14:paraId="32C3380D" w14:textId="77777777" w:rsidR="00EC379B" w:rsidRDefault="00EC379B" w:rsidP="009C1E9A">
          <w:pPr>
            <w:pStyle w:val="Footer"/>
            <w:tabs>
              <w:tab w:val="clear" w:pos="4320"/>
              <w:tab w:val="clear" w:pos="8640"/>
              <w:tab w:val="left" w:pos="2865"/>
            </w:tabs>
          </w:pPr>
        </w:p>
      </w:tc>
      <w:tc>
        <w:tcPr>
          <w:tcW w:w="2395" w:type="pct"/>
        </w:tcPr>
        <w:p w14:paraId="064A192D" w14:textId="53E8520F" w:rsidR="00EC379B" w:rsidRPr="009C1E9A" w:rsidRDefault="00890C9A" w:rsidP="009C1E9A">
          <w:pPr>
            <w:pStyle w:val="Footer"/>
            <w:tabs>
              <w:tab w:val="clear" w:pos="4320"/>
              <w:tab w:val="clear" w:pos="8640"/>
              <w:tab w:val="left" w:pos="2865"/>
            </w:tabs>
            <w:rPr>
              <w:rFonts w:ascii="Shruti" w:hAnsi="Shruti"/>
              <w:sz w:val="22"/>
            </w:rPr>
          </w:pPr>
          <w:r>
            <w:rPr>
              <w:rFonts w:ascii="Shruti" w:hAnsi="Shruti"/>
              <w:sz w:val="22"/>
            </w:rPr>
            <w:t>Substitute Document Number: 88R 18201</w:t>
          </w:r>
        </w:p>
      </w:tc>
      <w:tc>
        <w:tcPr>
          <w:tcW w:w="2453" w:type="pct"/>
        </w:tcPr>
        <w:p w14:paraId="63B48DA4" w14:textId="77777777" w:rsidR="00EC379B" w:rsidRDefault="00EC379B" w:rsidP="006D504F">
          <w:pPr>
            <w:pStyle w:val="Footer"/>
            <w:rPr>
              <w:rStyle w:val="PageNumber"/>
            </w:rPr>
          </w:pPr>
        </w:p>
        <w:p w14:paraId="20AAB28F" w14:textId="77777777" w:rsidR="00EC379B" w:rsidRDefault="00EC379B" w:rsidP="009C1E9A">
          <w:pPr>
            <w:pStyle w:val="Footer"/>
            <w:tabs>
              <w:tab w:val="clear" w:pos="8640"/>
              <w:tab w:val="right" w:pos="9360"/>
            </w:tabs>
            <w:jc w:val="right"/>
          </w:pPr>
        </w:p>
      </w:tc>
    </w:tr>
    <w:tr w:rsidR="00D5228B" w14:paraId="314382D6" w14:textId="77777777" w:rsidTr="009C1E9A">
      <w:trPr>
        <w:cantSplit/>
        <w:trHeight w:val="323"/>
      </w:trPr>
      <w:tc>
        <w:tcPr>
          <w:tcW w:w="0" w:type="pct"/>
          <w:gridSpan w:val="3"/>
        </w:tcPr>
        <w:p w14:paraId="0212382D" w14:textId="597F8AC2" w:rsidR="00EC379B" w:rsidRDefault="00890C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63CDC">
            <w:rPr>
              <w:rStyle w:val="PageNumber"/>
              <w:noProof/>
            </w:rPr>
            <w:t>2</w:t>
          </w:r>
          <w:r>
            <w:rPr>
              <w:rStyle w:val="PageNumber"/>
            </w:rPr>
            <w:fldChar w:fldCharType="end"/>
          </w:r>
        </w:p>
        <w:p w14:paraId="1001D48B" w14:textId="77777777" w:rsidR="00EC379B" w:rsidRDefault="00EC379B" w:rsidP="009C1E9A">
          <w:pPr>
            <w:pStyle w:val="Footer"/>
            <w:tabs>
              <w:tab w:val="clear" w:pos="8640"/>
              <w:tab w:val="right" w:pos="9360"/>
            </w:tabs>
            <w:jc w:val="center"/>
          </w:pPr>
        </w:p>
      </w:tc>
    </w:tr>
  </w:tbl>
  <w:p w14:paraId="05FF07E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CA38"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D1B3" w14:textId="77777777" w:rsidR="00000000" w:rsidRDefault="00890C9A">
      <w:r>
        <w:separator/>
      </w:r>
    </w:p>
  </w:footnote>
  <w:footnote w:type="continuationSeparator" w:id="0">
    <w:p w14:paraId="59FE705D" w14:textId="77777777" w:rsidR="00000000" w:rsidRDefault="0089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AFB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EE9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432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38D8"/>
    <w:multiLevelType w:val="hybridMultilevel"/>
    <w:tmpl w:val="D94492D0"/>
    <w:lvl w:ilvl="0" w:tplc="E3E0C32C">
      <w:start w:val="1"/>
      <w:numFmt w:val="bullet"/>
      <w:lvlText w:val=""/>
      <w:lvlJc w:val="left"/>
      <w:pPr>
        <w:ind w:left="720" w:hanging="360"/>
      </w:pPr>
      <w:rPr>
        <w:rFonts w:ascii="Symbol" w:hAnsi="Symbol" w:hint="default"/>
      </w:rPr>
    </w:lvl>
    <w:lvl w:ilvl="1" w:tplc="18E800D0" w:tentative="1">
      <w:start w:val="1"/>
      <w:numFmt w:val="bullet"/>
      <w:lvlText w:val="o"/>
      <w:lvlJc w:val="left"/>
      <w:pPr>
        <w:ind w:left="1440" w:hanging="360"/>
      </w:pPr>
      <w:rPr>
        <w:rFonts w:ascii="Courier New" w:hAnsi="Courier New" w:cs="Courier New" w:hint="default"/>
      </w:rPr>
    </w:lvl>
    <w:lvl w:ilvl="2" w:tplc="72629080" w:tentative="1">
      <w:start w:val="1"/>
      <w:numFmt w:val="bullet"/>
      <w:lvlText w:val=""/>
      <w:lvlJc w:val="left"/>
      <w:pPr>
        <w:ind w:left="2160" w:hanging="360"/>
      </w:pPr>
      <w:rPr>
        <w:rFonts w:ascii="Wingdings" w:hAnsi="Wingdings" w:hint="default"/>
      </w:rPr>
    </w:lvl>
    <w:lvl w:ilvl="3" w:tplc="299C8F78" w:tentative="1">
      <w:start w:val="1"/>
      <w:numFmt w:val="bullet"/>
      <w:lvlText w:val=""/>
      <w:lvlJc w:val="left"/>
      <w:pPr>
        <w:ind w:left="2880" w:hanging="360"/>
      </w:pPr>
      <w:rPr>
        <w:rFonts w:ascii="Symbol" w:hAnsi="Symbol" w:hint="default"/>
      </w:rPr>
    </w:lvl>
    <w:lvl w:ilvl="4" w:tplc="5978B226" w:tentative="1">
      <w:start w:val="1"/>
      <w:numFmt w:val="bullet"/>
      <w:lvlText w:val="o"/>
      <w:lvlJc w:val="left"/>
      <w:pPr>
        <w:ind w:left="3600" w:hanging="360"/>
      </w:pPr>
      <w:rPr>
        <w:rFonts w:ascii="Courier New" w:hAnsi="Courier New" w:cs="Courier New" w:hint="default"/>
      </w:rPr>
    </w:lvl>
    <w:lvl w:ilvl="5" w:tplc="E1749F12" w:tentative="1">
      <w:start w:val="1"/>
      <w:numFmt w:val="bullet"/>
      <w:lvlText w:val=""/>
      <w:lvlJc w:val="left"/>
      <w:pPr>
        <w:ind w:left="4320" w:hanging="360"/>
      </w:pPr>
      <w:rPr>
        <w:rFonts w:ascii="Wingdings" w:hAnsi="Wingdings" w:hint="default"/>
      </w:rPr>
    </w:lvl>
    <w:lvl w:ilvl="6" w:tplc="016287FE" w:tentative="1">
      <w:start w:val="1"/>
      <w:numFmt w:val="bullet"/>
      <w:lvlText w:val=""/>
      <w:lvlJc w:val="left"/>
      <w:pPr>
        <w:ind w:left="5040" w:hanging="360"/>
      </w:pPr>
      <w:rPr>
        <w:rFonts w:ascii="Symbol" w:hAnsi="Symbol" w:hint="default"/>
      </w:rPr>
    </w:lvl>
    <w:lvl w:ilvl="7" w:tplc="B1B04088" w:tentative="1">
      <w:start w:val="1"/>
      <w:numFmt w:val="bullet"/>
      <w:lvlText w:val="o"/>
      <w:lvlJc w:val="left"/>
      <w:pPr>
        <w:ind w:left="5760" w:hanging="360"/>
      </w:pPr>
      <w:rPr>
        <w:rFonts w:ascii="Courier New" w:hAnsi="Courier New" w:cs="Courier New" w:hint="default"/>
      </w:rPr>
    </w:lvl>
    <w:lvl w:ilvl="8" w:tplc="36303ED8" w:tentative="1">
      <w:start w:val="1"/>
      <w:numFmt w:val="bullet"/>
      <w:lvlText w:val=""/>
      <w:lvlJc w:val="left"/>
      <w:pPr>
        <w:ind w:left="6480" w:hanging="360"/>
      </w:pPr>
      <w:rPr>
        <w:rFonts w:ascii="Wingdings" w:hAnsi="Wingdings" w:hint="default"/>
      </w:rPr>
    </w:lvl>
  </w:abstractNum>
  <w:abstractNum w:abstractNumId="1" w15:restartNumberingAfterBreak="0">
    <w:nsid w:val="4FF06CCD"/>
    <w:multiLevelType w:val="hybridMultilevel"/>
    <w:tmpl w:val="96ACE73A"/>
    <w:lvl w:ilvl="0" w:tplc="6938F402">
      <w:start w:val="1"/>
      <w:numFmt w:val="bullet"/>
      <w:lvlText w:val=""/>
      <w:lvlJc w:val="left"/>
      <w:pPr>
        <w:ind w:left="720" w:hanging="360"/>
      </w:pPr>
      <w:rPr>
        <w:rFonts w:ascii="Symbol" w:hAnsi="Symbol" w:hint="default"/>
      </w:rPr>
    </w:lvl>
    <w:lvl w:ilvl="1" w:tplc="952AE630" w:tentative="1">
      <w:start w:val="1"/>
      <w:numFmt w:val="bullet"/>
      <w:lvlText w:val="o"/>
      <w:lvlJc w:val="left"/>
      <w:pPr>
        <w:ind w:left="1440" w:hanging="360"/>
      </w:pPr>
      <w:rPr>
        <w:rFonts w:ascii="Courier New" w:hAnsi="Courier New" w:cs="Courier New" w:hint="default"/>
      </w:rPr>
    </w:lvl>
    <w:lvl w:ilvl="2" w:tplc="7A44E1E6" w:tentative="1">
      <w:start w:val="1"/>
      <w:numFmt w:val="bullet"/>
      <w:lvlText w:val=""/>
      <w:lvlJc w:val="left"/>
      <w:pPr>
        <w:ind w:left="2160" w:hanging="360"/>
      </w:pPr>
      <w:rPr>
        <w:rFonts w:ascii="Wingdings" w:hAnsi="Wingdings" w:hint="default"/>
      </w:rPr>
    </w:lvl>
    <w:lvl w:ilvl="3" w:tplc="D47C1B9E" w:tentative="1">
      <w:start w:val="1"/>
      <w:numFmt w:val="bullet"/>
      <w:lvlText w:val=""/>
      <w:lvlJc w:val="left"/>
      <w:pPr>
        <w:ind w:left="2880" w:hanging="360"/>
      </w:pPr>
      <w:rPr>
        <w:rFonts w:ascii="Symbol" w:hAnsi="Symbol" w:hint="default"/>
      </w:rPr>
    </w:lvl>
    <w:lvl w:ilvl="4" w:tplc="E7182444" w:tentative="1">
      <w:start w:val="1"/>
      <w:numFmt w:val="bullet"/>
      <w:lvlText w:val="o"/>
      <w:lvlJc w:val="left"/>
      <w:pPr>
        <w:ind w:left="3600" w:hanging="360"/>
      </w:pPr>
      <w:rPr>
        <w:rFonts w:ascii="Courier New" w:hAnsi="Courier New" w:cs="Courier New" w:hint="default"/>
      </w:rPr>
    </w:lvl>
    <w:lvl w:ilvl="5" w:tplc="9CC6D40C" w:tentative="1">
      <w:start w:val="1"/>
      <w:numFmt w:val="bullet"/>
      <w:lvlText w:val=""/>
      <w:lvlJc w:val="left"/>
      <w:pPr>
        <w:ind w:left="4320" w:hanging="360"/>
      </w:pPr>
      <w:rPr>
        <w:rFonts w:ascii="Wingdings" w:hAnsi="Wingdings" w:hint="default"/>
      </w:rPr>
    </w:lvl>
    <w:lvl w:ilvl="6" w:tplc="85D012C8" w:tentative="1">
      <w:start w:val="1"/>
      <w:numFmt w:val="bullet"/>
      <w:lvlText w:val=""/>
      <w:lvlJc w:val="left"/>
      <w:pPr>
        <w:ind w:left="5040" w:hanging="360"/>
      </w:pPr>
      <w:rPr>
        <w:rFonts w:ascii="Symbol" w:hAnsi="Symbol" w:hint="default"/>
      </w:rPr>
    </w:lvl>
    <w:lvl w:ilvl="7" w:tplc="058C2F3A" w:tentative="1">
      <w:start w:val="1"/>
      <w:numFmt w:val="bullet"/>
      <w:lvlText w:val="o"/>
      <w:lvlJc w:val="left"/>
      <w:pPr>
        <w:ind w:left="5760" w:hanging="360"/>
      </w:pPr>
      <w:rPr>
        <w:rFonts w:ascii="Courier New" w:hAnsi="Courier New" w:cs="Courier New" w:hint="default"/>
      </w:rPr>
    </w:lvl>
    <w:lvl w:ilvl="8" w:tplc="235601D2" w:tentative="1">
      <w:start w:val="1"/>
      <w:numFmt w:val="bullet"/>
      <w:lvlText w:val=""/>
      <w:lvlJc w:val="left"/>
      <w:pPr>
        <w:ind w:left="6480" w:hanging="360"/>
      </w:pPr>
      <w:rPr>
        <w:rFonts w:ascii="Wingdings" w:hAnsi="Wingdings" w:hint="default"/>
      </w:rPr>
    </w:lvl>
  </w:abstractNum>
  <w:abstractNum w:abstractNumId="2" w15:restartNumberingAfterBreak="0">
    <w:nsid w:val="6B654FAE"/>
    <w:multiLevelType w:val="hybridMultilevel"/>
    <w:tmpl w:val="5AB2EC38"/>
    <w:lvl w:ilvl="0" w:tplc="218082CA">
      <w:start w:val="8"/>
      <w:numFmt w:val="bullet"/>
      <w:lvlText w:val="-"/>
      <w:lvlJc w:val="left"/>
      <w:pPr>
        <w:ind w:left="720" w:hanging="360"/>
      </w:pPr>
      <w:rPr>
        <w:rFonts w:ascii="Times New Roman" w:eastAsia="Times New Roman" w:hAnsi="Times New Roman" w:cs="Times New Roman" w:hint="default"/>
      </w:rPr>
    </w:lvl>
    <w:lvl w:ilvl="1" w:tplc="12B60EDA" w:tentative="1">
      <w:start w:val="1"/>
      <w:numFmt w:val="bullet"/>
      <w:lvlText w:val="o"/>
      <w:lvlJc w:val="left"/>
      <w:pPr>
        <w:ind w:left="1440" w:hanging="360"/>
      </w:pPr>
      <w:rPr>
        <w:rFonts w:ascii="Courier New" w:hAnsi="Courier New" w:cs="Courier New" w:hint="default"/>
      </w:rPr>
    </w:lvl>
    <w:lvl w:ilvl="2" w:tplc="39C6AB8E" w:tentative="1">
      <w:start w:val="1"/>
      <w:numFmt w:val="bullet"/>
      <w:lvlText w:val=""/>
      <w:lvlJc w:val="left"/>
      <w:pPr>
        <w:ind w:left="2160" w:hanging="360"/>
      </w:pPr>
      <w:rPr>
        <w:rFonts w:ascii="Wingdings" w:hAnsi="Wingdings" w:hint="default"/>
      </w:rPr>
    </w:lvl>
    <w:lvl w:ilvl="3" w:tplc="F57076D2" w:tentative="1">
      <w:start w:val="1"/>
      <w:numFmt w:val="bullet"/>
      <w:lvlText w:val=""/>
      <w:lvlJc w:val="left"/>
      <w:pPr>
        <w:ind w:left="2880" w:hanging="360"/>
      </w:pPr>
      <w:rPr>
        <w:rFonts w:ascii="Symbol" w:hAnsi="Symbol" w:hint="default"/>
      </w:rPr>
    </w:lvl>
    <w:lvl w:ilvl="4" w:tplc="CFC44B4C" w:tentative="1">
      <w:start w:val="1"/>
      <w:numFmt w:val="bullet"/>
      <w:lvlText w:val="o"/>
      <w:lvlJc w:val="left"/>
      <w:pPr>
        <w:ind w:left="3600" w:hanging="360"/>
      </w:pPr>
      <w:rPr>
        <w:rFonts w:ascii="Courier New" w:hAnsi="Courier New" w:cs="Courier New" w:hint="default"/>
      </w:rPr>
    </w:lvl>
    <w:lvl w:ilvl="5" w:tplc="0D12B862" w:tentative="1">
      <w:start w:val="1"/>
      <w:numFmt w:val="bullet"/>
      <w:lvlText w:val=""/>
      <w:lvlJc w:val="left"/>
      <w:pPr>
        <w:ind w:left="4320" w:hanging="360"/>
      </w:pPr>
      <w:rPr>
        <w:rFonts w:ascii="Wingdings" w:hAnsi="Wingdings" w:hint="default"/>
      </w:rPr>
    </w:lvl>
    <w:lvl w:ilvl="6" w:tplc="1C1CB9FE" w:tentative="1">
      <w:start w:val="1"/>
      <w:numFmt w:val="bullet"/>
      <w:lvlText w:val=""/>
      <w:lvlJc w:val="left"/>
      <w:pPr>
        <w:ind w:left="5040" w:hanging="360"/>
      </w:pPr>
      <w:rPr>
        <w:rFonts w:ascii="Symbol" w:hAnsi="Symbol" w:hint="default"/>
      </w:rPr>
    </w:lvl>
    <w:lvl w:ilvl="7" w:tplc="E1EE033E" w:tentative="1">
      <w:start w:val="1"/>
      <w:numFmt w:val="bullet"/>
      <w:lvlText w:val="o"/>
      <w:lvlJc w:val="left"/>
      <w:pPr>
        <w:ind w:left="5760" w:hanging="360"/>
      </w:pPr>
      <w:rPr>
        <w:rFonts w:ascii="Courier New" w:hAnsi="Courier New" w:cs="Courier New" w:hint="default"/>
      </w:rPr>
    </w:lvl>
    <w:lvl w:ilvl="8" w:tplc="B8FE640A" w:tentative="1">
      <w:start w:val="1"/>
      <w:numFmt w:val="bullet"/>
      <w:lvlText w:val=""/>
      <w:lvlJc w:val="left"/>
      <w:pPr>
        <w:ind w:left="6480" w:hanging="360"/>
      </w:pPr>
      <w:rPr>
        <w:rFonts w:ascii="Wingdings" w:hAnsi="Wingdings" w:hint="default"/>
      </w:rPr>
    </w:lvl>
  </w:abstractNum>
  <w:num w:numId="1" w16cid:durableId="2000309329">
    <w:abstractNumId w:val="0"/>
  </w:num>
  <w:num w:numId="2" w16cid:durableId="1199513249">
    <w:abstractNumId w:val="1"/>
  </w:num>
  <w:num w:numId="3" w16cid:durableId="205954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E6"/>
    <w:rsid w:val="00000A70"/>
    <w:rsid w:val="00001341"/>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3E3D"/>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3CDC"/>
    <w:rsid w:val="00064BF2"/>
    <w:rsid w:val="000650F5"/>
    <w:rsid w:val="000667BA"/>
    <w:rsid w:val="000676A7"/>
    <w:rsid w:val="00073914"/>
    <w:rsid w:val="00074236"/>
    <w:rsid w:val="000746BD"/>
    <w:rsid w:val="00076D7D"/>
    <w:rsid w:val="00080CA3"/>
    <w:rsid w:val="00080D95"/>
    <w:rsid w:val="00086AEA"/>
    <w:rsid w:val="00090E6B"/>
    <w:rsid w:val="00091B2C"/>
    <w:rsid w:val="00092ABC"/>
    <w:rsid w:val="00097AAF"/>
    <w:rsid w:val="00097D13"/>
    <w:rsid w:val="000A4893"/>
    <w:rsid w:val="000A54E0"/>
    <w:rsid w:val="000A72C4"/>
    <w:rsid w:val="000B1486"/>
    <w:rsid w:val="000B191D"/>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2C69"/>
    <w:rsid w:val="0012371B"/>
    <w:rsid w:val="001245C8"/>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0DC"/>
    <w:rsid w:val="00171BF2"/>
    <w:rsid w:val="001732AD"/>
    <w:rsid w:val="0017347B"/>
    <w:rsid w:val="0017725B"/>
    <w:rsid w:val="00177F65"/>
    <w:rsid w:val="0018050C"/>
    <w:rsid w:val="0018117F"/>
    <w:rsid w:val="001824ED"/>
    <w:rsid w:val="00183262"/>
    <w:rsid w:val="00183C9E"/>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959"/>
    <w:rsid w:val="001C1230"/>
    <w:rsid w:val="001C60B5"/>
    <w:rsid w:val="001C61B0"/>
    <w:rsid w:val="001C709E"/>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508"/>
    <w:rsid w:val="00240756"/>
    <w:rsid w:val="0024077A"/>
    <w:rsid w:val="00241EC1"/>
    <w:rsid w:val="002431DA"/>
    <w:rsid w:val="0024691D"/>
    <w:rsid w:val="00247D27"/>
    <w:rsid w:val="00250A50"/>
    <w:rsid w:val="00251ED5"/>
    <w:rsid w:val="00255EB6"/>
    <w:rsid w:val="00256858"/>
    <w:rsid w:val="00257429"/>
    <w:rsid w:val="00257723"/>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ABE"/>
    <w:rsid w:val="00280123"/>
    <w:rsid w:val="00281343"/>
    <w:rsid w:val="00281883"/>
    <w:rsid w:val="002874E3"/>
    <w:rsid w:val="00287656"/>
    <w:rsid w:val="00291518"/>
    <w:rsid w:val="00296FF0"/>
    <w:rsid w:val="002A17C0"/>
    <w:rsid w:val="002A48DF"/>
    <w:rsid w:val="002A599A"/>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6A1"/>
    <w:rsid w:val="002D305A"/>
    <w:rsid w:val="002E07AC"/>
    <w:rsid w:val="002E21B8"/>
    <w:rsid w:val="002E38FF"/>
    <w:rsid w:val="002E7DF9"/>
    <w:rsid w:val="002F097B"/>
    <w:rsid w:val="002F155D"/>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E8A"/>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0489"/>
    <w:rsid w:val="003712D5"/>
    <w:rsid w:val="003747DF"/>
    <w:rsid w:val="00377E3D"/>
    <w:rsid w:val="00380107"/>
    <w:rsid w:val="00383396"/>
    <w:rsid w:val="003847E8"/>
    <w:rsid w:val="003863D2"/>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8C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CD2"/>
    <w:rsid w:val="004166BB"/>
    <w:rsid w:val="004174CD"/>
    <w:rsid w:val="004241AA"/>
    <w:rsid w:val="0042422E"/>
    <w:rsid w:val="0043190E"/>
    <w:rsid w:val="004324E9"/>
    <w:rsid w:val="004350F3"/>
    <w:rsid w:val="004360E5"/>
    <w:rsid w:val="00436980"/>
    <w:rsid w:val="00437046"/>
    <w:rsid w:val="00440C2B"/>
    <w:rsid w:val="00441016"/>
    <w:rsid w:val="00441F2F"/>
    <w:rsid w:val="0044228B"/>
    <w:rsid w:val="00447018"/>
    <w:rsid w:val="00450561"/>
    <w:rsid w:val="00450A40"/>
    <w:rsid w:val="00451D7C"/>
    <w:rsid w:val="00452FC3"/>
    <w:rsid w:val="00455936"/>
    <w:rsid w:val="00455ACE"/>
    <w:rsid w:val="00457AE6"/>
    <w:rsid w:val="004610B2"/>
    <w:rsid w:val="00461B69"/>
    <w:rsid w:val="00462B3D"/>
    <w:rsid w:val="004675E6"/>
    <w:rsid w:val="00474927"/>
    <w:rsid w:val="00475913"/>
    <w:rsid w:val="00480080"/>
    <w:rsid w:val="004824A7"/>
    <w:rsid w:val="00483AF0"/>
    <w:rsid w:val="00484167"/>
    <w:rsid w:val="00491D70"/>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4D64"/>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BD"/>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54C"/>
    <w:rsid w:val="005269CE"/>
    <w:rsid w:val="005304B2"/>
    <w:rsid w:val="005336BD"/>
    <w:rsid w:val="00534A49"/>
    <w:rsid w:val="005363BB"/>
    <w:rsid w:val="00541B98"/>
    <w:rsid w:val="00543374"/>
    <w:rsid w:val="0054364F"/>
    <w:rsid w:val="00545548"/>
    <w:rsid w:val="00546923"/>
    <w:rsid w:val="00550FA0"/>
    <w:rsid w:val="00551CA6"/>
    <w:rsid w:val="005547F5"/>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0CA6"/>
    <w:rsid w:val="005C1496"/>
    <w:rsid w:val="005C17C5"/>
    <w:rsid w:val="005C2B21"/>
    <w:rsid w:val="005C2C00"/>
    <w:rsid w:val="005C4C6F"/>
    <w:rsid w:val="005C5127"/>
    <w:rsid w:val="005C7CCB"/>
    <w:rsid w:val="005D1444"/>
    <w:rsid w:val="005D2C32"/>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68DD"/>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5A5"/>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128"/>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0EB6"/>
    <w:rsid w:val="006C4709"/>
    <w:rsid w:val="006D3005"/>
    <w:rsid w:val="006D504F"/>
    <w:rsid w:val="006E0CAC"/>
    <w:rsid w:val="006E1CFB"/>
    <w:rsid w:val="006E1F94"/>
    <w:rsid w:val="006E26C1"/>
    <w:rsid w:val="006E30A8"/>
    <w:rsid w:val="006E45B0"/>
    <w:rsid w:val="006E5692"/>
    <w:rsid w:val="006E72D8"/>
    <w:rsid w:val="006F365D"/>
    <w:rsid w:val="006F4BB0"/>
    <w:rsid w:val="006F647C"/>
    <w:rsid w:val="00702980"/>
    <w:rsid w:val="007031BD"/>
    <w:rsid w:val="00703E80"/>
    <w:rsid w:val="00705276"/>
    <w:rsid w:val="007066A0"/>
    <w:rsid w:val="007075FB"/>
    <w:rsid w:val="0070787B"/>
    <w:rsid w:val="0071131D"/>
    <w:rsid w:val="00711E3D"/>
    <w:rsid w:val="00711E85"/>
    <w:rsid w:val="00712DDA"/>
    <w:rsid w:val="00717739"/>
    <w:rsid w:val="00717DE4"/>
    <w:rsid w:val="00720F23"/>
    <w:rsid w:val="00721724"/>
    <w:rsid w:val="00722EC5"/>
    <w:rsid w:val="00723326"/>
    <w:rsid w:val="00724252"/>
    <w:rsid w:val="00727E7A"/>
    <w:rsid w:val="0073163C"/>
    <w:rsid w:val="007316EB"/>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93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AEE"/>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0BFA"/>
    <w:rsid w:val="00812BE3"/>
    <w:rsid w:val="00812C94"/>
    <w:rsid w:val="00814516"/>
    <w:rsid w:val="00815C9D"/>
    <w:rsid w:val="008170E2"/>
    <w:rsid w:val="00823E4C"/>
    <w:rsid w:val="00827749"/>
    <w:rsid w:val="00827B7E"/>
    <w:rsid w:val="00830EEB"/>
    <w:rsid w:val="008347A9"/>
    <w:rsid w:val="00835628"/>
    <w:rsid w:val="00835E90"/>
    <w:rsid w:val="0084176D"/>
    <w:rsid w:val="008423E4"/>
    <w:rsid w:val="00842900"/>
    <w:rsid w:val="00843CE1"/>
    <w:rsid w:val="00850CF0"/>
    <w:rsid w:val="00851869"/>
    <w:rsid w:val="00851C04"/>
    <w:rsid w:val="008531A1"/>
    <w:rsid w:val="00853A94"/>
    <w:rsid w:val="008547A3"/>
    <w:rsid w:val="00857614"/>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0C9A"/>
    <w:rsid w:val="008930D7"/>
    <w:rsid w:val="008947A7"/>
    <w:rsid w:val="008A04FA"/>
    <w:rsid w:val="008A3188"/>
    <w:rsid w:val="008A3FDF"/>
    <w:rsid w:val="008A5E8C"/>
    <w:rsid w:val="008A6418"/>
    <w:rsid w:val="008B05D8"/>
    <w:rsid w:val="008B0B3D"/>
    <w:rsid w:val="008B2B1A"/>
    <w:rsid w:val="008B3428"/>
    <w:rsid w:val="008B7785"/>
    <w:rsid w:val="008C0809"/>
    <w:rsid w:val="008C132C"/>
    <w:rsid w:val="008C3FD0"/>
    <w:rsid w:val="008D12DD"/>
    <w:rsid w:val="008D27A5"/>
    <w:rsid w:val="008D2AAB"/>
    <w:rsid w:val="008D309C"/>
    <w:rsid w:val="008D58F9"/>
    <w:rsid w:val="008D7B6D"/>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7A3"/>
    <w:rsid w:val="00930897"/>
    <w:rsid w:val="009320D2"/>
    <w:rsid w:val="00932C77"/>
    <w:rsid w:val="0093417F"/>
    <w:rsid w:val="00934AC2"/>
    <w:rsid w:val="009375BB"/>
    <w:rsid w:val="009418E9"/>
    <w:rsid w:val="00946044"/>
    <w:rsid w:val="009465AB"/>
    <w:rsid w:val="00946DEE"/>
    <w:rsid w:val="00951DE4"/>
    <w:rsid w:val="00953499"/>
    <w:rsid w:val="00954A16"/>
    <w:rsid w:val="0095696D"/>
    <w:rsid w:val="0096482F"/>
    <w:rsid w:val="00964E3A"/>
    <w:rsid w:val="00967126"/>
    <w:rsid w:val="00970EAE"/>
    <w:rsid w:val="00971627"/>
    <w:rsid w:val="00972797"/>
    <w:rsid w:val="0097279D"/>
    <w:rsid w:val="00976837"/>
    <w:rsid w:val="00980311"/>
    <w:rsid w:val="009808B0"/>
    <w:rsid w:val="0098170E"/>
    <w:rsid w:val="0098285C"/>
    <w:rsid w:val="00983B56"/>
    <w:rsid w:val="009847FD"/>
    <w:rsid w:val="009851B3"/>
    <w:rsid w:val="00985300"/>
    <w:rsid w:val="00985723"/>
    <w:rsid w:val="00986720"/>
    <w:rsid w:val="00987F00"/>
    <w:rsid w:val="0099403D"/>
    <w:rsid w:val="00995B0B"/>
    <w:rsid w:val="00995CCF"/>
    <w:rsid w:val="009A1883"/>
    <w:rsid w:val="009A39F5"/>
    <w:rsid w:val="009A4588"/>
    <w:rsid w:val="009A5EA5"/>
    <w:rsid w:val="009B00C2"/>
    <w:rsid w:val="009B26AB"/>
    <w:rsid w:val="009B3476"/>
    <w:rsid w:val="009B39BC"/>
    <w:rsid w:val="009B5069"/>
    <w:rsid w:val="009B6073"/>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0FEA"/>
    <w:rsid w:val="009E13BF"/>
    <w:rsid w:val="009E3631"/>
    <w:rsid w:val="009E3ACF"/>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75344"/>
    <w:rsid w:val="00A803CF"/>
    <w:rsid w:val="00A8133F"/>
    <w:rsid w:val="00A82CB4"/>
    <w:rsid w:val="00A837A8"/>
    <w:rsid w:val="00A83C36"/>
    <w:rsid w:val="00A873AD"/>
    <w:rsid w:val="00A90FA2"/>
    <w:rsid w:val="00A932BB"/>
    <w:rsid w:val="00A93579"/>
    <w:rsid w:val="00A93934"/>
    <w:rsid w:val="00A95D51"/>
    <w:rsid w:val="00AA18AE"/>
    <w:rsid w:val="00AA228B"/>
    <w:rsid w:val="00AA246C"/>
    <w:rsid w:val="00AA5946"/>
    <w:rsid w:val="00AA597A"/>
    <w:rsid w:val="00AA7E52"/>
    <w:rsid w:val="00AB15F7"/>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C2A"/>
    <w:rsid w:val="00AF1433"/>
    <w:rsid w:val="00AF48B4"/>
    <w:rsid w:val="00AF4923"/>
    <w:rsid w:val="00AF7C74"/>
    <w:rsid w:val="00B000AF"/>
    <w:rsid w:val="00B04E79"/>
    <w:rsid w:val="00B07488"/>
    <w:rsid w:val="00B075A2"/>
    <w:rsid w:val="00B10DD2"/>
    <w:rsid w:val="00B115DC"/>
    <w:rsid w:val="00B11952"/>
    <w:rsid w:val="00B12814"/>
    <w:rsid w:val="00B14BD2"/>
    <w:rsid w:val="00B1557F"/>
    <w:rsid w:val="00B1668D"/>
    <w:rsid w:val="00B17981"/>
    <w:rsid w:val="00B233BB"/>
    <w:rsid w:val="00B25612"/>
    <w:rsid w:val="00B26437"/>
    <w:rsid w:val="00B2678E"/>
    <w:rsid w:val="00B30647"/>
    <w:rsid w:val="00B31F0E"/>
    <w:rsid w:val="00B34F25"/>
    <w:rsid w:val="00B40C73"/>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4F3"/>
    <w:rsid w:val="00BB5B36"/>
    <w:rsid w:val="00BC027B"/>
    <w:rsid w:val="00BC0540"/>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784"/>
    <w:rsid w:val="00C35CC5"/>
    <w:rsid w:val="00C361C5"/>
    <w:rsid w:val="00C377D1"/>
    <w:rsid w:val="00C37BDA"/>
    <w:rsid w:val="00C37C84"/>
    <w:rsid w:val="00C42B41"/>
    <w:rsid w:val="00C46166"/>
    <w:rsid w:val="00C4710D"/>
    <w:rsid w:val="00C505C7"/>
    <w:rsid w:val="00C50CAD"/>
    <w:rsid w:val="00C51A01"/>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7D5"/>
    <w:rsid w:val="00CF4827"/>
    <w:rsid w:val="00CF4C69"/>
    <w:rsid w:val="00CF581C"/>
    <w:rsid w:val="00CF71E0"/>
    <w:rsid w:val="00D001B1"/>
    <w:rsid w:val="00D03176"/>
    <w:rsid w:val="00D060A8"/>
    <w:rsid w:val="00D06605"/>
    <w:rsid w:val="00D0720F"/>
    <w:rsid w:val="00D074E2"/>
    <w:rsid w:val="00D11B0B"/>
    <w:rsid w:val="00D12A3E"/>
    <w:rsid w:val="00D12BEC"/>
    <w:rsid w:val="00D22160"/>
    <w:rsid w:val="00D22172"/>
    <w:rsid w:val="00D2301B"/>
    <w:rsid w:val="00D239EE"/>
    <w:rsid w:val="00D30534"/>
    <w:rsid w:val="00D35728"/>
    <w:rsid w:val="00D37BCF"/>
    <w:rsid w:val="00D40F93"/>
    <w:rsid w:val="00D42277"/>
    <w:rsid w:val="00D43C59"/>
    <w:rsid w:val="00D44ADE"/>
    <w:rsid w:val="00D46D34"/>
    <w:rsid w:val="00D50D65"/>
    <w:rsid w:val="00D512E0"/>
    <w:rsid w:val="00D519F3"/>
    <w:rsid w:val="00D51D2A"/>
    <w:rsid w:val="00D5228B"/>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ED9"/>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3F59"/>
    <w:rsid w:val="00DB53C6"/>
    <w:rsid w:val="00DB59E3"/>
    <w:rsid w:val="00DB643C"/>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3F4C"/>
    <w:rsid w:val="00DE49DE"/>
    <w:rsid w:val="00DE618B"/>
    <w:rsid w:val="00DE6EC2"/>
    <w:rsid w:val="00DF0834"/>
    <w:rsid w:val="00DF2707"/>
    <w:rsid w:val="00DF4D90"/>
    <w:rsid w:val="00DF57FE"/>
    <w:rsid w:val="00DF5EBD"/>
    <w:rsid w:val="00DF6B76"/>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C82"/>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7B7B"/>
    <w:rsid w:val="00ED0665"/>
    <w:rsid w:val="00ED12C0"/>
    <w:rsid w:val="00ED19F0"/>
    <w:rsid w:val="00ED2B50"/>
    <w:rsid w:val="00ED3A32"/>
    <w:rsid w:val="00ED3BDE"/>
    <w:rsid w:val="00ED68FB"/>
    <w:rsid w:val="00ED6ED8"/>
    <w:rsid w:val="00ED783A"/>
    <w:rsid w:val="00EE2E34"/>
    <w:rsid w:val="00EE2E91"/>
    <w:rsid w:val="00EE35BB"/>
    <w:rsid w:val="00EE43A2"/>
    <w:rsid w:val="00EE46B7"/>
    <w:rsid w:val="00EE5A49"/>
    <w:rsid w:val="00EE664B"/>
    <w:rsid w:val="00EF10BA"/>
    <w:rsid w:val="00EF1738"/>
    <w:rsid w:val="00EF2BAF"/>
    <w:rsid w:val="00EF33E5"/>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5859"/>
    <w:rsid w:val="00F5605D"/>
    <w:rsid w:val="00F6514B"/>
    <w:rsid w:val="00F6587F"/>
    <w:rsid w:val="00F67981"/>
    <w:rsid w:val="00F706CA"/>
    <w:rsid w:val="00F70F8D"/>
    <w:rsid w:val="00F71C5A"/>
    <w:rsid w:val="00F72B41"/>
    <w:rsid w:val="00F733A4"/>
    <w:rsid w:val="00F7758F"/>
    <w:rsid w:val="00F82811"/>
    <w:rsid w:val="00F84153"/>
    <w:rsid w:val="00F85661"/>
    <w:rsid w:val="00F96602"/>
    <w:rsid w:val="00F9735A"/>
    <w:rsid w:val="00FA32FC"/>
    <w:rsid w:val="00FA59FD"/>
    <w:rsid w:val="00FA5D8C"/>
    <w:rsid w:val="00FA6403"/>
    <w:rsid w:val="00FB16CD"/>
    <w:rsid w:val="00FB73AE"/>
    <w:rsid w:val="00FB768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1FB53-BBDD-4565-967C-9147A3FC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91D70"/>
    <w:rPr>
      <w:sz w:val="16"/>
      <w:szCs w:val="16"/>
    </w:rPr>
  </w:style>
  <w:style w:type="paragraph" w:styleId="CommentText">
    <w:name w:val="annotation text"/>
    <w:basedOn w:val="Normal"/>
    <w:link w:val="CommentTextChar"/>
    <w:semiHidden/>
    <w:unhideWhenUsed/>
    <w:rsid w:val="00491D70"/>
    <w:rPr>
      <w:sz w:val="20"/>
      <w:szCs w:val="20"/>
    </w:rPr>
  </w:style>
  <w:style w:type="character" w:customStyle="1" w:styleId="CommentTextChar">
    <w:name w:val="Comment Text Char"/>
    <w:basedOn w:val="DefaultParagraphFont"/>
    <w:link w:val="CommentText"/>
    <w:semiHidden/>
    <w:rsid w:val="00491D70"/>
  </w:style>
  <w:style w:type="paragraph" w:styleId="CommentSubject">
    <w:name w:val="annotation subject"/>
    <w:basedOn w:val="CommentText"/>
    <w:next w:val="CommentText"/>
    <w:link w:val="CommentSubjectChar"/>
    <w:semiHidden/>
    <w:unhideWhenUsed/>
    <w:rsid w:val="00491D70"/>
    <w:rPr>
      <w:b/>
      <w:bCs/>
    </w:rPr>
  </w:style>
  <w:style w:type="character" w:customStyle="1" w:styleId="CommentSubjectChar">
    <w:name w:val="Comment Subject Char"/>
    <w:basedOn w:val="CommentTextChar"/>
    <w:link w:val="CommentSubject"/>
    <w:semiHidden/>
    <w:rsid w:val="00491D70"/>
    <w:rPr>
      <w:b/>
      <w:bCs/>
    </w:rPr>
  </w:style>
  <w:style w:type="character" w:styleId="Hyperlink">
    <w:name w:val="Hyperlink"/>
    <w:basedOn w:val="DefaultParagraphFont"/>
    <w:unhideWhenUsed/>
    <w:rsid w:val="000B191D"/>
    <w:rPr>
      <w:color w:val="0000FF" w:themeColor="hyperlink"/>
      <w:u w:val="single"/>
    </w:rPr>
  </w:style>
  <w:style w:type="character" w:styleId="FollowedHyperlink">
    <w:name w:val="FollowedHyperlink"/>
    <w:basedOn w:val="DefaultParagraphFont"/>
    <w:semiHidden/>
    <w:unhideWhenUsed/>
    <w:rsid w:val="009E0FEA"/>
    <w:rPr>
      <w:color w:val="800080" w:themeColor="followedHyperlink"/>
      <w:u w:val="single"/>
    </w:rPr>
  </w:style>
  <w:style w:type="paragraph" w:styleId="Revision">
    <w:name w:val="Revision"/>
    <w:hidden/>
    <w:uiPriority w:val="99"/>
    <w:semiHidden/>
    <w:rsid w:val="00DB643C"/>
    <w:rPr>
      <w:sz w:val="24"/>
      <w:szCs w:val="24"/>
    </w:rPr>
  </w:style>
  <w:style w:type="paragraph" w:styleId="ListParagraph">
    <w:name w:val="List Paragraph"/>
    <w:basedOn w:val="Normal"/>
    <w:uiPriority w:val="34"/>
    <w:qFormat/>
    <w:rsid w:val="00CF27D5"/>
    <w:pPr>
      <w:ind w:left="720"/>
      <w:contextualSpacing/>
    </w:pPr>
  </w:style>
  <w:style w:type="character" w:customStyle="1" w:styleId="UnresolvedMention1">
    <w:name w:val="Unresolved Mention1"/>
    <w:basedOn w:val="DefaultParagraphFont"/>
    <w:uiPriority w:val="99"/>
    <w:semiHidden/>
    <w:unhideWhenUsed/>
    <w:rsid w:val="0054364F"/>
    <w:rPr>
      <w:color w:val="605E5C"/>
      <w:shd w:val="clear" w:color="auto" w:fill="E1DFDD"/>
    </w:rPr>
  </w:style>
  <w:style w:type="paragraph" w:customStyle="1" w:styleId="Address">
    <w:name w:val="_Address"/>
    <w:basedOn w:val="Normal"/>
    <w:qFormat/>
    <w:rsid w:val="00BC0540"/>
    <w:pPr>
      <w:widowControl w:val="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2363</Characters>
  <Application>Microsoft Office Word</Application>
  <DocSecurity>4</DocSecurity>
  <Lines>66</Lines>
  <Paragraphs>22</Paragraphs>
  <ScaleCrop>false</ScaleCrop>
  <HeadingPairs>
    <vt:vector size="2" baseType="variant">
      <vt:variant>
        <vt:lpstr>Title</vt:lpstr>
      </vt:variant>
      <vt:variant>
        <vt:i4>1</vt:i4>
      </vt:variant>
    </vt:vector>
  </HeadingPairs>
  <TitlesOfParts>
    <vt:vector size="1" baseType="lpstr">
      <vt:lpstr>BA - HB04550 (Committee Report (Substituted))</vt:lpstr>
    </vt:vector>
  </TitlesOfParts>
  <Company>State of Texas</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25056</dc:subject>
  <dc:creator>State of Texas</dc:creator>
  <dc:description>HB 4550 by Cunningham-(H)Urban Affairs (Substitute Document Number: 88R 18201)</dc:description>
  <cp:lastModifiedBy>Stacey Nicchio</cp:lastModifiedBy>
  <cp:revision>2</cp:revision>
  <cp:lastPrinted>2003-11-26T17:21:00Z</cp:lastPrinted>
  <dcterms:created xsi:type="dcterms:W3CDTF">2023-04-24T23:03:00Z</dcterms:created>
  <dcterms:modified xsi:type="dcterms:W3CDTF">2023-04-24T23:03:00Z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23.111.2086</vt:lpwstr>
  </property>
</Properties>
</file>