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C5F60" w14:paraId="31293202" w14:textId="77777777" w:rsidTr="00345119">
        <w:tc>
          <w:tcPr>
            <w:tcW w:w="9576" w:type="dxa"/>
            <w:noWrap/>
          </w:tcPr>
          <w:p w14:paraId="101FDB35" w14:textId="77777777" w:rsidR="008423E4" w:rsidRPr="0022177D" w:rsidRDefault="001E0D2B" w:rsidP="00503CF5">
            <w:pPr>
              <w:pStyle w:val="Heading1"/>
            </w:pPr>
            <w:r w:rsidRPr="00631897">
              <w:t>BILL ANALYSIS</w:t>
            </w:r>
          </w:p>
        </w:tc>
      </w:tr>
    </w:tbl>
    <w:p w14:paraId="14704195" w14:textId="77777777" w:rsidR="008423E4" w:rsidRPr="0022177D" w:rsidRDefault="008423E4" w:rsidP="00503CF5">
      <w:pPr>
        <w:jc w:val="center"/>
      </w:pPr>
    </w:p>
    <w:p w14:paraId="3190B637" w14:textId="77777777" w:rsidR="008423E4" w:rsidRPr="00B31F0E" w:rsidRDefault="008423E4" w:rsidP="00503CF5"/>
    <w:p w14:paraId="17AB2197" w14:textId="77777777" w:rsidR="008423E4" w:rsidRPr="00742794" w:rsidRDefault="008423E4" w:rsidP="00503CF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C5F60" w14:paraId="45682A47" w14:textId="77777777" w:rsidTr="00345119">
        <w:tc>
          <w:tcPr>
            <w:tcW w:w="9576" w:type="dxa"/>
          </w:tcPr>
          <w:p w14:paraId="1B346DE2" w14:textId="018ED057" w:rsidR="008423E4" w:rsidRPr="00861995" w:rsidRDefault="001E0D2B" w:rsidP="00503CF5">
            <w:pPr>
              <w:jc w:val="right"/>
            </w:pPr>
            <w:r>
              <w:t>C.S.H.B. 4655</w:t>
            </w:r>
          </w:p>
        </w:tc>
      </w:tr>
      <w:tr w:rsidR="00EC5F60" w14:paraId="2B5F9784" w14:textId="77777777" w:rsidTr="00345119">
        <w:tc>
          <w:tcPr>
            <w:tcW w:w="9576" w:type="dxa"/>
          </w:tcPr>
          <w:p w14:paraId="482AC1F4" w14:textId="5641D7BA" w:rsidR="008423E4" w:rsidRPr="00861995" w:rsidRDefault="001E0D2B" w:rsidP="00503CF5">
            <w:pPr>
              <w:jc w:val="right"/>
            </w:pPr>
            <w:r>
              <w:t xml:space="preserve">By: </w:t>
            </w:r>
            <w:r w:rsidR="00CE34C9">
              <w:t>Thimesch</w:t>
            </w:r>
          </w:p>
        </w:tc>
      </w:tr>
      <w:tr w:rsidR="00EC5F60" w14:paraId="157D400E" w14:textId="77777777" w:rsidTr="00345119">
        <w:tc>
          <w:tcPr>
            <w:tcW w:w="9576" w:type="dxa"/>
          </w:tcPr>
          <w:p w14:paraId="0D446FAF" w14:textId="0D2BF20E" w:rsidR="008423E4" w:rsidRPr="00861995" w:rsidRDefault="001E0D2B" w:rsidP="00503CF5">
            <w:pPr>
              <w:jc w:val="right"/>
            </w:pPr>
            <w:r>
              <w:t>Human Services</w:t>
            </w:r>
          </w:p>
        </w:tc>
      </w:tr>
      <w:tr w:rsidR="00EC5F60" w14:paraId="38287015" w14:textId="77777777" w:rsidTr="00345119">
        <w:tc>
          <w:tcPr>
            <w:tcW w:w="9576" w:type="dxa"/>
          </w:tcPr>
          <w:p w14:paraId="010F0466" w14:textId="2CB93FDC" w:rsidR="008423E4" w:rsidRDefault="001E0D2B" w:rsidP="00503CF5">
            <w:pPr>
              <w:jc w:val="right"/>
            </w:pPr>
            <w:r>
              <w:t>Committee Report (Substituted)</w:t>
            </w:r>
          </w:p>
        </w:tc>
      </w:tr>
    </w:tbl>
    <w:p w14:paraId="0260A3DC" w14:textId="77777777" w:rsidR="008423E4" w:rsidRDefault="008423E4" w:rsidP="00503CF5">
      <w:pPr>
        <w:tabs>
          <w:tab w:val="right" w:pos="9360"/>
        </w:tabs>
      </w:pPr>
    </w:p>
    <w:p w14:paraId="507ADFC6" w14:textId="77777777" w:rsidR="008423E4" w:rsidRDefault="008423E4" w:rsidP="00503CF5"/>
    <w:p w14:paraId="14E79942" w14:textId="77777777" w:rsidR="008423E4" w:rsidRDefault="008423E4" w:rsidP="00503CF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C5F60" w14:paraId="65D00515" w14:textId="77777777" w:rsidTr="00345119">
        <w:tc>
          <w:tcPr>
            <w:tcW w:w="9576" w:type="dxa"/>
          </w:tcPr>
          <w:p w14:paraId="13EF39CB" w14:textId="77777777" w:rsidR="008423E4" w:rsidRPr="00A8133F" w:rsidRDefault="001E0D2B" w:rsidP="00503CF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88D8CB" w14:textId="77777777" w:rsidR="008423E4" w:rsidRDefault="008423E4" w:rsidP="00503CF5"/>
          <w:p w14:paraId="0FFC2947" w14:textId="5CDBE4D3" w:rsidR="005C5EDF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Financial abuse of elderly and disabled Texans is a burgeoning problem as the demographic of senior citizens </w:t>
            </w:r>
            <w:r w:rsidR="0030316D">
              <w:t xml:space="preserve">in the state </w:t>
            </w:r>
            <w:r>
              <w:t xml:space="preserve">grows. </w:t>
            </w:r>
            <w:r w:rsidR="00537D23">
              <w:t>According to the comptroller of public accounts, t</w:t>
            </w:r>
            <w:r w:rsidRPr="00537D23">
              <w:t xml:space="preserve">here are over 3.5 million Texas residents </w:t>
            </w:r>
            <w:r w:rsidR="00E266EE" w:rsidRPr="00537D23">
              <w:t xml:space="preserve">who </w:t>
            </w:r>
            <w:r w:rsidRPr="00537D23">
              <w:t xml:space="preserve">are 65 </w:t>
            </w:r>
            <w:r w:rsidR="00E266EE" w:rsidRPr="00537D23">
              <w:t xml:space="preserve">years of age </w:t>
            </w:r>
            <w:r w:rsidRPr="00537D23">
              <w:t>or older</w:t>
            </w:r>
            <w:r w:rsidR="007515E3" w:rsidRPr="00537D23">
              <w:t>. A</w:t>
            </w:r>
            <w:r w:rsidRPr="00537D23">
              <w:t xml:space="preserve">s the </w:t>
            </w:r>
            <w:r w:rsidR="001A138C">
              <w:t>b</w:t>
            </w:r>
            <w:r w:rsidRPr="00537D23">
              <w:t xml:space="preserve">aby </w:t>
            </w:r>
            <w:r w:rsidR="001A138C">
              <w:t>b</w:t>
            </w:r>
            <w:r w:rsidRPr="00537D23">
              <w:t>oomer generation ages, that number is growing.</w:t>
            </w:r>
            <w:r>
              <w:t xml:space="preserve"> </w:t>
            </w:r>
            <w:r w:rsidR="0030316D">
              <w:t>C</w:t>
            </w:r>
            <w:r>
              <w:t xml:space="preserve">onstituents </w:t>
            </w:r>
            <w:r w:rsidR="0030316D">
              <w:t xml:space="preserve">in House District 65 </w:t>
            </w:r>
            <w:r w:rsidR="007515E3">
              <w:t xml:space="preserve">have shared accounts of </w:t>
            </w:r>
            <w:r>
              <w:t xml:space="preserve">elderly family members </w:t>
            </w:r>
            <w:r w:rsidR="007515E3">
              <w:t>being</w:t>
            </w:r>
            <w:r>
              <w:t xml:space="preserve"> scammed out of thousands of dollars</w:t>
            </w:r>
            <w:r w:rsidR="007515E3">
              <w:t>, and</w:t>
            </w:r>
            <w:r w:rsidR="0030316D">
              <w:t xml:space="preserve"> </w:t>
            </w:r>
            <w:r>
              <w:t xml:space="preserve">there is currently very little that can be done in </w:t>
            </w:r>
            <w:r w:rsidR="0030316D">
              <w:t xml:space="preserve">such </w:t>
            </w:r>
            <w:r>
              <w:t>situations. U</w:t>
            </w:r>
            <w:r>
              <w:t xml:space="preserve">nfortunately, this is not unique to Denton County </w:t>
            </w:r>
            <w:r w:rsidR="00C158C2">
              <w:t>and</w:t>
            </w:r>
            <w:r w:rsidR="00E266EE">
              <w:t xml:space="preserve"> </w:t>
            </w:r>
            <w:r>
              <w:t xml:space="preserve">happens all over the state. </w:t>
            </w:r>
          </w:p>
          <w:p w14:paraId="51B3837A" w14:textId="77777777" w:rsidR="005C5EDF" w:rsidRDefault="005C5EDF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F1B87E" w14:textId="0FC86626" w:rsidR="008423E4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easy to be impassioned to take action to protect senior citizens</w:t>
            </w:r>
            <w:r w:rsidR="0030316D">
              <w:t xml:space="preserve"> </w:t>
            </w:r>
            <w:r>
              <w:t xml:space="preserve">after hearing the horror stories of con artists and </w:t>
            </w:r>
            <w:r w:rsidR="0030316D">
              <w:t>scammers</w:t>
            </w:r>
            <w:r>
              <w:t xml:space="preserve"> </w:t>
            </w:r>
            <w:r w:rsidR="0030316D">
              <w:t xml:space="preserve">who </w:t>
            </w:r>
            <w:r>
              <w:t>have brazenly stolen money, property</w:t>
            </w:r>
            <w:r w:rsidR="0030316D">
              <w:t>,</w:t>
            </w:r>
            <w:r>
              <w:t xml:space="preserve"> and other valuables from this population. </w:t>
            </w:r>
            <w:r w:rsidR="005C5EDF">
              <w:t>However</w:t>
            </w:r>
            <w:r w:rsidR="0030316D">
              <w:t>,</w:t>
            </w:r>
            <w:r>
              <w:t xml:space="preserve"> before rushing to create legislation or regulation </w:t>
            </w:r>
            <w:r w:rsidR="00E266EE">
              <w:t xml:space="preserve">that </w:t>
            </w:r>
            <w:r>
              <w:t>might have unintended consequences, it is prud</w:t>
            </w:r>
            <w:r>
              <w:t>ent to gather and incorporate feedback and expertise from</w:t>
            </w:r>
            <w:r w:rsidR="00E266EE">
              <w:t xml:space="preserve"> </w:t>
            </w:r>
            <w:r>
              <w:t xml:space="preserve">the multiple sectors </w:t>
            </w:r>
            <w:r w:rsidR="00E266EE">
              <w:t xml:space="preserve">that </w:t>
            </w:r>
            <w:r>
              <w:t>already have decades of insight on supporting the financial and overall well</w:t>
            </w:r>
            <w:r w:rsidR="00763005">
              <w:t>-</w:t>
            </w:r>
            <w:r>
              <w:t xml:space="preserve">being of senior citizens. </w:t>
            </w:r>
            <w:r w:rsidR="0030316D">
              <w:t>C.S.</w:t>
            </w:r>
            <w:r>
              <w:t>H</w:t>
            </w:r>
            <w:r w:rsidR="0030316D">
              <w:t>.</w:t>
            </w:r>
            <w:r>
              <w:t>B</w:t>
            </w:r>
            <w:r w:rsidR="0030316D">
              <w:t>.</w:t>
            </w:r>
            <w:r>
              <w:t xml:space="preserve"> 4655 creates a task force that brings together subject matte</w:t>
            </w:r>
            <w:r>
              <w:t xml:space="preserve">r experts and representatives from several industries and impact areas </w:t>
            </w:r>
            <w:r w:rsidR="00C158C2">
              <w:t xml:space="preserve">to study abuse of vulnerable adults in Texas and make a report of its findings </w:t>
            </w:r>
            <w:r w:rsidR="00537D23">
              <w:t xml:space="preserve">and recommendations </w:t>
            </w:r>
            <w:r w:rsidR="00C158C2">
              <w:t xml:space="preserve">to the legislature. </w:t>
            </w:r>
          </w:p>
          <w:p w14:paraId="733F7DF5" w14:textId="77777777" w:rsidR="008423E4" w:rsidRPr="00E26B13" w:rsidRDefault="008423E4" w:rsidP="00503CF5">
            <w:pPr>
              <w:rPr>
                <w:b/>
              </w:rPr>
            </w:pPr>
          </w:p>
        </w:tc>
      </w:tr>
      <w:tr w:rsidR="00EC5F60" w14:paraId="75BCED4E" w14:textId="77777777" w:rsidTr="00345119">
        <w:tc>
          <w:tcPr>
            <w:tcW w:w="9576" w:type="dxa"/>
          </w:tcPr>
          <w:p w14:paraId="785FD1D0" w14:textId="77777777" w:rsidR="0017725B" w:rsidRDefault="001E0D2B" w:rsidP="00503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011AF1" w14:textId="77777777" w:rsidR="0017725B" w:rsidRDefault="0017725B" w:rsidP="00503CF5">
            <w:pPr>
              <w:rPr>
                <w:b/>
                <w:u w:val="single"/>
              </w:rPr>
            </w:pPr>
          </w:p>
          <w:p w14:paraId="32F83FED" w14:textId="78B93758" w:rsidR="002F26FF" w:rsidRPr="002F26FF" w:rsidRDefault="001E0D2B" w:rsidP="00503CF5">
            <w:pPr>
              <w:jc w:val="both"/>
            </w:pPr>
            <w:r>
              <w:t>It is the committee's opinion that thi</w:t>
            </w:r>
            <w:r>
              <w:t>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92FB198" w14:textId="77777777" w:rsidR="0017725B" w:rsidRPr="0017725B" w:rsidRDefault="0017725B" w:rsidP="00503CF5">
            <w:pPr>
              <w:rPr>
                <w:b/>
                <w:u w:val="single"/>
              </w:rPr>
            </w:pPr>
          </w:p>
        </w:tc>
      </w:tr>
      <w:tr w:rsidR="00EC5F60" w14:paraId="539129B7" w14:textId="77777777" w:rsidTr="00345119">
        <w:tc>
          <w:tcPr>
            <w:tcW w:w="9576" w:type="dxa"/>
          </w:tcPr>
          <w:p w14:paraId="6BE8C869" w14:textId="77777777" w:rsidR="008423E4" w:rsidRPr="00A8133F" w:rsidRDefault="001E0D2B" w:rsidP="00503CF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5D66BE" w14:textId="77777777" w:rsidR="008423E4" w:rsidRDefault="008423E4" w:rsidP="00503CF5"/>
          <w:p w14:paraId="0C34A627" w14:textId="5AD6E70E" w:rsidR="002F26FF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2752820" w14:textId="77777777" w:rsidR="008423E4" w:rsidRPr="00E21FDC" w:rsidRDefault="008423E4" w:rsidP="00503CF5">
            <w:pPr>
              <w:rPr>
                <w:b/>
              </w:rPr>
            </w:pPr>
          </w:p>
        </w:tc>
      </w:tr>
      <w:tr w:rsidR="00EC5F60" w14:paraId="5581D726" w14:textId="77777777" w:rsidTr="00345119">
        <w:tc>
          <w:tcPr>
            <w:tcW w:w="9576" w:type="dxa"/>
          </w:tcPr>
          <w:p w14:paraId="02FA465F" w14:textId="77777777" w:rsidR="008423E4" w:rsidRPr="00A8133F" w:rsidRDefault="001E0D2B" w:rsidP="00503CF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6A6BC6" w14:textId="77777777" w:rsidR="008423E4" w:rsidRDefault="008423E4" w:rsidP="00503CF5"/>
          <w:p w14:paraId="7416985D" w14:textId="518AA6E0" w:rsidR="00ED41B1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15182">
              <w:t>C.S.</w:t>
            </w:r>
            <w:r w:rsidR="002F26FF">
              <w:t xml:space="preserve">H.B. 4655 establishes the </w:t>
            </w:r>
            <w:r w:rsidR="00CD1D0E">
              <w:t>10</w:t>
            </w:r>
            <w:r w:rsidR="009C6616" w:rsidRPr="009C6616">
              <w:t xml:space="preserve">-member </w:t>
            </w:r>
            <w:r w:rsidR="009C6616">
              <w:t>v</w:t>
            </w:r>
            <w:r w:rsidR="002F26FF" w:rsidRPr="002F26FF">
              <w:t xml:space="preserve">ulnerable </w:t>
            </w:r>
            <w:r w:rsidR="009C6616">
              <w:t>a</w:t>
            </w:r>
            <w:r w:rsidR="002F26FF" w:rsidRPr="002F26FF">
              <w:t>dult protection task force</w:t>
            </w:r>
            <w:r w:rsidR="002F26FF">
              <w:t xml:space="preserve"> </w:t>
            </w:r>
            <w:r w:rsidR="002F26FF" w:rsidRPr="002F26FF">
              <w:t>to study abuse of vulnerable adults in</w:t>
            </w:r>
            <w:r w:rsidR="002F26FF">
              <w:t xml:space="preserve"> Texas. </w:t>
            </w:r>
            <w:r w:rsidR="009C6616">
              <w:t>The bill defines "vulnerable adult" as an elderly person 65 years of age or olde</w:t>
            </w:r>
            <w:r w:rsidR="006F4783">
              <w:t>r</w:t>
            </w:r>
            <w:r w:rsidR="00116479">
              <w:t xml:space="preserve"> or</w:t>
            </w:r>
            <w:r w:rsidR="009C6616">
              <w:t xml:space="preserve"> a </w:t>
            </w:r>
            <w:r w:rsidR="00116479">
              <w:t>p</w:t>
            </w:r>
            <w:r w:rsidR="009C6616" w:rsidRPr="009C6616">
              <w:t xml:space="preserve">erson </w:t>
            </w:r>
            <w:r w:rsidR="00116479">
              <w:t xml:space="preserve">who has </w:t>
            </w:r>
            <w:r w:rsidR="009C6616" w:rsidRPr="009C6616">
              <w:t xml:space="preserve">a mental, physical, or intellectual or developmental disability that substantially impairs the person's ability to provide adequately for </w:t>
            </w:r>
            <w:r w:rsidR="006F4783">
              <w:t>self</w:t>
            </w:r>
            <w:r w:rsidR="009C6616" w:rsidRPr="009C6616">
              <w:t xml:space="preserve"> care or protection</w:t>
            </w:r>
            <w:r w:rsidR="00116479">
              <w:t xml:space="preserve"> and</w:t>
            </w:r>
            <w:r w:rsidR="006F4783">
              <w:t xml:space="preserve"> </w:t>
            </w:r>
            <w:r w:rsidR="009C6616" w:rsidRPr="009C6616">
              <w:t xml:space="preserve">who </w:t>
            </w:r>
            <w:r w:rsidR="00116479">
              <w:t xml:space="preserve">either is </w:t>
            </w:r>
            <w:r w:rsidR="009C6616" w:rsidRPr="009C6616">
              <w:t>18 years of age or older</w:t>
            </w:r>
            <w:r w:rsidR="009C6616">
              <w:t xml:space="preserve"> or </w:t>
            </w:r>
            <w:r w:rsidR="00116479">
              <w:t xml:space="preserve">is </w:t>
            </w:r>
            <w:r w:rsidR="009C6616" w:rsidRPr="009C6616">
              <w:t>under 18 years of age and has had the disabilities of minority removed.</w:t>
            </w:r>
            <w:r w:rsidR="009C6616">
              <w:t xml:space="preserve"> </w:t>
            </w:r>
            <w:r w:rsidR="0078116B" w:rsidRPr="00B21967">
              <w:t>The task force is composed of the following individuals:</w:t>
            </w:r>
          </w:p>
          <w:p w14:paraId="1F7EF9BC" w14:textId="60F1E057" w:rsidR="00FC24C0" w:rsidRDefault="001E0D2B" w:rsidP="00503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ED41B1">
              <w:t>the commissioner of the Department of Family and Protective Services</w:t>
            </w:r>
            <w:r w:rsidR="0078116B">
              <w:t xml:space="preserve"> or the commissioner's designee</w:t>
            </w:r>
            <w:r w:rsidRPr="00ED41B1">
              <w:t xml:space="preserve">; </w:t>
            </w:r>
          </w:p>
          <w:p w14:paraId="67377C79" w14:textId="2AC4DA73" w:rsidR="0078116B" w:rsidRDefault="001E0D2B" w:rsidP="00503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C32202">
              <w:t>the banking commissioner of the Texas Department of Banking or the banking commissioner's designee;</w:t>
            </w:r>
          </w:p>
          <w:p w14:paraId="5CFD279F" w14:textId="7286172B" w:rsidR="0078116B" w:rsidRDefault="001E0D2B" w:rsidP="00503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district attorney selected by the Texas District </w:t>
            </w:r>
            <w:r>
              <w:t>and County Attorneys Association;</w:t>
            </w:r>
          </w:p>
          <w:p w14:paraId="671D5B14" w14:textId="47214E18" w:rsidR="0078116B" w:rsidRDefault="001E0D2B" w:rsidP="00503CF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78116B">
              <w:t>following members appointed by the governor from a list of names submitted by the speaker of the house of representatives:</w:t>
            </w:r>
          </w:p>
          <w:p w14:paraId="3AA7B2F6" w14:textId="02A08151" w:rsidR="00FC24C0" w:rsidRDefault="001E0D2B" w:rsidP="00503CF5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ind w:left="1440"/>
              <w:jc w:val="both"/>
            </w:pPr>
            <w:r w:rsidRPr="00ED41B1">
              <w:t xml:space="preserve">a representative from the banking or credit union industry; </w:t>
            </w:r>
          </w:p>
          <w:p w14:paraId="7C9AE700" w14:textId="77777777" w:rsidR="00E324CC" w:rsidRDefault="001E0D2B" w:rsidP="00503CF5">
            <w:pPr>
              <w:pStyle w:val="Header"/>
              <w:numPr>
                <w:ilvl w:val="1"/>
                <w:numId w:val="7"/>
              </w:numPr>
              <w:ind w:left="1440"/>
              <w:jc w:val="both"/>
            </w:pPr>
            <w:r>
              <w:t>a representative from an unaffilia</w:t>
            </w:r>
            <w:r>
              <w:t>ted nonprofit organization that advocates for elderly persons statewide; and</w:t>
            </w:r>
          </w:p>
          <w:p w14:paraId="628D9FD2" w14:textId="60DF4F83" w:rsidR="00E324CC" w:rsidRDefault="001E0D2B" w:rsidP="00503CF5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ind w:left="1440"/>
              <w:jc w:val="both"/>
            </w:pPr>
            <w:r>
              <w:t>a representative from the health care industry;</w:t>
            </w:r>
          </w:p>
          <w:p w14:paraId="38C82E88" w14:textId="723C7F22" w:rsidR="00FC24C0" w:rsidRDefault="001E0D2B" w:rsidP="00503CF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 w:rsidRPr="00ED41B1">
              <w:t xml:space="preserve">two members of the house of representatives selected by the speaker; and </w:t>
            </w:r>
          </w:p>
          <w:p w14:paraId="69116029" w14:textId="5B571008" w:rsidR="00ED41B1" w:rsidRDefault="001E0D2B" w:rsidP="00503CF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 w:rsidRPr="00ED41B1">
              <w:t>two members of the senate selected by the lieutenant gove</w:t>
            </w:r>
            <w:r w:rsidRPr="00ED41B1">
              <w:t xml:space="preserve">rnor. </w:t>
            </w:r>
          </w:p>
          <w:p w14:paraId="715C96BB" w14:textId="59342071" w:rsidR="0060459A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CD1D0E">
              <w:t xml:space="preserve"> task force member is not </w:t>
            </w:r>
            <w:r w:rsidR="00CD1D0E" w:rsidRPr="00CD1D0E">
              <w:t>entitled to compensation for service on the task force or reimbursement for expenses incurred in performing task force duties.</w:t>
            </w:r>
            <w:r w:rsidR="00CD1D0E">
              <w:t xml:space="preserve"> </w:t>
            </w:r>
          </w:p>
          <w:p w14:paraId="7411EEF3" w14:textId="77777777" w:rsidR="0060459A" w:rsidRDefault="0060459A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8C0FDD3" w14:textId="49AA7D0E" w:rsidR="009C6616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0459A">
              <w:t xml:space="preserve">C.S.H.B. 4655 </w:t>
            </w:r>
            <w:r w:rsidR="00CD1D0E">
              <w:t>requires the task force to</w:t>
            </w:r>
            <w:r w:rsidR="00103477">
              <w:t xml:space="preserve"> do the following</w:t>
            </w:r>
            <w:r w:rsidR="00B21967">
              <w:t xml:space="preserve"> with respect to vulnerable adults in Texas</w:t>
            </w:r>
            <w:r w:rsidR="00CD1D0E">
              <w:t>:</w:t>
            </w:r>
          </w:p>
          <w:p w14:paraId="5B297006" w14:textId="305B4462" w:rsidR="00CD1D0E" w:rsidRDefault="001E0D2B" w:rsidP="00503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D1D0E">
              <w:t xml:space="preserve">assess the status of </w:t>
            </w:r>
            <w:r w:rsidR="00B21967">
              <w:t xml:space="preserve">these </w:t>
            </w:r>
            <w:r w:rsidRPr="00CD1D0E">
              <w:t>adults;</w:t>
            </w:r>
          </w:p>
          <w:p w14:paraId="2B431F1F" w14:textId="4685EC03" w:rsidR="00CD1D0E" w:rsidRDefault="001E0D2B" w:rsidP="00503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D1D0E">
              <w:t xml:space="preserve">examine existing services and resources addressing the needs of </w:t>
            </w:r>
            <w:r w:rsidR="00186F64" w:rsidRPr="00B21967">
              <w:t>these</w:t>
            </w:r>
            <w:r w:rsidRPr="00B21967">
              <w:t xml:space="preserve"> adults</w:t>
            </w:r>
            <w:r w:rsidRPr="00CD1D0E">
              <w:t xml:space="preserve"> and any barriers impeding those services and resources;</w:t>
            </w:r>
          </w:p>
          <w:p w14:paraId="50C3A812" w14:textId="1E48759F" w:rsidR="00CD1D0E" w:rsidRDefault="001E0D2B" w:rsidP="00503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D1D0E">
              <w:t xml:space="preserve">determine the economic and human impact of financial exploitation of </w:t>
            </w:r>
            <w:r w:rsidR="00B21967">
              <w:t>these</w:t>
            </w:r>
            <w:r w:rsidR="00B21967" w:rsidRPr="00B21967">
              <w:t xml:space="preserve"> </w:t>
            </w:r>
            <w:r w:rsidRPr="00B21967">
              <w:t>adults</w:t>
            </w:r>
            <w:r w:rsidRPr="00CD1D0E">
              <w:t>;</w:t>
            </w:r>
          </w:p>
          <w:p w14:paraId="7126FAA5" w14:textId="42F0CFA4" w:rsidR="002F26FF" w:rsidRPr="00CD1D0E" w:rsidRDefault="001E0D2B" w:rsidP="00503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D1D0E">
              <w:t xml:space="preserve">review possible solutions that could reduce the incidents of financial exploitation of </w:t>
            </w:r>
            <w:r w:rsidR="00186F64" w:rsidRPr="00B21967">
              <w:t>these</w:t>
            </w:r>
            <w:r w:rsidRPr="00B21967">
              <w:t xml:space="preserve"> adults</w:t>
            </w:r>
            <w:r w:rsidRPr="00CD1D0E">
              <w:t>; and</w:t>
            </w:r>
          </w:p>
          <w:p w14:paraId="109B3710" w14:textId="727B53A3" w:rsidR="002F26FF" w:rsidRDefault="001E0D2B" w:rsidP="00503CF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D1D0E">
              <w:t>develop rec</w:t>
            </w:r>
            <w:r w:rsidRPr="00CD1D0E">
              <w:t xml:space="preserve">ommendations to address abuse of </w:t>
            </w:r>
            <w:r w:rsidR="00B21967">
              <w:t>these</w:t>
            </w:r>
            <w:r w:rsidR="00B21967" w:rsidRPr="00B21967">
              <w:t xml:space="preserve"> </w:t>
            </w:r>
            <w:r w:rsidRPr="00B21967">
              <w:t>adults</w:t>
            </w:r>
            <w:r w:rsidRPr="00CD1D0E">
              <w:t>, including</w:t>
            </w:r>
            <w:r>
              <w:t xml:space="preserve"> </w:t>
            </w:r>
            <w:r w:rsidRPr="00CD1D0E">
              <w:t>possible legislation and</w:t>
            </w:r>
            <w:r>
              <w:t xml:space="preserve"> </w:t>
            </w:r>
            <w:r w:rsidRPr="00CD1D0E">
              <w:t>other state policies or responses.</w:t>
            </w:r>
          </w:p>
          <w:p w14:paraId="69256C1A" w14:textId="7A00C74C" w:rsidR="00CD1D0E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a state agency to cooperate with and assist the task force in </w:t>
            </w:r>
            <w:r w:rsidR="00A51966">
              <w:t>carrying out</w:t>
            </w:r>
            <w:r>
              <w:t xml:space="preserve"> </w:t>
            </w:r>
            <w:r w:rsidR="00A51966">
              <w:t xml:space="preserve">its </w:t>
            </w:r>
            <w:r>
              <w:t xml:space="preserve">duties. </w:t>
            </w:r>
          </w:p>
          <w:p w14:paraId="30150C26" w14:textId="0D6B79E5" w:rsidR="00CD1D0E" w:rsidRDefault="00CD1D0E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2FECDB" w14:textId="3B91C136" w:rsidR="0035064A" w:rsidRPr="009C36CD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15182">
              <w:t>C.S.</w:t>
            </w:r>
            <w:r>
              <w:t xml:space="preserve">H.B. 4655 requires the task </w:t>
            </w:r>
            <w:r>
              <w:t xml:space="preserve">force, not later than </w:t>
            </w:r>
            <w:r w:rsidR="0060459A">
              <w:t>December  3</w:t>
            </w:r>
            <w:r>
              <w:t xml:space="preserve">1, </w:t>
            </w:r>
            <w:r w:rsidR="0060459A">
              <w:t>2024</w:t>
            </w:r>
            <w:r w:rsidR="00CA740D">
              <w:t>,</w:t>
            </w:r>
            <w:r>
              <w:t xml:space="preserve"> to prepare </w:t>
            </w:r>
            <w:r w:rsidR="00254D58" w:rsidRPr="00254D58">
              <w:t xml:space="preserve">a written report that summarizes </w:t>
            </w:r>
            <w:r w:rsidR="00A51966">
              <w:t>its</w:t>
            </w:r>
            <w:r w:rsidR="00254D58" w:rsidRPr="00254D58">
              <w:t xml:space="preserve"> findings and recommend</w:t>
            </w:r>
            <w:r w:rsidR="00103477">
              <w:t>s</w:t>
            </w:r>
            <w:r w:rsidR="00254D58" w:rsidRPr="00254D58">
              <w:t xml:space="preserve"> solutions for improving the well-being of vulnerable adults in Texas </w:t>
            </w:r>
            <w:r w:rsidRPr="0035064A">
              <w:t>and</w:t>
            </w:r>
            <w:r w:rsidR="00DA740D">
              <w:t xml:space="preserve"> to</w:t>
            </w:r>
            <w:r w:rsidRPr="0035064A">
              <w:t xml:space="preserve"> submit </w:t>
            </w:r>
            <w:r w:rsidR="00DA740D">
              <w:t>the</w:t>
            </w:r>
            <w:r w:rsidR="00254D58">
              <w:t xml:space="preserve"> report </w:t>
            </w:r>
            <w:r w:rsidRPr="0035064A">
              <w:t xml:space="preserve">to </w:t>
            </w:r>
            <w:r w:rsidR="00254D58">
              <w:t xml:space="preserve">the </w:t>
            </w:r>
            <w:r w:rsidR="0060459A">
              <w:t>governor</w:t>
            </w:r>
            <w:r w:rsidR="00A51966">
              <w:t xml:space="preserve">, </w:t>
            </w:r>
            <w:r w:rsidR="0060459A">
              <w:t>lieutenant governor</w:t>
            </w:r>
            <w:r w:rsidR="00A51966">
              <w:t xml:space="preserve">, </w:t>
            </w:r>
            <w:r w:rsidRPr="0035064A">
              <w:t>speaker</w:t>
            </w:r>
            <w:r w:rsidR="00A51966">
              <w:t xml:space="preserve">, </w:t>
            </w:r>
            <w:r w:rsidR="0060459A">
              <w:t>chair of the House Human Services Committee</w:t>
            </w:r>
            <w:r w:rsidR="00A51966">
              <w:t>,</w:t>
            </w:r>
            <w:r w:rsidR="0060459A">
              <w:t xml:space="preserve"> and chair of the Senate Health and Human Services Committee</w:t>
            </w:r>
            <w:r w:rsidRPr="0035064A">
              <w:t>.</w:t>
            </w:r>
            <w:r>
              <w:t xml:space="preserve"> </w:t>
            </w:r>
            <w:r w:rsidRPr="0035064A">
              <w:t>The task force is abolished</w:t>
            </w:r>
            <w:r w:rsidR="00A51966">
              <w:t xml:space="preserve"> and the bill's provisions expire on</w:t>
            </w:r>
            <w:r w:rsidRPr="0035064A">
              <w:t xml:space="preserve"> June 1, 2025.</w:t>
            </w:r>
          </w:p>
          <w:p w14:paraId="0A1B5468" w14:textId="77777777" w:rsidR="008423E4" w:rsidRPr="00835628" w:rsidRDefault="008423E4" w:rsidP="00503CF5">
            <w:pPr>
              <w:rPr>
                <w:b/>
              </w:rPr>
            </w:pPr>
          </w:p>
        </w:tc>
      </w:tr>
      <w:tr w:rsidR="00EC5F60" w14:paraId="61205CA5" w14:textId="77777777" w:rsidTr="00345119">
        <w:tc>
          <w:tcPr>
            <w:tcW w:w="9576" w:type="dxa"/>
          </w:tcPr>
          <w:p w14:paraId="71279D93" w14:textId="77777777" w:rsidR="008423E4" w:rsidRPr="00A8133F" w:rsidRDefault="001E0D2B" w:rsidP="00503CF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D50944" w14:textId="77777777" w:rsidR="008423E4" w:rsidRDefault="008423E4" w:rsidP="00503CF5"/>
          <w:p w14:paraId="62D128BA" w14:textId="2F5CC511" w:rsidR="008423E4" w:rsidRPr="003624F2" w:rsidRDefault="001E0D2B" w:rsidP="00503C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D145C2A" w14:textId="77777777" w:rsidR="008423E4" w:rsidRPr="00233FDB" w:rsidRDefault="008423E4" w:rsidP="00503CF5">
            <w:pPr>
              <w:rPr>
                <w:b/>
              </w:rPr>
            </w:pPr>
          </w:p>
        </w:tc>
      </w:tr>
      <w:tr w:rsidR="00EC5F60" w14:paraId="34309FF7" w14:textId="77777777" w:rsidTr="00345119">
        <w:tc>
          <w:tcPr>
            <w:tcW w:w="9576" w:type="dxa"/>
          </w:tcPr>
          <w:p w14:paraId="08B06276" w14:textId="77777777" w:rsidR="00CE34C9" w:rsidRDefault="001E0D2B" w:rsidP="00503CF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0FEDE1F5" w14:textId="77777777" w:rsidR="007A0D0B" w:rsidRDefault="007A0D0B" w:rsidP="00503CF5">
            <w:pPr>
              <w:jc w:val="both"/>
            </w:pPr>
          </w:p>
          <w:p w14:paraId="508C388C" w14:textId="442EFF15" w:rsidR="007A0D0B" w:rsidRDefault="001E0D2B" w:rsidP="00503CF5">
            <w:pPr>
              <w:jc w:val="both"/>
            </w:pPr>
            <w:r>
              <w:t>While C.S.H.B. 4655 may differ from the introduced in minor or nonsubstantive ways, the following summarizes the substantial differences between the introduced and committee substitute versions of the bill.</w:t>
            </w:r>
          </w:p>
          <w:p w14:paraId="59FC95BB" w14:textId="4D63B452" w:rsidR="007A0D0B" w:rsidRDefault="007A0D0B" w:rsidP="00503CF5">
            <w:pPr>
              <w:jc w:val="both"/>
            </w:pPr>
          </w:p>
          <w:p w14:paraId="36BE4A92" w14:textId="243A7413" w:rsidR="00DA740D" w:rsidRDefault="001E0D2B" w:rsidP="00503CF5">
            <w:pPr>
              <w:jc w:val="both"/>
            </w:pPr>
            <w:r>
              <w:t xml:space="preserve">The </w:t>
            </w:r>
            <w:r w:rsidR="004A2C6C">
              <w:t xml:space="preserve">introduced and the </w:t>
            </w:r>
            <w:r>
              <w:t xml:space="preserve">substitute </w:t>
            </w:r>
            <w:r w:rsidR="004A2C6C">
              <w:t>differ with respect to</w:t>
            </w:r>
            <w:r>
              <w:t xml:space="preserve"> the composition of the task force </w:t>
            </w:r>
            <w:r w:rsidR="004A2C6C">
              <w:t>in the following ways</w:t>
            </w:r>
            <w:r>
              <w:t>:</w:t>
            </w:r>
          </w:p>
          <w:p w14:paraId="5F6ECFA5" w14:textId="634F5AE3" w:rsidR="00CB5B47" w:rsidRDefault="001E0D2B" w:rsidP="00503CF5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the substitute </w:t>
            </w:r>
            <w:r w:rsidR="004A2C6C">
              <w:t>omits</w:t>
            </w:r>
            <w:r>
              <w:t xml:space="preserve"> the following members that were included in the introduced:</w:t>
            </w:r>
          </w:p>
          <w:p w14:paraId="05C66B92" w14:textId="41F9AE82" w:rsidR="00CB5B47" w:rsidRDefault="001E0D2B" w:rsidP="00503CF5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 xml:space="preserve">the </w:t>
            </w:r>
            <w:r w:rsidR="0087698F">
              <w:t>commissioner of the Health and Human Services Commission</w:t>
            </w:r>
            <w:r>
              <w:t>, the executive commis</w:t>
            </w:r>
            <w:r>
              <w:t>sioner of the Department of State Health Services, and the commissioner of insurance,</w:t>
            </w:r>
            <w:r w:rsidR="0087698F">
              <w:t xml:space="preserve"> </w:t>
            </w:r>
            <w:r w:rsidRPr="007515E3">
              <w:t xml:space="preserve">or </w:t>
            </w:r>
            <w:r w:rsidR="007515E3">
              <w:t>their</w:t>
            </w:r>
            <w:r w:rsidRPr="007515E3">
              <w:t xml:space="preserve"> designees</w:t>
            </w:r>
            <w:r>
              <w:t xml:space="preserve">; and </w:t>
            </w:r>
          </w:p>
          <w:p w14:paraId="0D77C2DF" w14:textId="00449060" w:rsidR="00CB5B47" w:rsidRDefault="001E0D2B" w:rsidP="00503CF5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 w:rsidRPr="007A0D0B">
              <w:t>a representative from the Department of Public Safety</w:t>
            </w:r>
            <w:r w:rsidR="009F4D1A">
              <w:t>;</w:t>
            </w:r>
          </w:p>
          <w:p w14:paraId="20C809AA" w14:textId="74D26509" w:rsidR="004A2C6C" w:rsidRDefault="001E0D2B" w:rsidP="00503CF5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substitute includes the following members that the introduced did not:</w:t>
            </w:r>
          </w:p>
          <w:p w14:paraId="35278292" w14:textId="77777777" w:rsidR="004A2C6C" w:rsidRDefault="001E0D2B" w:rsidP="00503CF5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>the commissione</w:t>
            </w:r>
            <w:r>
              <w:t>r of the Department of Family and Protective Services or the commissioner's designee;</w:t>
            </w:r>
          </w:p>
          <w:p w14:paraId="47C8DD47" w14:textId="77777777" w:rsidR="004A2C6C" w:rsidRDefault="001E0D2B" w:rsidP="00503CF5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 xml:space="preserve">two members of the house of representatives selected by the speaker; and </w:t>
            </w:r>
          </w:p>
          <w:p w14:paraId="027919FC" w14:textId="1163DD4E" w:rsidR="004A2C6C" w:rsidRDefault="001E0D2B" w:rsidP="00503CF5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>two members of the senate selected by the lieutenant governor;</w:t>
            </w:r>
          </w:p>
          <w:p w14:paraId="5FAA0E42" w14:textId="3D664019" w:rsidR="00D52157" w:rsidRDefault="001E0D2B" w:rsidP="00503CF5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whereas the introduced required t</w:t>
            </w:r>
            <w:r>
              <w:t xml:space="preserve">he </w:t>
            </w:r>
            <w:r w:rsidR="00B767CC">
              <w:t xml:space="preserve">task force to include both a representative from the banking industry and a representative from the credit union industry, the substitute requires the task force to include </w:t>
            </w:r>
            <w:r w:rsidR="00B21967">
              <w:t>one</w:t>
            </w:r>
            <w:r w:rsidR="00B767CC">
              <w:t xml:space="preserve"> representative from </w:t>
            </w:r>
            <w:r w:rsidR="00B21967">
              <w:t xml:space="preserve">either </w:t>
            </w:r>
            <w:r w:rsidR="00B767CC">
              <w:t>the banking or credit union industry</w:t>
            </w:r>
            <w:r w:rsidR="00CB5B47">
              <w:t>;</w:t>
            </w:r>
            <w:r w:rsidR="002F06C8">
              <w:t xml:space="preserve"> and</w:t>
            </w:r>
          </w:p>
          <w:p w14:paraId="030CE9AA" w14:textId="031218DA" w:rsidR="007A0D0B" w:rsidRDefault="001E0D2B" w:rsidP="00503CF5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the </w:t>
            </w:r>
            <w:r>
              <w:t>substitute</w:t>
            </w:r>
            <w:r w:rsidR="00B21967">
              <w:t xml:space="preserve"> includes a specification, which did not appear in the introduced,</w:t>
            </w:r>
            <w:r>
              <w:t xml:space="preserve"> </w:t>
            </w:r>
            <w:r w:rsidR="00DA740D">
              <w:t>that</w:t>
            </w:r>
            <w:r>
              <w:t xml:space="preserve"> </w:t>
            </w:r>
            <w:r w:rsidR="00DA740D">
              <w:t xml:space="preserve">the representative from the banking or credit union industry, </w:t>
            </w:r>
            <w:r w:rsidR="00B767CC">
              <w:t xml:space="preserve">the </w:t>
            </w:r>
            <w:r w:rsidR="00DA740D">
              <w:t>representative from an unaffiliated nonprofit organization that advocates for elderly persons statewide</w:t>
            </w:r>
            <w:r w:rsidR="00A170CF">
              <w:t>,</w:t>
            </w:r>
            <w:r w:rsidR="00DA740D">
              <w:t xml:space="preserve"> and</w:t>
            </w:r>
            <w:r w:rsidR="00860C85">
              <w:t xml:space="preserve"> </w:t>
            </w:r>
            <w:r>
              <w:t xml:space="preserve">the </w:t>
            </w:r>
            <w:r w:rsidR="00DA740D">
              <w:t>representative from the health care industry</w:t>
            </w:r>
            <w:r w:rsidR="00860C85">
              <w:t xml:space="preserve"> are appointed by the governor from a list of names submitted by the speaker</w:t>
            </w:r>
            <w:r w:rsidR="004A2C6C">
              <w:t>.</w:t>
            </w:r>
          </w:p>
          <w:p w14:paraId="3BB4A545" w14:textId="3CAA5434" w:rsidR="00527F81" w:rsidRDefault="00527F81" w:rsidP="00503CF5">
            <w:pPr>
              <w:jc w:val="both"/>
            </w:pPr>
          </w:p>
          <w:p w14:paraId="762253BD" w14:textId="1A8FE4FF" w:rsidR="00527F81" w:rsidRDefault="001E0D2B" w:rsidP="00503CF5">
            <w:pPr>
              <w:jc w:val="both"/>
            </w:pPr>
            <w:r>
              <w:t xml:space="preserve">The substitute changes the </w:t>
            </w:r>
            <w:r w:rsidR="00CB5B47">
              <w:t>deadline</w:t>
            </w:r>
            <w:r>
              <w:t xml:space="preserve"> </w:t>
            </w:r>
            <w:r w:rsidR="00A95585">
              <w:t>for</w:t>
            </w:r>
            <w:r>
              <w:t xml:space="preserve"> the </w:t>
            </w:r>
            <w:r w:rsidR="00CB5B47">
              <w:t>task force</w:t>
            </w:r>
            <w:r w:rsidR="004A2C6C">
              <w:t xml:space="preserve">'s report </w:t>
            </w:r>
            <w:r>
              <w:t xml:space="preserve">from </w:t>
            </w:r>
            <w:r w:rsidRPr="00527F81">
              <w:t>January 1, 2025</w:t>
            </w:r>
            <w:r>
              <w:t xml:space="preserve">, </w:t>
            </w:r>
            <w:r w:rsidR="00A95585">
              <w:t xml:space="preserve">as </w:t>
            </w:r>
            <w:r>
              <w:t>in the introduced</w:t>
            </w:r>
            <w:r w:rsidR="00A95585">
              <w:t>,</w:t>
            </w:r>
            <w:r>
              <w:t xml:space="preserve"> to </w:t>
            </w:r>
            <w:r w:rsidRPr="00527F81">
              <w:t>December 31, 2024</w:t>
            </w:r>
            <w:r>
              <w:t>.</w:t>
            </w:r>
            <w:r w:rsidR="004A2C6C">
              <w:t xml:space="preserve"> </w:t>
            </w:r>
            <w:r>
              <w:t xml:space="preserve">The substitute </w:t>
            </w:r>
            <w:r w:rsidR="004A2C6C">
              <w:t xml:space="preserve">requires the report to be submitted </w:t>
            </w:r>
            <w:r w:rsidR="00A95585">
              <w:t xml:space="preserve">to </w:t>
            </w:r>
            <w:r>
              <w:t xml:space="preserve">the governor, lieutenant governor, </w:t>
            </w:r>
            <w:r w:rsidR="004A2C6C">
              <w:t xml:space="preserve">speaker, </w:t>
            </w:r>
            <w:r>
              <w:t>chair of the House Human Services Committee, and chair of the Senate Health and Human Services Committee</w:t>
            </w:r>
            <w:r w:rsidR="004A2C6C">
              <w:t xml:space="preserve">, whereas the introduced required submission only to the speaker. </w:t>
            </w:r>
          </w:p>
          <w:p w14:paraId="42683E73" w14:textId="2E622A9A" w:rsidR="007A0D0B" w:rsidRPr="007A0D0B" w:rsidRDefault="007A0D0B" w:rsidP="00503CF5">
            <w:pPr>
              <w:jc w:val="both"/>
            </w:pPr>
          </w:p>
        </w:tc>
      </w:tr>
      <w:tr w:rsidR="00EC5F60" w14:paraId="7DA8DDE0" w14:textId="77777777" w:rsidTr="00345119">
        <w:tc>
          <w:tcPr>
            <w:tcW w:w="9576" w:type="dxa"/>
          </w:tcPr>
          <w:p w14:paraId="632AD7E2" w14:textId="77777777" w:rsidR="00CE34C9" w:rsidRPr="009C1E9A" w:rsidRDefault="00CE34C9" w:rsidP="00503CF5">
            <w:pPr>
              <w:rPr>
                <w:b/>
                <w:u w:val="single"/>
              </w:rPr>
            </w:pPr>
          </w:p>
        </w:tc>
      </w:tr>
      <w:tr w:rsidR="00EC5F60" w14:paraId="396E5FE9" w14:textId="77777777" w:rsidTr="00345119">
        <w:tc>
          <w:tcPr>
            <w:tcW w:w="9576" w:type="dxa"/>
          </w:tcPr>
          <w:p w14:paraId="1E157D23" w14:textId="77777777" w:rsidR="00CE34C9" w:rsidRPr="00CE34C9" w:rsidRDefault="00CE34C9" w:rsidP="00503CF5">
            <w:pPr>
              <w:jc w:val="both"/>
            </w:pPr>
          </w:p>
        </w:tc>
      </w:tr>
    </w:tbl>
    <w:p w14:paraId="318F1848" w14:textId="77777777" w:rsidR="008423E4" w:rsidRPr="00BE0E75" w:rsidRDefault="008423E4" w:rsidP="00503CF5">
      <w:pPr>
        <w:jc w:val="both"/>
        <w:rPr>
          <w:rFonts w:ascii="Arial" w:hAnsi="Arial"/>
          <w:sz w:val="16"/>
          <w:szCs w:val="16"/>
        </w:rPr>
      </w:pPr>
    </w:p>
    <w:p w14:paraId="59A3630A" w14:textId="77777777" w:rsidR="004108C3" w:rsidRPr="008423E4" w:rsidRDefault="004108C3" w:rsidP="00503CF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3045" w14:textId="77777777" w:rsidR="00000000" w:rsidRDefault="001E0D2B">
      <w:r>
        <w:separator/>
      </w:r>
    </w:p>
  </w:endnote>
  <w:endnote w:type="continuationSeparator" w:id="0">
    <w:p w14:paraId="120A5AF1" w14:textId="77777777" w:rsidR="00000000" w:rsidRDefault="001E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F2E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C5F60" w14:paraId="19CFDC39" w14:textId="77777777" w:rsidTr="009C1E9A">
      <w:trPr>
        <w:cantSplit/>
      </w:trPr>
      <w:tc>
        <w:tcPr>
          <w:tcW w:w="0" w:type="pct"/>
        </w:tcPr>
        <w:p w14:paraId="46E192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CEDD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1169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F8E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A401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5F60" w14:paraId="18FC255C" w14:textId="77777777" w:rsidTr="009C1E9A">
      <w:trPr>
        <w:cantSplit/>
      </w:trPr>
      <w:tc>
        <w:tcPr>
          <w:tcW w:w="0" w:type="pct"/>
        </w:tcPr>
        <w:p w14:paraId="56403B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3720DE" w14:textId="162A1E92" w:rsidR="00EC379B" w:rsidRPr="009C1E9A" w:rsidRDefault="001E0D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27296-D</w:t>
          </w:r>
        </w:p>
      </w:tc>
      <w:tc>
        <w:tcPr>
          <w:tcW w:w="2453" w:type="pct"/>
        </w:tcPr>
        <w:p w14:paraId="52F4EB85" w14:textId="12F4AAC9" w:rsidR="00EC379B" w:rsidRDefault="001E0D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3CF5">
            <w:t>23.120.850</w:t>
          </w:r>
          <w:r>
            <w:fldChar w:fldCharType="end"/>
          </w:r>
        </w:p>
      </w:tc>
    </w:tr>
    <w:tr w:rsidR="00EC5F60" w14:paraId="27274F48" w14:textId="77777777" w:rsidTr="009C1E9A">
      <w:trPr>
        <w:cantSplit/>
      </w:trPr>
      <w:tc>
        <w:tcPr>
          <w:tcW w:w="0" w:type="pct"/>
        </w:tcPr>
        <w:p w14:paraId="1C31FE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F5E5E7" w14:textId="69F1AEB1" w:rsidR="00EC379B" w:rsidRPr="009C1E9A" w:rsidRDefault="001E0D2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26775</w:t>
          </w:r>
        </w:p>
      </w:tc>
      <w:tc>
        <w:tcPr>
          <w:tcW w:w="2453" w:type="pct"/>
        </w:tcPr>
        <w:p w14:paraId="2881BA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DD2D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5F60" w14:paraId="11DB997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195772" w14:textId="77777777" w:rsidR="00EC379B" w:rsidRDefault="001E0D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3C85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9A07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0E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02DA" w14:textId="77777777" w:rsidR="00000000" w:rsidRDefault="001E0D2B">
      <w:r>
        <w:separator/>
      </w:r>
    </w:p>
  </w:footnote>
  <w:footnote w:type="continuationSeparator" w:id="0">
    <w:p w14:paraId="7A221D98" w14:textId="77777777" w:rsidR="00000000" w:rsidRDefault="001E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2F1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449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548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5F4"/>
    <w:multiLevelType w:val="hybridMultilevel"/>
    <w:tmpl w:val="C3ECB7FC"/>
    <w:lvl w:ilvl="0" w:tplc="255CB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EA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D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00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B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05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2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CE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C3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125A"/>
    <w:multiLevelType w:val="hybridMultilevel"/>
    <w:tmpl w:val="83780076"/>
    <w:lvl w:ilvl="0" w:tplc="F4863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8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4A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6F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F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5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8B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2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01D4"/>
    <w:multiLevelType w:val="hybridMultilevel"/>
    <w:tmpl w:val="8A1A8462"/>
    <w:lvl w:ilvl="0" w:tplc="975AC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88E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5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A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02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AB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0B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CD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37EB"/>
    <w:multiLevelType w:val="hybridMultilevel"/>
    <w:tmpl w:val="F1329642"/>
    <w:lvl w:ilvl="0" w:tplc="50F68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07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4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83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3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C9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497E"/>
    <w:multiLevelType w:val="hybridMultilevel"/>
    <w:tmpl w:val="50E0064C"/>
    <w:lvl w:ilvl="0" w:tplc="627EF8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0451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2AFD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5A02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284F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6221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CA2D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8257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AE67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30FE8"/>
    <w:multiLevelType w:val="hybridMultilevel"/>
    <w:tmpl w:val="EEEC9CE2"/>
    <w:lvl w:ilvl="0" w:tplc="36C0D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43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E5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2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08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A2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2B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4129"/>
    <w:multiLevelType w:val="hybridMultilevel"/>
    <w:tmpl w:val="027249C2"/>
    <w:lvl w:ilvl="0" w:tplc="B6DED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66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88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0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26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7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A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05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713"/>
    <w:rsid w:val="00014AF0"/>
    <w:rsid w:val="00015182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7"/>
    <w:rsid w:val="0010347D"/>
    <w:rsid w:val="00110F8C"/>
    <w:rsid w:val="0011274A"/>
    <w:rsid w:val="00113522"/>
    <w:rsid w:val="0011378D"/>
    <w:rsid w:val="00115EE9"/>
    <w:rsid w:val="0011647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F64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38C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D2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1C0"/>
    <w:rsid w:val="0023341D"/>
    <w:rsid w:val="002338DA"/>
    <w:rsid w:val="00233D66"/>
    <w:rsid w:val="00233FDB"/>
    <w:rsid w:val="00234F58"/>
    <w:rsid w:val="0023507D"/>
    <w:rsid w:val="00237884"/>
    <w:rsid w:val="0024077A"/>
    <w:rsid w:val="00241EC1"/>
    <w:rsid w:val="002431DA"/>
    <w:rsid w:val="0024691D"/>
    <w:rsid w:val="00247D27"/>
    <w:rsid w:val="00250A50"/>
    <w:rsid w:val="00251ED5"/>
    <w:rsid w:val="00254D5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6C8"/>
    <w:rsid w:val="002F097B"/>
    <w:rsid w:val="002F2147"/>
    <w:rsid w:val="002F26FF"/>
    <w:rsid w:val="002F3111"/>
    <w:rsid w:val="002F4AEC"/>
    <w:rsid w:val="002F795D"/>
    <w:rsid w:val="00300823"/>
    <w:rsid w:val="00300D7F"/>
    <w:rsid w:val="00301638"/>
    <w:rsid w:val="0030316D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64A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34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06E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C6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CF5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F81"/>
    <w:rsid w:val="005304B2"/>
    <w:rsid w:val="005336BD"/>
    <w:rsid w:val="00534A49"/>
    <w:rsid w:val="005363BB"/>
    <w:rsid w:val="00537D23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ED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59A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D16"/>
    <w:rsid w:val="00662B77"/>
    <w:rsid w:val="00662D0E"/>
    <w:rsid w:val="00663265"/>
    <w:rsid w:val="0066345F"/>
    <w:rsid w:val="0066485B"/>
    <w:rsid w:val="0067036E"/>
    <w:rsid w:val="006712E7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783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5E3"/>
    <w:rsid w:val="0075287B"/>
    <w:rsid w:val="00755C7B"/>
    <w:rsid w:val="00763005"/>
    <w:rsid w:val="00764786"/>
    <w:rsid w:val="00766E12"/>
    <w:rsid w:val="0077098E"/>
    <w:rsid w:val="00771287"/>
    <w:rsid w:val="0077149E"/>
    <w:rsid w:val="00777518"/>
    <w:rsid w:val="0077779E"/>
    <w:rsid w:val="00780FB6"/>
    <w:rsid w:val="0078116B"/>
    <w:rsid w:val="0078552A"/>
    <w:rsid w:val="00785729"/>
    <w:rsid w:val="00785DA7"/>
    <w:rsid w:val="00786058"/>
    <w:rsid w:val="0079487D"/>
    <w:rsid w:val="007966D4"/>
    <w:rsid w:val="00796A0A"/>
    <w:rsid w:val="0079792C"/>
    <w:rsid w:val="007A0989"/>
    <w:rsid w:val="007A0D0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C8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98F"/>
    <w:rsid w:val="008806EB"/>
    <w:rsid w:val="008826F2"/>
    <w:rsid w:val="008845BA"/>
    <w:rsid w:val="00884AE3"/>
    <w:rsid w:val="00885203"/>
    <w:rsid w:val="008859CA"/>
    <w:rsid w:val="008861EE"/>
    <w:rsid w:val="00890B59"/>
    <w:rsid w:val="008923AC"/>
    <w:rsid w:val="008930D7"/>
    <w:rsid w:val="008947A7"/>
    <w:rsid w:val="00897E80"/>
    <w:rsid w:val="008A04FA"/>
    <w:rsid w:val="008A3188"/>
    <w:rsid w:val="008A3FDF"/>
    <w:rsid w:val="008A6418"/>
    <w:rsid w:val="008B03FF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C67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616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D1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0C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966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585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967"/>
    <w:rsid w:val="00B233BB"/>
    <w:rsid w:val="00B25612"/>
    <w:rsid w:val="00B26437"/>
    <w:rsid w:val="00B2678E"/>
    <w:rsid w:val="00B30647"/>
    <w:rsid w:val="00B31F0E"/>
    <w:rsid w:val="00B34F25"/>
    <w:rsid w:val="00B3715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7C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C7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C10"/>
    <w:rsid w:val="00C119AC"/>
    <w:rsid w:val="00C131F5"/>
    <w:rsid w:val="00C14EE6"/>
    <w:rsid w:val="00C151DA"/>
    <w:rsid w:val="00C152A1"/>
    <w:rsid w:val="00C158C2"/>
    <w:rsid w:val="00C16CCB"/>
    <w:rsid w:val="00C2142B"/>
    <w:rsid w:val="00C22987"/>
    <w:rsid w:val="00C23956"/>
    <w:rsid w:val="00C248E6"/>
    <w:rsid w:val="00C2766F"/>
    <w:rsid w:val="00C32202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F8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40D"/>
    <w:rsid w:val="00CA7D7B"/>
    <w:rsid w:val="00CB0131"/>
    <w:rsid w:val="00CB0AE4"/>
    <w:rsid w:val="00CB0C21"/>
    <w:rsid w:val="00CB0D1A"/>
    <w:rsid w:val="00CB3627"/>
    <w:rsid w:val="00CB4B4B"/>
    <w:rsid w:val="00CB4B73"/>
    <w:rsid w:val="00CB5B47"/>
    <w:rsid w:val="00CB74CB"/>
    <w:rsid w:val="00CB7E04"/>
    <w:rsid w:val="00CC24B7"/>
    <w:rsid w:val="00CC7131"/>
    <w:rsid w:val="00CC7B9E"/>
    <w:rsid w:val="00CD06CA"/>
    <w:rsid w:val="00CD076A"/>
    <w:rsid w:val="00CD180C"/>
    <w:rsid w:val="00CD1D0E"/>
    <w:rsid w:val="00CD37DA"/>
    <w:rsid w:val="00CD4F2C"/>
    <w:rsid w:val="00CD731C"/>
    <w:rsid w:val="00CE08E8"/>
    <w:rsid w:val="00CE2133"/>
    <w:rsid w:val="00CE245D"/>
    <w:rsid w:val="00CE300F"/>
    <w:rsid w:val="00CE34C9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F8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157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40D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8E6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6EE"/>
    <w:rsid w:val="00E26B13"/>
    <w:rsid w:val="00E27E5A"/>
    <w:rsid w:val="00E31135"/>
    <w:rsid w:val="00E317BA"/>
    <w:rsid w:val="00E324C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F60"/>
    <w:rsid w:val="00ED0665"/>
    <w:rsid w:val="00ED12C0"/>
    <w:rsid w:val="00ED19F0"/>
    <w:rsid w:val="00ED2B50"/>
    <w:rsid w:val="00ED3A32"/>
    <w:rsid w:val="00ED3BDE"/>
    <w:rsid w:val="00ED41B1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4C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90ADD4-9578-4309-8D1A-BB2AA48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26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6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6FF"/>
    <w:rPr>
      <w:b/>
      <w:bCs/>
    </w:rPr>
  </w:style>
  <w:style w:type="paragraph" w:styleId="Revision">
    <w:name w:val="Revision"/>
    <w:hidden/>
    <w:uiPriority w:val="99"/>
    <w:semiHidden/>
    <w:rsid w:val="000151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D0B"/>
    <w:pPr>
      <w:ind w:left="720"/>
      <w:contextualSpacing/>
    </w:pPr>
  </w:style>
  <w:style w:type="character" w:styleId="Hyperlink">
    <w:name w:val="Hyperlink"/>
    <w:basedOn w:val="DefaultParagraphFont"/>
    <w:unhideWhenUsed/>
    <w:rsid w:val="003031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16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5711</Characters>
  <Application>Microsoft Office Word</Application>
  <DocSecurity>4</DocSecurity>
  <Lines>126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HB04655 (Committee Report (Substituted))</vt:lpstr>
    </vt:vector>
  </TitlesOfParts>
  <Company>State of Texas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27296</dc:subject>
  <dc:creator>State of Texas</dc:creator>
  <dc:description>HB 4655 by Thimesch-(H)Human Services (Substitute Document Number: 88R 26775)</dc:description>
  <cp:lastModifiedBy>Matthew Lee</cp:lastModifiedBy>
  <cp:revision>2</cp:revision>
  <cp:lastPrinted>2003-11-26T17:21:00Z</cp:lastPrinted>
  <dcterms:created xsi:type="dcterms:W3CDTF">2023-05-02T21:23:00Z</dcterms:created>
  <dcterms:modified xsi:type="dcterms:W3CDTF">2023-05-02T21:23:00Z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23.120.850</vt:lpwstr>
  </property>
</Properties>
</file>