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E018D" w14:paraId="407112A4" w14:textId="77777777" w:rsidTr="00345119">
        <w:tc>
          <w:tcPr>
            <w:tcW w:w="9576" w:type="dxa"/>
            <w:noWrap/>
          </w:tcPr>
          <w:p w14:paraId="084454AC" w14:textId="77777777" w:rsidR="008423E4" w:rsidRPr="0022177D" w:rsidRDefault="00064C97" w:rsidP="006C35AF">
            <w:pPr>
              <w:pStyle w:val="Heading1"/>
            </w:pPr>
            <w:r w:rsidRPr="00631897">
              <w:t>BILL ANALYSIS</w:t>
            </w:r>
          </w:p>
        </w:tc>
      </w:tr>
    </w:tbl>
    <w:p w14:paraId="4CE4F458" w14:textId="77777777" w:rsidR="008423E4" w:rsidRPr="0022177D" w:rsidRDefault="008423E4" w:rsidP="006C35AF">
      <w:pPr>
        <w:jc w:val="center"/>
      </w:pPr>
    </w:p>
    <w:p w14:paraId="067EBAD9" w14:textId="77777777" w:rsidR="008423E4" w:rsidRPr="00B31F0E" w:rsidRDefault="008423E4" w:rsidP="006C35AF"/>
    <w:p w14:paraId="46D2D95E" w14:textId="77777777" w:rsidR="008423E4" w:rsidRPr="00742794" w:rsidRDefault="008423E4" w:rsidP="006C35A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E018D" w14:paraId="21EBDBED" w14:textId="77777777" w:rsidTr="00345119">
        <w:tc>
          <w:tcPr>
            <w:tcW w:w="9576" w:type="dxa"/>
          </w:tcPr>
          <w:p w14:paraId="21E9D061" w14:textId="21F3761F" w:rsidR="008423E4" w:rsidRPr="00861995" w:rsidRDefault="00064C97" w:rsidP="006C35AF">
            <w:pPr>
              <w:jc w:val="right"/>
            </w:pPr>
            <w:r>
              <w:t>C.S.H.B. 4697</w:t>
            </w:r>
          </w:p>
        </w:tc>
      </w:tr>
      <w:tr w:rsidR="000E018D" w14:paraId="4F7A5B5D" w14:textId="77777777" w:rsidTr="00345119">
        <w:tc>
          <w:tcPr>
            <w:tcW w:w="9576" w:type="dxa"/>
          </w:tcPr>
          <w:p w14:paraId="7060DFE6" w14:textId="734146DD" w:rsidR="008423E4" w:rsidRPr="00861995" w:rsidRDefault="00064C97" w:rsidP="006C35AF">
            <w:pPr>
              <w:jc w:val="right"/>
            </w:pPr>
            <w:r>
              <w:t xml:space="preserve">By: </w:t>
            </w:r>
            <w:r w:rsidR="00B15DB4">
              <w:t>DeAyala</w:t>
            </w:r>
          </w:p>
        </w:tc>
      </w:tr>
      <w:tr w:rsidR="000E018D" w14:paraId="0D1ED902" w14:textId="77777777" w:rsidTr="00345119">
        <w:tc>
          <w:tcPr>
            <w:tcW w:w="9576" w:type="dxa"/>
          </w:tcPr>
          <w:p w14:paraId="240FCC57" w14:textId="0C53ACB2" w:rsidR="008423E4" w:rsidRPr="00861995" w:rsidRDefault="00064C97" w:rsidP="006C35AF">
            <w:pPr>
              <w:jc w:val="right"/>
            </w:pPr>
            <w:r>
              <w:t>Elections</w:t>
            </w:r>
          </w:p>
        </w:tc>
      </w:tr>
      <w:tr w:rsidR="000E018D" w14:paraId="5AB61578" w14:textId="77777777" w:rsidTr="00345119">
        <w:tc>
          <w:tcPr>
            <w:tcW w:w="9576" w:type="dxa"/>
          </w:tcPr>
          <w:p w14:paraId="7377EC6D" w14:textId="2D4302AC" w:rsidR="008423E4" w:rsidRDefault="00064C97" w:rsidP="006C35AF">
            <w:pPr>
              <w:jc w:val="right"/>
            </w:pPr>
            <w:r>
              <w:t>Committee Report (Substituted)</w:t>
            </w:r>
          </w:p>
        </w:tc>
      </w:tr>
    </w:tbl>
    <w:p w14:paraId="166290CF" w14:textId="77777777" w:rsidR="008423E4" w:rsidRDefault="008423E4" w:rsidP="006C35AF">
      <w:pPr>
        <w:tabs>
          <w:tab w:val="right" w:pos="9360"/>
        </w:tabs>
      </w:pPr>
    </w:p>
    <w:p w14:paraId="5E5A2479" w14:textId="77777777" w:rsidR="008423E4" w:rsidRDefault="008423E4" w:rsidP="006C35AF"/>
    <w:p w14:paraId="4336168A" w14:textId="77777777" w:rsidR="008423E4" w:rsidRDefault="008423E4" w:rsidP="006C35A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E018D" w14:paraId="469DEA72" w14:textId="77777777" w:rsidTr="00573F1C">
        <w:tc>
          <w:tcPr>
            <w:tcW w:w="9360" w:type="dxa"/>
          </w:tcPr>
          <w:p w14:paraId="0D0B8B25" w14:textId="77777777" w:rsidR="008423E4" w:rsidRPr="00A8133F" w:rsidRDefault="00064C97" w:rsidP="006C35A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E5CA35" w14:textId="77777777" w:rsidR="008423E4" w:rsidRDefault="008423E4" w:rsidP="006C35AF"/>
          <w:p w14:paraId="77A0F7A2" w14:textId="77777777" w:rsidR="008423E4" w:rsidRDefault="00064C97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E09B7">
              <w:t xml:space="preserve">There is statewide bipartisan concern </w:t>
            </w:r>
            <w:r w:rsidR="00093C23">
              <w:t>over</w:t>
            </w:r>
            <w:r w:rsidR="00093C23" w:rsidRPr="00CE09B7">
              <w:t xml:space="preserve"> </w:t>
            </w:r>
            <w:r w:rsidRPr="00CE09B7">
              <w:t>improv</w:t>
            </w:r>
            <w:r w:rsidR="00093C23">
              <w:t>ing</w:t>
            </w:r>
            <w:r w:rsidRPr="00CE09B7">
              <w:t xml:space="preserve"> the integrity and transparency of the post-election audit process.</w:t>
            </w:r>
            <w:r>
              <w:t xml:space="preserve"> </w:t>
            </w:r>
            <w:r w:rsidR="00EE1A51">
              <w:t>The current audit procedure</w:t>
            </w:r>
            <w:r w:rsidR="0060761A">
              <w:t>, especially the procedure for auditing early voting results by selecting individual precincts at random,</w:t>
            </w:r>
            <w:r w:rsidR="00EE1A51">
              <w:t xml:space="preserve"> is </w:t>
            </w:r>
            <w:r w:rsidR="0060761A">
              <w:t xml:space="preserve">an </w:t>
            </w:r>
            <w:r w:rsidR="00EE00C3" w:rsidRPr="00CE09B7">
              <w:t>error</w:t>
            </w:r>
            <w:r w:rsidR="00195A6A">
              <w:t>-</w:t>
            </w:r>
            <w:r w:rsidR="00EE00C3" w:rsidRPr="00CE09B7">
              <w:t>prone</w:t>
            </w:r>
            <w:r w:rsidR="00EE1A51">
              <w:t xml:space="preserve"> and</w:t>
            </w:r>
            <w:r w:rsidR="00EE00C3">
              <w:t xml:space="preserve"> </w:t>
            </w:r>
            <w:r w:rsidRPr="00CE09B7">
              <w:t>antiquated procedure that</w:t>
            </w:r>
            <w:r w:rsidR="0060761A">
              <w:t xml:space="preserve"> is labor and time intensive and</w:t>
            </w:r>
            <w:r w:rsidRPr="00CE09B7">
              <w:t xml:space="preserve"> significantly slow</w:t>
            </w:r>
            <w:r w:rsidR="00D01DEE">
              <w:t>s</w:t>
            </w:r>
            <w:r w:rsidRPr="00CE09B7">
              <w:t xml:space="preserve"> the completion of the audit. </w:t>
            </w:r>
            <w:r w:rsidR="00D01DEE">
              <w:t>C.S.H.B.</w:t>
            </w:r>
            <w:r w:rsidR="00195A6A">
              <w:t> </w:t>
            </w:r>
            <w:r w:rsidR="00D01DEE">
              <w:t xml:space="preserve">4697 seeks to address this issue by </w:t>
            </w:r>
            <w:r w:rsidR="00093C23">
              <w:t xml:space="preserve">providing for </w:t>
            </w:r>
            <w:r w:rsidRPr="00CE09B7">
              <w:t>standardize</w:t>
            </w:r>
            <w:r w:rsidR="00995D91">
              <w:t>d</w:t>
            </w:r>
            <w:r w:rsidRPr="00CE09B7">
              <w:t xml:space="preserve"> </w:t>
            </w:r>
            <w:r w:rsidR="00D01DEE">
              <w:t xml:space="preserve">application of requirements for </w:t>
            </w:r>
            <w:r w:rsidRPr="00CE09B7">
              <w:t>the audit process</w:t>
            </w:r>
            <w:r w:rsidR="0060761A">
              <w:t>, regardless of how or when Texans cast their ballots</w:t>
            </w:r>
            <w:r w:rsidR="00D01DEE">
              <w:t>.</w:t>
            </w:r>
            <w:r w:rsidRPr="00CE09B7">
              <w:t xml:space="preserve"> </w:t>
            </w:r>
          </w:p>
          <w:p w14:paraId="13DDFF75" w14:textId="10ED3899" w:rsidR="006C35AF" w:rsidRPr="00E26B13" w:rsidRDefault="006C35AF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E018D" w14:paraId="3BFBCB11" w14:textId="77777777" w:rsidTr="00573F1C">
        <w:tc>
          <w:tcPr>
            <w:tcW w:w="9360" w:type="dxa"/>
          </w:tcPr>
          <w:p w14:paraId="3337E112" w14:textId="77777777" w:rsidR="0017725B" w:rsidRDefault="00064C97" w:rsidP="006C35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1C23839" w14:textId="77777777" w:rsidR="0017725B" w:rsidRDefault="0017725B" w:rsidP="006C35AF">
            <w:pPr>
              <w:rPr>
                <w:b/>
                <w:u w:val="single"/>
              </w:rPr>
            </w:pPr>
          </w:p>
          <w:p w14:paraId="707DE86C" w14:textId="77777777" w:rsidR="0017725B" w:rsidRDefault="00064C97" w:rsidP="006C35A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26EF0E14" w14:textId="06B1DD27" w:rsidR="006C35AF" w:rsidRPr="0017725B" w:rsidRDefault="006C35AF" w:rsidP="006C35AF">
            <w:pPr>
              <w:jc w:val="both"/>
              <w:rPr>
                <w:b/>
                <w:u w:val="single"/>
              </w:rPr>
            </w:pPr>
          </w:p>
        </w:tc>
      </w:tr>
      <w:tr w:rsidR="000E018D" w14:paraId="40666F27" w14:textId="77777777" w:rsidTr="00573F1C">
        <w:tc>
          <w:tcPr>
            <w:tcW w:w="9360" w:type="dxa"/>
          </w:tcPr>
          <w:p w14:paraId="45AA0EB0" w14:textId="77777777" w:rsidR="008423E4" w:rsidRPr="00A8133F" w:rsidRDefault="00064C97" w:rsidP="006C35A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0242AA" w14:textId="77777777" w:rsidR="008423E4" w:rsidRDefault="008423E4" w:rsidP="006C35AF"/>
          <w:p w14:paraId="275686B6" w14:textId="77777777" w:rsidR="00B67AE6" w:rsidRDefault="00064C97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secretary of state in SECTION 1 of this bill.</w:t>
            </w:r>
          </w:p>
          <w:p w14:paraId="7AE1B840" w14:textId="294A6D79" w:rsidR="006C35AF" w:rsidRPr="00455152" w:rsidRDefault="006C35AF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E018D" w14:paraId="4FEA1F23" w14:textId="77777777" w:rsidTr="00573F1C">
        <w:tc>
          <w:tcPr>
            <w:tcW w:w="9360" w:type="dxa"/>
          </w:tcPr>
          <w:p w14:paraId="34C30768" w14:textId="77777777" w:rsidR="008423E4" w:rsidRPr="00A8133F" w:rsidRDefault="00064C97" w:rsidP="006C35A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FFEB43" w14:textId="77777777" w:rsidR="008423E4" w:rsidRDefault="008423E4" w:rsidP="006C35AF"/>
          <w:p w14:paraId="3B804263" w14:textId="1BA506D0" w:rsidR="00D31A99" w:rsidRDefault="00064C97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0227B">
              <w:t xml:space="preserve">H.B. 4697 amends the Election Code to </w:t>
            </w:r>
            <w:r w:rsidR="004C3274">
              <w:t>give</w:t>
            </w:r>
            <w:r w:rsidR="004C156B">
              <w:t xml:space="preserve"> </w:t>
            </w:r>
            <w:r w:rsidR="004C156B" w:rsidRPr="004C156B">
              <w:t>the general custodian of election records</w:t>
            </w:r>
            <w:r w:rsidR="004C156B">
              <w:t xml:space="preserve"> </w:t>
            </w:r>
            <w:r w:rsidR="004C3274">
              <w:t>the option</w:t>
            </w:r>
            <w:r w:rsidR="0030601E">
              <w:t>, for purposes of ensuring the accuracy of the tabulation of electronic voting system results,</w:t>
            </w:r>
            <w:r w:rsidR="004C3274">
              <w:t xml:space="preserve"> </w:t>
            </w:r>
            <w:r w:rsidR="004C156B">
              <w:t xml:space="preserve">to </w:t>
            </w:r>
            <w:r w:rsidR="004C156B" w:rsidRPr="004C156B">
              <w:t>conduct a manual count of all the races in</w:t>
            </w:r>
            <w:r w:rsidR="004C156B">
              <w:t xml:space="preserve"> </w:t>
            </w:r>
            <w:r w:rsidR="00AA766D" w:rsidRPr="004C156B">
              <w:t xml:space="preserve">at least one percent of polling places participating in the countywide polling place program </w:t>
            </w:r>
            <w:r w:rsidR="004C156B" w:rsidRPr="004C156B">
              <w:t>or in three countywide polling places, whichever is greater, in which the system was used on election day and during early voting by personal appearance</w:t>
            </w:r>
            <w:r w:rsidR="004C3274">
              <w:t xml:space="preserve"> as an alternative to conducting a manual count of all the races in at least </w:t>
            </w:r>
            <w:r w:rsidR="0030601E">
              <w:t xml:space="preserve">one percent of the election precincts or in three </w:t>
            </w:r>
            <w:r w:rsidR="004C3274">
              <w:t>precincts</w:t>
            </w:r>
            <w:r w:rsidR="0030601E">
              <w:t>, whichever is greater</w:t>
            </w:r>
            <w:r w:rsidR="0033392D">
              <w:t>,</w:t>
            </w:r>
            <w:r w:rsidR="0030601E">
              <w:t xml:space="preserve"> in which the system was used</w:t>
            </w:r>
            <w:r w:rsidR="004C156B">
              <w:t xml:space="preserve">. </w:t>
            </w:r>
            <w:r w:rsidR="006C281C">
              <w:t xml:space="preserve">The bill </w:t>
            </w:r>
            <w:r w:rsidR="0011620C">
              <w:t>further revises provisions relating</w:t>
            </w:r>
            <w:r>
              <w:t xml:space="preserve"> to the </w:t>
            </w:r>
            <w:r w:rsidR="0011620C">
              <w:t xml:space="preserve">partial </w:t>
            </w:r>
            <w:r>
              <w:t>manual count</w:t>
            </w:r>
            <w:r w:rsidR="0011620C">
              <w:t xml:space="preserve"> as follows</w:t>
            </w:r>
            <w:r>
              <w:t>:</w:t>
            </w:r>
          </w:p>
          <w:p w14:paraId="3AC494E6" w14:textId="0E3744C1" w:rsidR="00D31A99" w:rsidRPr="00D31A99" w:rsidRDefault="00064C97" w:rsidP="006C35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makes</w:t>
            </w:r>
            <w:r w:rsidRPr="003460EE">
              <w:rPr>
                <w:bCs/>
              </w:rPr>
              <w:t xml:space="preserve"> </w:t>
            </w:r>
            <w:r>
              <w:rPr>
                <w:bCs/>
              </w:rPr>
              <w:t xml:space="preserve">the </w:t>
            </w:r>
            <w:r w:rsidR="005B078D">
              <w:rPr>
                <w:bCs/>
              </w:rPr>
              <w:t xml:space="preserve">requirement for the </w:t>
            </w:r>
            <w:r w:rsidR="005B078D" w:rsidRPr="005B078D">
              <w:rPr>
                <w:bCs/>
              </w:rPr>
              <w:t xml:space="preserve">general custodian </w:t>
            </w:r>
            <w:r w:rsidR="005B078D">
              <w:rPr>
                <w:bCs/>
              </w:rPr>
              <w:t xml:space="preserve">to </w:t>
            </w:r>
            <w:r w:rsidR="005B078D" w:rsidRPr="005B078D">
              <w:rPr>
                <w:bCs/>
              </w:rPr>
              <w:t xml:space="preserve">select the precincts </w:t>
            </w:r>
            <w:r w:rsidR="005B078D">
              <w:rPr>
                <w:bCs/>
              </w:rPr>
              <w:t xml:space="preserve">in which the </w:t>
            </w:r>
            <w:r w:rsidR="0011620C">
              <w:rPr>
                <w:bCs/>
              </w:rPr>
              <w:t xml:space="preserve">count </w:t>
            </w:r>
            <w:r w:rsidR="005B078D">
              <w:rPr>
                <w:bCs/>
              </w:rPr>
              <w:t xml:space="preserve">will be conducted </w:t>
            </w:r>
            <w:r w:rsidR="005B078D" w:rsidRPr="005B078D">
              <w:rPr>
                <w:bCs/>
              </w:rPr>
              <w:t>at random and begin the count not later than 72 hours after the polls close</w:t>
            </w:r>
            <w:r w:rsidR="005B078D">
              <w:rPr>
                <w:bCs/>
              </w:rPr>
              <w:t xml:space="preserve"> </w:t>
            </w:r>
            <w:r>
              <w:rPr>
                <w:bCs/>
              </w:rPr>
              <w:t xml:space="preserve">applicable also </w:t>
            </w:r>
            <w:r w:rsidR="00E631E0">
              <w:rPr>
                <w:bCs/>
              </w:rPr>
              <w:t xml:space="preserve">to the selection of </w:t>
            </w:r>
            <w:r w:rsidR="00E631E0" w:rsidRPr="00FC2B04">
              <w:rPr>
                <w:bCs/>
              </w:rPr>
              <w:t xml:space="preserve">countywide polling places for </w:t>
            </w:r>
            <w:r w:rsidR="002D3356">
              <w:rPr>
                <w:bCs/>
              </w:rPr>
              <w:t xml:space="preserve">such </w:t>
            </w:r>
            <w:r w:rsidR="00E631E0" w:rsidRPr="00FC2B04">
              <w:rPr>
                <w:bCs/>
              </w:rPr>
              <w:t>a manual count</w:t>
            </w:r>
            <w:r w:rsidR="005B078D">
              <w:rPr>
                <w:bCs/>
              </w:rPr>
              <w:t xml:space="preserve">; </w:t>
            </w:r>
          </w:p>
          <w:p w14:paraId="48026325" w14:textId="622C1F83" w:rsidR="008423E4" w:rsidRPr="00455152" w:rsidRDefault="00064C97" w:rsidP="006C35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includes </w:t>
            </w:r>
            <w:r w:rsidR="003B7FAA">
              <w:t xml:space="preserve">a countywide polling </w:t>
            </w:r>
            <w:r w:rsidR="004C156B">
              <w:t>place</w:t>
            </w:r>
            <w:r w:rsidR="003B7FAA">
              <w:t xml:space="preserve"> </w:t>
            </w:r>
            <w:r w:rsidR="006B7E06">
              <w:t>in the scope of requirements relating to</w:t>
            </w:r>
            <w:r w:rsidR="003B7FAA">
              <w:t xml:space="preserve"> </w:t>
            </w:r>
            <w:r w:rsidR="00D74830">
              <w:t>the secretary of state</w:t>
            </w:r>
            <w:r w:rsidR="006B7E06">
              <w:t>'s</w:t>
            </w:r>
            <w:r w:rsidR="00D74830">
              <w:t xml:space="preserve"> select</w:t>
            </w:r>
            <w:r w:rsidR="006B7E06">
              <w:t>ion</w:t>
            </w:r>
            <w:r w:rsidR="00105CD1">
              <w:t xml:space="preserve"> of precincts</w:t>
            </w:r>
            <w:r w:rsidR="00D74830">
              <w:t>, in accordance with rules adopted by</w:t>
            </w:r>
            <w:r w:rsidR="00F348E9">
              <w:t xml:space="preserve"> </w:t>
            </w:r>
            <w:r w:rsidR="00D74830">
              <w:t>the secretary of state</w:t>
            </w:r>
            <w:r w:rsidR="00F348E9">
              <w:t xml:space="preserve">, </w:t>
            </w:r>
            <w:r w:rsidR="006B7E06">
              <w:t>in the applicable elections to be counted</w:t>
            </w:r>
            <w:r w:rsidR="00F00E4C">
              <w:t>;</w:t>
            </w:r>
            <w:r w:rsidR="00162436">
              <w:t xml:space="preserve"> and</w:t>
            </w:r>
          </w:p>
          <w:p w14:paraId="2928399A" w14:textId="77777777" w:rsidR="00F00E4C" w:rsidRPr="006C35AF" w:rsidRDefault="00064C97" w:rsidP="006C35A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Cs/>
              </w:rPr>
              <w:t>with respect</w:t>
            </w:r>
            <w:r>
              <w:rPr>
                <w:bCs/>
              </w:rPr>
              <w:t xml:space="preserve"> to</w:t>
            </w:r>
            <w:r w:rsidR="00162436">
              <w:rPr>
                <w:bCs/>
              </w:rPr>
              <w:t xml:space="preserve"> the requirement for the general custodian to post </w:t>
            </w:r>
            <w:r w:rsidR="004C7758">
              <w:rPr>
                <w:bCs/>
              </w:rPr>
              <w:t xml:space="preserve">in the custodian's office </w:t>
            </w:r>
            <w:r w:rsidR="00162436">
              <w:rPr>
                <w:bCs/>
              </w:rPr>
              <w:t xml:space="preserve">the </w:t>
            </w:r>
            <w:r w:rsidR="004C7758">
              <w:rPr>
                <w:bCs/>
              </w:rPr>
              <w:t xml:space="preserve">date, hour, and place of the count in the </w:t>
            </w:r>
            <w:r w:rsidR="00162436">
              <w:rPr>
                <w:bCs/>
              </w:rPr>
              <w:t>precincts selected to be counted</w:t>
            </w:r>
            <w:r w:rsidR="0011620C">
              <w:rPr>
                <w:bCs/>
              </w:rPr>
              <w:t>, includes countywide polling places in the requirement and changes the required posting location</w:t>
            </w:r>
            <w:r w:rsidR="00162436">
              <w:rPr>
                <w:bCs/>
              </w:rPr>
              <w:t xml:space="preserve"> </w:t>
            </w:r>
            <w:r w:rsidR="0011620C">
              <w:rPr>
                <w:bCs/>
              </w:rPr>
              <w:t>to</w:t>
            </w:r>
            <w:r w:rsidR="00162436">
              <w:rPr>
                <w:bCs/>
              </w:rPr>
              <w:t xml:space="preserve"> on the count</w:t>
            </w:r>
            <w:r w:rsidR="0011620C">
              <w:rPr>
                <w:bCs/>
              </w:rPr>
              <w:t>y</w:t>
            </w:r>
            <w:r w:rsidR="00162436">
              <w:rPr>
                <w:bCs/>
              </w:rPr>
              <w:t>'s website home page.</w:t>
            </w:r>
          </w:p>
          <w:p w14:paraId="5C15EB20" w14:textId="3D7AC018" w:rsidR="006C35AF" w:rsidRPr="00835628" w:rsidRDefault="006C35AF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E018D" w14:paraId="226085DE" w14:textId="77777777" w:rsidTr="00573F1C">
        <w:tc>
          <w:tcPr>
            <w:tcW w:w="9360" w:type="dxa"/>
          </w:tcPr>
          <w:p w14:paraId="63B96CDC" w14:textId="0004F28D" w:rsidR="008423E4" w:rsidRPr="00A8133F" w:rsidRDefault="00064C97" w:rsidP="006C35AF">
            <w:pPr>
              <w:keepNext/>
              <w:rPr>
                <w:b/>
              </w:rPr>
            </w:pPr>
            <w:r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14:paraId="5B922A62" w14:textId="77777777" w:rsidR="008423E4" w:rsidRDefault="008423E4" w:rsidP="006C35AF">
            <w:pPr>
              <w:keepNext/>
            </w:pPr>
          </w:p>
          <w:p w14:paraId="5543B3DF" w14:textId="77777777" w:rsidR="008423E4" w:rsidRDefault="00064C97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0395437" w14:textId="07369D78" w:rsidR="006C35AF" w:rsidRPr="00233FDB" w:rsidRDefault="006C35AF" w:rsidP="006C35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E018D" w14:paraId="656063A6" w14:textId="77777777" w:rsidTr="00573F1C">
        <w:tc>
          <w:tcPr>
            <w:tcW w:w="9360" w:type="dxa"/>
          </w:tcPr>
          <w:p w14:paraId="3B0A4FE8" w14:textId="77777777" w:rsidR="00B15DB4" w:rsidRDefault="00064C97" w:rsidP="006C35A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79511E" w14:textId="77777777" w:rsidR="00AA766D" w:rsidRDefault="00AA766D" w:rsidP="006C35AF">
            <w:pPr>
              <w:jc w:val="both"/>
            </w:pPr>
          </w:p>
          <w:p w14:paraId="386ED98B" w14:textId="3A02524E" w:rsidR="00AA766D" w:rsidRDefault="00064C97" w:rsidP="006C35AF">
            <w:pPr>
              <w:jc w:val="both"/>
            </w:pPr>
            <w:r>
              <w:t xml:space="preserve">While C.S.H.B. 4697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39A39480" w14:textId="77777777" w:rsidR="00AA766D" w:rsidRDefault="00AA766D" w:rsidP="006C35AF">
            <w:pPr>
              <w:jc w:val="both"/>
            </w:pPr>
          </w:p>
          <w:p w14:paraId="2D7AA0C3" w14:textId="2F0447DE" w:rsidR="00AA766D" w:rsidRDefault="00064C97" w:rsidP="006C35AF">
            <w:pPr>
              <w:jc w:val="both"/>
            </w:pPr>
            <w:r>
              <w:t xml:space="preserve">Whereas the introduced authorized a county participating in the countywide polling place program to conduct the manual count on one percent of the county's polling locations for both early voting in-person and election day in-person, the substitute </w:t>
            </w:r>
            <w:r w:rsidR="001F31B5">
              <w:t>give</w:t>
            </w:r>
            <w:r>
              <w:t>s</w:t>
            </w:r>
            <w:r w:rsidR="001F31B5">
              <w:t xml:space="preserve"> </w:t>
            </w:r>
            <w:r>
              <w:t>a</w:t>
            </w:r>
            <w:r>
              <w:t xml:space="preserve"> </w:t>
            </w:r>
            <w:r w:rsidR="005032BD">
              <w:t xml:space="preserve">general </w:t>
            </w:r>
            <w:r>
              <w:t>custodian</w:t>
            </w:r>
            <w:r w:rsidR="005032BD">
              <w:t xml:space="preserve"> of election records</w:t>
            </w:r>
            <w:r>
              <w:t xml:space="preserve"> </w:t>
            </w:r>
            <w:r w:rsidR="001F31B5">
              <w:t xml:space="preserve">the option </w:t>
            </w:r>
            <w:r>
              <w:t xml:space="preserve">to conduct a manual count of all races in at least one percent of polling places participating in the </w:t>
            </w:r>
            <w:r w:rsidR="00CE09B7">
              <w:t xml:space="preserve">countywide polling place </w:t>
            </w:r>
            <w:r>
              <w:t>program or in three countywide polling places</w:t>
            </w:r>
            <w:r w:rsidR="004C3274">
              <w:t xml:space="preserve">, whichever is greater, </w:t>
            </w:r>
            <w:r w:rsidR="005032BD">
              <w:t xml:space="preserve">in which the electronic voting system was used on election day and during early voting by personal appearance, </w:t>
            </w:r>
            <w:r w:rsidR="001F31B5">
              <w:t>as an alternative to conducting a manual count of all the races in the greater of th</w:t>
            </w:r>
            <w:r w:rsidR="005032BD">
              <w:t>at percentage or</w:t>
            </w:r>
            <w:r w:rsidR="001F31B5">
              <w:t xml:space="preserve"> number of precincts</w:t>
            </w:r>
            <w:r>
              <w:t>.</w:t>
            </w:r>
            <w:r w:rsidR="001F31B5">
              <w:t xml:space="preserve"> </w:t>
            </w:r>
            <w:r w:rsidR="005032BD">
              <w:t xml:space="preserve">Additionally, </w:t>
            </w:r>
            <w:r w:rsidR="00160C62">
              <w:t>the substitute makes</w:t>
            </w:r>
            <w:r w:rsidR="005032BD">
              <w:t xml:space="preserve"> the requirement </w:t>
            </w:r>
            <w:r w:rsidR="005032BD">
              <w:rPr>
                <w:bCs/>
              </w:rPr>
              <w:t xml:space="preserve">for the </w:t>
            </w:r>
            <w:r w:rsidR="005032BD" w:rsidRPr="005B078D">
              <w:rPr>
                <w:bCs/>
              </w:rPr>
              <w:t xml:space="preserve">general custodian </w:t>
            </w:r>
            <w:r w:rsidR="005032BD">
              <w:rPr>
                <w:bCs/>
              </w:rPr>
              <w:t xml:space="preserve">to </w:t>
            </w:r>
            <w:r w:rsidR="005032BD" w:rsidRPr="005B078D">
              <w:rPr>
                <w:bCs/>
              </w:rPr>
              <w:t xml:space="preserve">select the precincts </w:t>
            </w:r>
            <w:r w:rsidR="005032BD">
              <w:rPr>
                <w:bCs/>
              </w:rPr>
              <w:t xml:space="preserve">in which the count will be conducted </w:t>
            </w:r>
            <w:r w:rsidR="005032BD" w:rsidRPr="005B078D">
              <w:rPr>
                <w:bCs/>
              </w:rPr>
              <w:t>at random and begin the count not later than 72 hours after the polls close</w:t>
            </w:r>
            <w:r w:rsidR="00160C62">
              <w:rPr>
                <w:bCs/>
              </w:rPr>
              <w:t xml:space="preserve"> applicable to countywide polling places applicable also to the selection of </w:t>
            </w:r>
            <w:r w:rsidR="00160C62" w:rsidRPr="00FC2B04">
              <w:rPr>
                <w:bCs/>
              </w:rPr>
              <w:t xml:space="preserve">countywide polling places for </w:t>
            </w:r>
            <w:r w:rsidR="00160C62">
              <w:rPr>
                <w:bCs/>
              </w:rPr>
              <w:t>the</w:t>
            </w:r>
            <w:r w:rsidR="00160C62" w:rsidRPr="00FC2B04">
              <w:rPr>
                <w:bCs/>
              </w:rPr>
              <w:t xml:space="preserve"> count</w:t>
            </w:r>
            <w:r w:rsidR="00160C62">
              <w:rPr>
                <w:bCs/>
              </w:rPr>
              <w:t>, but the introduced maintained the requirement's applicability to only precinct-based election systems.</w:t>
            </w:r>
          </w:p>
          <w:p w14:paraId="44DEFE5E" w14:textId="770A1F22" w:rsidR="001F31B5" w:rsidRDefault="001F31B5" w:rsidP="006C35AF">
            <w:pPr>
              <w:jc w:val="both"/>
            </w:pPr>
          </w:p>
          <w:p w14:paraId="5A595D80" w14:textId="0BDDA89F" w:rsidR="001F31B5" w:rsidRDefault="00064C97" w:rsidP="006C35AF">
            <w:pPr>
              <w:jc w:val="both"/>
            </w:pPr>
            <w:r>
              <w:t>While both the introduced and substitute includ</w:t>
            </w:r>
            <w:r w:rsidR="00A6492F">
              <w:t>e</w:t>
            </w:r>
            <w:r>
              <w:t xml:space="preserve"> countywide polling places in </w:t>
            </w:r>
            <w:r w:rsidRPr="001F31B5">
              <w:t xml:space="preserve">the requirement for the general </w:t>
            </w:r>
            <w:r w:rsidRPr="001F31B5">
              <w:t xml:space="preserve">custodian to post the </w:t>
            </w:r>
            <w:r>
              <w:rPr>
                <w:bCs/>
              </w:rPr>
              <w:t xml:space="preserve">date, hour, and place of the count in the </w:t>
            </w:r>
            <w:r w:rsidRPr="001F31B5">
              <w:t>precincts selected to be counted</w:t>
            </w:r>
            <w:r w:rsidR="00A6492F">
              <w:t>, the substitute changes the required posting location from</w:t>
            </w:r>
            <w:r w:rsidRPr="001F31B5">
              <w:t xml:space="preserve"> in the custodian's office </w:t>
            </w:r>
            <w:r w:rsidR="00A6492F">
              <w:t xml:space="preserve">to </w:t>
            </w:r>
            <w:r w:rsidRPr="001F31B5">
              <w:t>on the count</w:t>
            </w:r>
            <w:r w:rsidR="00A6492F">
              <w:t>y</w:t>
            </w:r>
            <w:r w:rsidRPr="001F31B5">
              <w:t>'s website home page</w:t>
            </w:r>
            <w:r>
              <w:t>, wh</w:t>
            </w:r>
            <w:r w:rsidR="00A6492F">
              <w:t>ereas</w:t>
            </w:r>
            <w:r>
              <w:t xml:space="preserve"> the introduced did</w:t>
            </w:r>
            <w:r w:rsidR="00A6492F">
              <w:t xml:space="preserve"> not</w:t>
            </w:r>
            <w:r>
              <w:t xml:space="preserve"> </w:t>
            </w:r>
            <w:r w:rsidR="00A6492F">
              <w:t>make that change</w:t>
            </w:r>
            <w:r>
              <w:t xml:space="preserve">. </w:t>
            </w:r>
          </w:p>
          <w:p w14:paraId="56F7395C" w14:textId="0F9C8609" w:rsidR="00AA766D" w:rsidRPr="00AA766D" w:rsidRDefault="00AA766D" w:rsidP="006C35AF">
            <w:pPr>
              <w:jc w:val="both"/>
            </w:pPr>
          </w:p>
        </w:tc>
      </w:tr>
      <w:tr w:rsidR="000E018D" w14:paraId="2F343927" w14:textId="77777777" w:rsidTr="00573F1C">
        <w:tc>
          <w:tcPr>
            <w:tcW w:w="9360" w:type="dxa"/>
          </w:tcPr>
          <w:p w14:paraId="7254830B" w14:textId="77777777" w:rsidR="00B15DB4" w:rsidRDefault="00B15DB4" w:rsidP="006C35AF">
            <w:pPr>
              <w:jc w:val="both"/>
              <w:rPr>
                <w:b/>
                <w:u w:val="single"/>
              </w:rPr>
            </w:pPr>
          </w:p>
        </w:tc>
      </w:tr>
      <w:tr w:rsidR="000E018D" w14:paraId="2338C48A" w14:textId="77777777" w:rsidTr="00573F1C">
        <w:tc>
          <w:tcPr>
            <w:tcW w:w="9360" w:type="dxa"/>
          </w:tcPr>
          <w:p w14:paraId="5C3CCAB1" w14:textId="77777777" w:rsidR="00B15DB4" w:rsidRPr="00B15DB4" w:rsidRDefault="00B15DB4" w:rsidP="006C35AF">
            <w:pPr>
              <w:jc w:val="both"/>
            </w:pPr>
          </w:p>
        </w:tc>
      </w:tr>
      <w:tr w:rsidR="000E018D" w14:paraId="6E853F63" w14:textId="77777777" w:rsidTr="00573F1C">
        <w:tc>
          <w:tcPr>
            <w:tcW w:w="9360" w:type="dxa"/>
          </w:tcPr>
          <w:p w14:paraId="42DB34CC" w14:textId="77777777" w:rsidR="00B15DB4" w:rsidRDefault="00B15DB4" w:rsidP="006C35AF">
            <w:pPr>
              <w:jc w:val="both"/>
              <w:rPr>
                <w:b/>
                <w:u w:val="single"/>
              </w:rPr>
            </w:pPr>
          </w:p>
        </w:tc>
      </w:tr>
    </w:tbl>
    <w:p w14:paraId="6BFC5EDA" w14:textId="77777777" w:rsidR="008423E4" w:rsidRPr="00BE0E75" w:rsidRDefault="008423E4" w:rsidP="006C35AF">
      <w:pPr>
        <w:jc w:val="both"/>
        <w:rPr>
          <w:rFonts w:ascii="Arial" w:hAnsi="Arial"/>
          <w:sz w:val="16"/>
          <w:szCs w:val="16"/>
        </w:rPr>
      </w:pPr>
    </w:p>
    <w:p w14:paraId="4BCFBCCB" w14:textId="77777777" w:rsidR="004108C3" w:rsidRPr="008423E4" w:rsidRDefault="004108C3" w:rsidP="006C35A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27D2" w14:textId="77777777" w:rsidR="00000000" w:rsidRDefault="00064C97">
      <w:r>
        <w:separator/>
      </w:r>
    </w:p>
  </w:endnote>
  <w:endnote w:type="continuationSeparator" w:id="0">
    <w:p w14:paraId="16AB133D" w14:textId="77777777" w:rsidR="00000000" w:rsidRDefault="0006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2D6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E018D" w14:paraId="6243410D" w14:textId="77777777" w:rsidTr="009C1E9A">
      <w:trPr>
        <w:cantSplit/>
      </w:trPr>
      <w:tc>
        <w:tcPr>
          <w:tcW w:w="0" w:type="pct"/>
        </w:tcPr>
        <w:p w14:paraId="0D162A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574B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E50D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44B5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EC53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018D" w14:paraId="7B7DD024" w14:textId="77777777" w:rsidTr="009C1E9A">
      <w:trPr>
        <w:cantSplit/>
      </w:trPr>
      <w:tc>
        <w:tcPr>
          <w:tcW w:w="0" w:type="pct"/>
        </w:tcPr>
        <w:p w14:paraId="492378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CEC861" w14:textId="07911D0A" w:rsidR="00EC379B" w:rsidRPr="009C1E9A" w:rsidRDefault="00064C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25896-D</w:t>
          </w:r>
        </w:p>
      </w:tc>
      <w:tc>
        <w:tcPr>
          <w:tcW w:w="2453" w:type="pct"/>
        </w:tcPr>
        <w:p w14:paraId="47EA1D96" w14:textId="77BB98F3" w:rsidR="00EC379B" w:rsidRDefault="00064C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37EE">
            <w:t>23.116.2283</w:t>
          </w:r>
          <w:r>
            <w:fldChar w:fldCharType="end"/>
          </w:r>
        </w:p>
      </w:tc>
    </w:tr>
    <w:tr w:rsidR="000E018D" w14:paraId="647CE991" w14:textId="77777777" w:rsidTr="009C1E9A">
      <w:trPr>
        <w:cantSplit/>
      </w:trPr>
      <w:tc>
        <w:tcPr>
          <w:tcW w:w="0" w:type="pct"/>
        </w:tcPr>
        <w:p w14:paraId="24A6EE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114902" w14:textId="6F5A2214" w:rsidR="00EC379B" w:rsidRPr="009C1E9A" w:rsidRDefault="00064C9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20024</w:t>
          </w:r>
        </w:p>
      </w:tc>
      <w:tc>
        <w:tcPr>
          <w:tcW w:w="2453" w:type="pct"/>
        </w:tcPr>
        <w:p w14:paraId="392A92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13BF6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018D" w14:paraId="3ECB32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19491A" w14:textId="77777777" w:rsidR="00EC379B" w:rsidRDefault="00064C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1633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67A55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213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E2EA" w14:textId="77777777" w:rsidR="00000000" w:rsidRDefault="00064C97">
      <w:r>
        <w:separator/>
      </w:r>
    </w:p>
  </w:footnote>
  <w:footnote w:type="continuationSeparator" w:id="0">
    <w:p w14:paraId="2AC7E254" w14:textId="77777777" w:rsidR="00000000" w:rsidRDefault="0006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733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254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80C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F45"/>
    <w:multiLevelType w:val="hybridMultilevel"/>
    <w:tmpl w:val="B136DE3A"/>
    <w:lvl w:ilvl="0" w:tplc="04242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AC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CF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A0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E4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08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8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8E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40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7B"/>
    <w:rsid w:val="00000A70"/>
    <w:rsid w:val="0000227B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DCD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4C97"/>
    <w:rsid w:val="000667BA"/>
    <w:rsid w:val="000676A7"/>
    <w:rsid w:val="000722B1"/>
    <w:rsid w:val="00073914"/>
    <w:rsid w:val="00074236"/>
    <w:rsid w:val="000746BD"/>
    <w:rsid w:val="00076D7D"/>
    <w:rsid w:val="00080D95"/>
    <w:rsid w:val="00090E6B"/>
    <w:rsid w:val="00091B2C"/>
    <w:rsid w:val="00092ABC"/>
    <w:rsid w:val="00093C23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4C4E"/>
    <w:rsid w:val="000D4F45"/>
    <w:rsid w:val="000D769C"/>
    <w:rsid w:val="000E018D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CD1"/>
    <w:rsid w:val="00110F8C"/>
    <w:rsid w:val="0011274A"/>
    <w:rsid w:val="00113522"/>
    <w:rsid w:val="0011378D"/>
    <w:rsid w:val="00115EE9"/>
    <w:rsid w:val="0011620C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C62"/>
    <w:rsid w:val="00161E93"/>
    <w:rsid w:val="00162436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A6A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BE1"/>
    <w:rsid w:val="001D2EF6"/>
    <w:rsid w:val="001D37A8"/>
    <w:rsid w:val="001D462E"/>
    <w:rsid w:val="001E2CAD"/>
    <w:rsid w:val="001E34DB"/>
    <w:rsid w:val="001E37CD"/>
    <w:rsid w:val="001E4070"/>
    <w:rsid w:val="001E655E"/>
    <w:rsid w:val="001F31B5"/>
    <w:rsid w:val="001F3CB8"/>
    <w:rsid w:val="001F6B91"/>
    <w:rsid w:val="001F703C"/>
    <w:rsid w:val="00200B9E"/>
    <w:rsid w:val="00200BF5"/>
    <w:rsid w:val="002010D1"/>
    <w:rsid w:val="00201338"/>
    <w:rsid w:val="002022E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43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35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01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2D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0EE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AA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A2A"/>
    <w:rsid w:val="00451D7C"/>
    <w:rsid w:val="00452FC3"/>
    <w:rsid w:val="00454715"/>
    <w:rsid w:val="00455152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56B"/>
    <w:rsid w:val="004C302F"/>
    <w:rsid w:val="004C3274"/>
    <w:rsid w:val="004C4609"/>
    <w:rsid w:val="004C4B8A"/>
    <w:rsid w:val="004C52EF"/>
    <w:rsid w:val="004C5F34"/>
    <w:rsid w:val="004C600C"/>
    <w:rsid w:val="004C775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7EE"/>
    <w:rsid w:val="004E47F2"/>
    <w:rsid w:val="004E4E2B"/>
    <w:rsid w:val="004E5D4F"/>
    <w:rsid w:val="004E5DEA"/>
    <w:rsid w:val="004E6639"/>
    <w:rsid w:val="004E6BAE"/>
    <w:rsid w:val="004F2C49"/>
    <w:rsid w:val="004F32AD"/>
    <w:rsid w:val="004F57CB"/>
    <w:rsid w:val="004F64F6"/>
    <w:rsid w:val="004F69C0"/>
    <w:rsid w:val="00500121"/>
    <w:rsid w:val="005017AC"/>
    <w:rsid w:val="00501E8A"/>
    <w:rsid w:val="005032B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3A8"/>
    <w:rsid w:val="005269CE"/>
    <w:rsid w:val="005304B2"/>
    <w:rsid w:val="005319E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F1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ED3"/>
    <w:rsid w:val="005A3790"/>
    <w:rsid w:val="005A3CCB"/>
    <w:rsid w:val="005A6D13"/>
    <w:rsid w:val="005B031F"/>
    <w:rsid w:val="005B078D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5A9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61A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17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B7E06"/>
    <w:rsid w:val="006C281C"/>
    <w:rsid w:val="006C35AF"/>
    <w:rsid w:val="006C4709"/>
    <w:rsid w:val="006D3005"/>
    <w:rsid w:val="006D3249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5D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C6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A14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D91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EB7"/>
    <w:rsid w:val="00A12330"/>
    <w:rsid w:val="00A1259F"/>
    <w:rsid w:val="00A1446F"/>
    <w:rsid w:val="00A151B5"/>
    <w:rsid w:val="00A220FF"/>
    <w:rsid w:val="00A227E0"/>
    <w:rsid w:val="00A232E4"/>
    <w:rsid w:val="00A24AAD"/>
    <w:rsid w:val="00A26808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92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66D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793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D40"/>
    <w:rsid w:val="00B1557F"/>
    <w:rsid w:val="00B15DB4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AE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9B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DE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A99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CDE"/>
    <w:rsid w:val="00D730FA"/>
    <w:rsid w:val="00D74830"/>
    <w:rsid w:val="00D75C8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1E0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0C3"/>
    <w:rsid w:val="00EE1A51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E4C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8E9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B04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82E794-92B1-4806-BC97-AC4682B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7F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7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7FA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7FAA"/>
    <w:rPr>
      <w:b/>
      <w:bCs/>
    </w:rPr>
  </w:style>
  <w:style w:type="paragraph" w:styleId="Revision">
    <w:name w:val="Revision"/>
    <w:hidden/>
    <w:uiPriority w:val="99"/>
    <w:semiHidden/>
    <w:rsid w:val="00202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3815</Characters>
  <Application>Microsoft Office Word</Application>
  <DocSecurity>4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HB04697 (Committee Report (Substituted))</vt:lpstr>
    </vt:vector>
  </TitlesOfParts>
  <Company>State of Texas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25896</dc:subject>
  <dc:creator>State of Texas</dc:creator>
  <dc:description>HB 4697 by DeAyala-(H)Elections (Substitute Document Number: 88R 20024)</dc:description>
  <cp:lastModifiedBy>Stacey Nicchio</cp:lastModifiedBy>
  <cp:revision>2</cp:revision>
  <cp:lastPrinted>2003-11-26T17:21:00Z</cp:lastPrinted>
  <dcterms:created xsi:type="dcterms:W3CDTF">2023-05-03T19:45:00Z</dcterms:created>
  <dcterms:modified xsi:type="dcterms:W3CDTF">2023-05-03T19:45:00Z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23.116.2283</vt:lpwstr>
  </property>
</Properties>
</file>