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F4540" w14:paraId="38DDCBE1" w14:textId="77777777" w:rsidTr="00345119">
        <w:tc>
          <w:tcPr>
            <w:tcW w:w="9576" w:type="dxa"/>
            <w:noWrap/>
          </w:tcPr>
          <w:p w14:paraId="6AED9E46" w14:textId="77777777" w:rsidR="008423E4" w:rsidRPr="0022177D" w:rsidRDefault="005B1AA7" w:rsidP="00507CEB">
            <w:pPr>
              <w:pStyle w:val="Heading1"/>
            </w:pPr>
            <w:r w:rsidRPr="00631897">
              <w:t>BILL ANALYSIS</w:t>
            </w:r>
          </w:p>
        </w:tc>
      </w:tr>
    </w:tbl>
    <w:p w14:paraId="2FE358AC" w14:textId="77777777" w:rsidR="008423E4" w:rsidRPr="0022177D" w:rsidRDefault="008423E4" w:rsidP="00507CEB">
      <w:pPr>
        <w:jc w:val="center"/>
      </w:pPr>
    </w:p>
    <w:p w14:paraId="3FCD8178" w14:textId="77777777" w:rsidR="008423E4" w:rsidRPr="00B31F0E" w:rsidRDefault="008423E4" w:rsidP="00507CEB"/>
    <w:p w14:paraId="49ECC145" w14:textId="77777777" w:rsidR="008423E4" w:rsidRPr="00742794" w:rsidRDefault="008423E4" w:rsidP="00507CEB">
      <w:pPr>
        <w:tabs>
          <w:tab w:val="right" w:pos="9360"/>
        </w:tabs>
      </w:pPr>
    </w:p>
    <w:tbl>
      <w:tblPr>
        <w:tblW w:w="0" w:type="auto"/>
        <w:tblLayout w:type="fixed"/>
        <w:tblLook w:val="01E0" w:firstRow="1" w:lastRow="1" w:firstColumn="1" w:lastColumn="1" w:noHBand="0" w:noVBand="0"/>
      </w:tblPr>
      <w:tblGrid>
        <w:gridCol w:w="9576"/>
      </w:tblGrid>
      <w:tr w:rsidR="003F4540" w14:paraId="36AF7F61" w14:textId="77777777" w:rsidTr="00345119">
        <w:tc>
          <w:tcPr>
            <w:tcW w:w="9576" w:type="dxa"/>
          </w:tcPr>
          <w:p w14:paraId="1ABF4464" w14:textId="77777777" w:rsidR="008423E4" w:rsidRPr="00861995" w:rsidRDefault="005B1AA7" w:rsidP="00507CEB">
            <w:pPr>
              <w:jc w:val="right"/>
            </w:pPr>
            <w:r>
              <w:t>H.B. 4734</w:t>
            </w:r>
          </w:p>
        </w:tc>
      </w:tr>
      <w:tr w:rsidR="003F4540" w14:paraId="44233761" w14:textId="77777777" w:rsidTr="00345119">
        <w:tc>
          <w:tcPr>
            <w:tcW w:w="9576" w:type="dxa"/>
          </w:tcPr>
          <w:p w14:paraId="05B677EB" w14:textId="77777777" w:rsidR="008423E4" w:rsidRPr="00861995" w:rsidRDefault="005B1AA7" w:rsidP="00507CEB">
            <w:pPr>
              <w:jc w:val="right"/>
            </w:pPr>
            <w:r>
              <w:t xml:space="preserve">By: </w:t>
            </w:r>
            <w:r w:rsidR="00BB7C63">
              <w:t>Lopez, Janie</w:t>
            </w:r>
          </w:p>
        </w:tc>
      </w:tr>
      <w:tr w:rsidR="003F4540" w14:paraId="0EA243AC" w14:textId="77777777" w:rsidTr="00345119">
        <w:tc>
          <w:tcPr>
            <w:tcW w:w="9576" w:type="dxa"/>
          </w:tcPr>
          <w:p w14:paraId="1610693F" w14:textId="77777777" w:rsidR="008423E4" w:rsidRPr="00861995" w:rsidRDefault="005B1AA7" w:rsidP="00507CEB">
            <w:pPr>
              <w:jc w:val="right"/>
            </w:pPr>
            <w:r>
              <w:t>International Relations &amp; Economic Development</w:t>
            </w:r>
          </w:p>
        </w:tc>
      </w:tr>
      <w:tr w:rsidR="003F4540" w14:paraId="73E56033" w14:textId="77777777" w:rsidTr="00345119">
        <w:tc>
          <w:tcPr>
            <w:tcW w:w="9576" w:type="dxa"/>
          </w:tcPr>
          <w:p w14:paraId="020AD04A" w14:textId="77777777" w:rsidR="008423E4" w:rsidRDefault="005B1AA7" w:rsidP="00507CEB">
            <w:pPr>
              <w:jc w:val="right"/>
            </w:pPr>
            <w:r>
              <w:t>Committee Report (Unamended)</w:t>
            </w:r>
          </w:p>
        </w:tc>
      </w:tr>
    </w:tbl>
    <w:p w14:paraId="41A88302" w14:textId="77777777" w:rsidR="008423E4" w:rsidRDefault="008423E4" w:rsidP="00507CEB">
      <w:pPr>
        <w:tabs>
          <w:tab w:val="right" w:pos="9360"/>
        </w:tabs>
      </w:pPr>
    </w:p>
    <w:p w14:paraId="78B6C5A8" w14:textId="77777777" w:rsidR="008423E4" w:rsidRDefault="008423E4" w:rsidP="00507CEB"/>
    <w:p w14:paraId="16C9A762" w14:textId="77777777" w:rsidR="008423E4" w:rsidRDefault="008423E4" w:rsidP="00507CEB"/>
    <w:tbl>
      <w:tblPr>
        <w:tblW w:w="0" w:type="auto"/>
        <w:tblCellMar>
          <w:left w:w="115" w:type="dxa"/>
          <w:right w:w="115" w:type="dxa"/>
        </w:tblCellMar>
        <w:tblLook w:val="01E0" w:firstRow="1" w:lastRow="1" w:firstColumn="1" w:lastColumn="1" w:noHBand="0" w:noVBand="0"/>
      </w:tblPr>
      <w:tblGrid>
        <w:gridCol w:w="9360"/>
      </w:tblGrid>
      <w:tr w:rsidR="003F4540" w14:paraId="72091AD3" w14:textId="77777777" w:rsidTr="00345119">
        <w:tc>
          <w:tcPr>
            <w:tcW w:w="9576" w:type="dxa"/>
          </w:tcPr>
          <w:p w14:paraId="51271D10" w14:textId="77777777" w:rsidR="008423E4" w:rsidRPr="00A8133F" w:rsidRDefault="005B1AA7" w:rsidP="00507CEB">
            <w:pPr>
              <w:rPr>
                <w:b/>
              </w:rPr>
            </w:pPr>
            <w:r w:rsidRPr="009C1E9A">
              <w:rPr>
                <w:b/>
                <w:u w:val="single"/>
              </w:rPr>
              <w:t>BACKGROUND AND PURPOSE</w:t>
            </w:r>
            <w:r>
              <w:rPr>
                <w:b/>
              </w:rPr>
              <w:t xml:space="preserve"> </w:t>
            </w:r>
          </w:p>
          <w:p w14:paraId="6492CD12" w14:textId="77777777" w:rsidR="008423E4" w:rsidRDefault="008423E4" w:rsidP="00507CEB"/>
          <w:p w14:paraId="6ED218B5" w14:textId="5B01FF21" w:rsidR="008423E4" w:rsidRDefault="005B1AA7" w:rsidP="00507CEB">
            <w:pPr>
              <w:pStyle w:val="Header"/>
              <w:tabs>
                <w:tab w:val="clear" w:pos="4320"/>
                <w:tab w:val="clear" w:pos="8640"/>
              </w:tabs>
              <w:jc w:val="both"/>
            </w:pPr>
            <w:r>
              <w:t>The o</w:t>
            </w:r>
            <w:r w:rsidRPr="000847D9">
              <w:t>ffshore wind</w:t>
            </w:r>
            <w:r>
              <w:t xml:space="preserve"> energy</w:t>
            </w:r>
            <w:r w:rsidRPr="000847D9">
              <w:t xml:space="preserve"> industry is in its infancy </w:t>
            </w:r>
            <w:r>
              <w:t>and</w:t>
            </w:r>
            <w:r w:rsidRPr="000847D9">
              <w:t xml:space="preserve"> </w:t>
            </w:r>
            <w:r>
              <w:t>has great potential.</w:t>
            </w:r>
            <w:r w:rsidRPr="000847D9">
              <w:t xml:space="preserve"> </w:t>
            </w:r>
            <w:r>
              <w:t>Early</w:t>
            </w:r>
            <w:r w:rsidRPr="000847D9">
              <w:t xml:space="preserve"> involve</w:t>
            </w:r>
            <w:r>
              <w:t>ment</w:t>
            </w:r>
            <w:r w:rsidRPr="000847D9">
              <w:t xml:space="preserve"> </w:t>
            </w:r>
            <w:r>
              <w:t xml:space="preserve">can </w:t>
            </w:r>
            <w:r>
              <w:t>provide</w:t>
            </w:r>
            <w:r w:rsidRPr="000847D9">
              <w:t xml:space="preserve"> Texans jobs and new economic development </w:t>
            </w:r>
            <w:r>
              <w:t>for</w:t>
            </w:r>
            <w:r w:rsidRPr="000847D9">
              <w:t xml:space="preserve"> the state</w:t>
            </w:r>
            <w:r>
              <w:t>,</w:t>
            </w:r>
            <w:r w:rsidRPr="000847D9">
              <w:t xml:space="preserve"> help reduce reliance on non-renewable resources</w:t>
            </w:r>
            <w:r>
              <w:t>, and provide</w:t>
            </w:r>
            <w:r w:rsidRPr="000847D9">
              <w:t xml:space="preserve"> Texas the ability to apply for</w:t>
            </w:r>
            <w:r>
              <w:t xml:space="preserve"> federal</w:t>
            </w:r>
            <w:r w:rsidRPr="000847D9">
              <w:t xml:space="preserve"> grants to help th</w:t>
            </w:r>
            <w:r>
              <w:t>e</w:t>
            </w:r>
            <w:r w:rsidRPr="000847D9">
              <w:t xml:space="preserve"> industry grow.</w:t>
            </w:r>
            <w:r>
              <w:t xml:space="preserve"> H.B. 4734 seeks to provide these opportunities by</w:t>
            </w:r>
            <w:r w:rsidRPr="000847D9">
              <w:t xml:space="preserve"> </w:t>
            </w:r>
            <w:r>
              <w:t>requirin</w:t>
            </w:r>
            <w:r>
              <w:t>g</w:t>
            </w:r>
            <w:r w:rsidRPr="000847D9">
              <w:t xml:space="preserve"> the Texas Economic Development and Tourism Office, in collaboration with the Texas Workforce Commission, to</w:t>
            </w:r>
            <w:r>
              <w:t xml:space="preserve"> conduct a</w:t>
            </w:r>
            <w:r w:rsidRPr="000847D9">
              <w:t xml:space="preserve"> study </w:t>
            </w:r>
            <w:r>
              <w:t xml:space="preserve">on </w:t>
            </w:r>
            <w:r w:rsidRPr="000847D9">
              <w:t xml:space="preserve">the potential impact and workforce growth opportunities and challenges </w:t>
            </w:r>
            <w:r>
              <w:t>rel</w:t>
            </w:r>
            <w:r w:rsidRPr="000847D9">
              <w:t xml:space="preserve">ated </w:t>
            </w:r>
            <w:r>
              <w:t>to attracting</w:t>
            </w:r>
            <w:r w:rsidRPr="000847D9">
              <w:t xml:space="preserve"> offshore wind</w:t>
            </w:r>
            <w:r>
              <w:t xml:space="preserve"> energy</w:t>
            </w:r>
            <w:r w:rsidRPr="000847D9">
              <w:t xml:space="preserve"> supply chain </w:t>
            </w:r>
            <w:r w:rsidRPr="000847D9">
              <w:t>industries</w:t>
            </w:r>
            <w:r>
              <w:t xml:space="preserve"> to Texas</w:t>
            </w:r>
            <w:r w:rsidRPr="000847D9">
              <w:t>.</w:t>
            </w:r>
          </w:p>
          <w:p w14:paraId="0D0ACA8C" w14:textId="77777777" w:rsidR="008423E4" w:rsidRPr="00E26B13" w:rsidRDefault="008423E4" w:rsidP="00507CEB">
            <w:pPr>
              <w:rPr>
                <w:b/>
              </w:rPr>
            </w:pPr>
          </w:p>
        </w:tc>
      </w:tr>
      <w:tr w:rsidR="003F4540" w14:paraId="26B87401" w14:textId="77777777" w:rsidTr="00345119">
        <w:tc>
          <w:tcPr>
            <w:tcW w:w="9576" w:type="dxa"/>
          </w:tcPr>
          <w:p w14:paraId="6256F2CF" w14:textId="77777777" w:rsidR="0017725B" w:rsidRDefault="005B1AA7" w:rsidP="00507CEB">
            <w:pPr>
              <w:rPr>
                <w:b/>
                <w:u w:val="single"/>
              </w:rPr>
            </w:pPr>
            <w:r>
              <w:rPr>
                <w:b/>
                <w:u w:val="single"/>
              </w:rPr>
              <w:t>CRIMINAL JUSTICE IMPACT</w:t>
            </w:r>
          </w:p>
          <w:p w14:paraId="3CADC73E" w14:textId="77777777" w:rsidR="0017725B" w:rsidRDefault="0017725B" w:rsidP="00507CEB">
            <w:pPr>
              <w:rPr>
                <w:b/>
                <w:u w:val="single"/>
              </w:rPr>
            </w:pPr>
          </w:p>
          <w:p w14:paraId="71C15968" w14:textId="47FB4DAA" w:rsidR="0017725B" w:rsidRPr="0017725B" w:rsidRDefault="005B1AA7" w:rsidP="00507CEB">
            <w:pPr>
              <w:jc w:val="both"/>
            </w:pPr>
            <w:r>
              <w:t xml:space="preserve">It is the committee's opinion that this bill does not expressly create a criminal offense, increase the punishment for an existing criminal offense or category of offenses, or change the </w:t>
            </w:r>
            <w:r>
              <w:t>eligibility of a person for community supervision, parole, or mandatory supervision.</w:t>
            </w:r>
          </w:p>
          <w:p w14:paraId="218FDA5A" w14:textId="77777777" w:rsidR="0017725B" w:rsidRPr="0017725B" w:rsidRDefault="0017725B" w:rsidP="00507CEB">
            <w:pPr>
              <w:rPr>
                <w:b/>
                <w:u w:val="single"/>
              </w:rPr>
            </w:pPr>
          </w:p>
        </w:tc>
      </w:tr>
      <w:tr w:rsidR="003F4540" w14:paraId="53271B36" w14:textId="77777777" w:rsidTr="00345119">
        <w:tc>
          <w:tcPr>
            <w:tcW w:w="9576" w:type="dxa"/>
          </w:tcPr>
          <w:p w14:paraId="0D4724E1" w14:textId="77777777" w:rsidR="008423E4" w:rsidRPr="00A8133F" w:rsidRDefault="005B1AA7" w:rsidP="00507CEB">
            <w:pPr>
              <w:rPr>
                <w:b/>
              </w:rPr>
            </w:pPr>
            <w:r w:rsidRPr="009C1E9A">
              <w:rPr>
                <w:b/>
                <w:u w:val="single"/>
              </w:rPr>
              <w:t>RULEMAKING AUTHORITY</w:t>
            </w:r>
            <w:r>
              <w:rPr>
                <w:b/>
              </w:rPr>
              <w:t xml:space="preserve"> </w:t>
            </w:r>
          </w:p>
          <w:p w14:paraId="7D5E8F65" w14:textId="77777777" w:rsidR="008423E4" w:rsidRDefault="008423E4" w:rsidP="00507CEB"/>
          <w:p w14:paraId="2FB016B8" w14:textId="791C1D29" w:rsidR="008423E4" w:rsidRDefault="005B1AA7" w:rsidP="00507CEB">
            <w:pPr>
              <w:pStyle w:val="Header"/>
              <w:tabs>
                <w:tab w:val="clear" w:pos="4320"/>
                <w:tab w:val="clear" w:pos="8640"/>
              </w:tabs>
              <w:jc w:val="both"/>
            </w:pPr>
            <w:r>
              <w:t xml:space="preserve">It is the committee's opinion that this bill does not expressly grant any additional rulemaking authority to a state officer, department, agency, </w:t>
            </w:r>
            <w:r>
              <w:t>or institution.</w:t>
            </w:r>
          </w:p>
          <w:p w14:paraId="11646298" w14:textId="77777777" w:rsidR="008423E4" w:rsidRPr="00E21FDC" w:rsidRDefault="008423E4" w:rsidP="00507CEB">
            <w:pPr>
              <w:rPr>
                <w:b/>
              </w:rPr>
            </w:pPr>
          </w:p>
        </w:tc>
      </w:tr>
      <w:tr w:rsidR="003F4540" w14:paraId="697992A7" w14:textId="77777777" w:rsidTr="00345119">
        <w:tc>
          <w:tcPr>
            <w:tcW w:w="9576" w:type="dxa"/>
          </w:tcPr>
          <w:p w14:paraId="1E4BD716" w14:textId="77777777" w:rsidR="008423E4" w:rsidRPr="00A8133F" w:rsidRDefault="005B1AA7" w:rsidP="00507CEB">
            <w:pPr>
              <w:rPr>
                <w:b/>
              </w:rPr>
            </w:pPr>
            <w:r w:rsidRPr="009C1E9A">
              <w:rPr>
                <w:b/>
                <w:u w:val="single"/>
              </w:rPr>
              <w:t>ANALYSIS</w:t>
            </w:r>
            <w:r>
              <w:rPr>
                <w:b/>
              </w:rPr>
              <w:t xml:space="preserve"> </w:t>
            </w:r>
          </w:p>
          <w:p w14:paraId="5E87331E" w14:textId="77777777" w:rsidR="008423E4" w:rsidRDefault="008423E4" w:rsidP="00507CEB"/>
          <w:p w14:paraId="041DA8E0" w14:textId="77777777" w:rsidR="00BB7C63" w:rsidRDefault="005B1AA7" w:rsidP="00507CEB">
            <w:pPr>
              <w:pStyle w:val="Header"/>
              <w:tabs>
                <w:tab w:val="clear" w:pos="4320"/>
                <w:tab w:val="clear" w:pos="8640"/>
              </w:tabs>
              <w:jc w:val="both"/>
            </w:pPr>
            <w:r>
              <w:t>H.B. 4734 requires the T</w:t>
            </w:r>
            <w:r w:rsidRPr="007724E5">
              <w:t>exas Economic Development and Tourism Offic</w:t>
            </w:r>
            <w:r>
              <w:t xml:space="preserve">e (TEDTO), </w:t>
            </w:r>
            <w:r w:rsidRPr="007724E5">
              <w:t xml:space="preserve">in collaboration with the Texas Workforce Commission, </w:t>
            </w:r>
            <w:r>
              <w:t>to</w:t>
            </w:r>
            <w:r w:rsidRPr="007724E5">
              <w:t xml:space="preserve"> conduct a study</w:t>
            </w:r>
            <w:r w:rsidRPr="007724E5">
              <w:t xml:space="preserve"> and develop a report to identify and analyze </w:t>
            </w:r>
            <w:r>
              <w:t xml:space="preserve">the </w:t>
            </w:r>
            <w:r w:rsidRPr="007724E5">
              <w:t>potential economic and workforce growth opportunities and challenges</w:t>
            </w:r>
            <w:r>
              <w:t xml:space="preserve"> for Texas</w:t>
            </w:r>
            <w:r w:rsidRPr="007724E5">
              <w:t xml:space="preserve"> related to attracting offshore wind energy supply chain industries to </w:t>
            </w:r>
            <w:r>
              <w:t>Texas</w:t>
            </w:r>
            <w:r w:rsidRPr="007724E5">
              <w:t>. The report may include recommendations for further</w:t>
            </w:r>
            <w:r w:rsidRPr="007724E5">
              <w:t xml:space="preserve"> study, policies, or investments in aspects of the offshore wind energy supply chain.</w:t>
            </w:r>
            <w:r>
              <w:t xml:space="preserve"> The bill authorizes TEDTO, in preparing the study, to consider and identify the following:</w:t>
            </w:r>
          </w:p>
          <w:p w14:paraId="00E44F2D" w14:textId="77777777" w:rsidR="00BB7C63" w:rsidRDefault="005B1AA7" w:rsidP="00507CEB">
            <w:pPr>
              <w:pStyle w:val="Header"/>
              <w:numPr>
                <w:ilvl w:val="0"/>
                <w:numId w:val="1"/>
              </w:numPr>
              <w:tabs>
                <w:tab w:val="clear" w:pos="4320"/>
                <w:tab w:val="clear" w:pos="8640"/>
              </w:tabs>
              <w:jc w:val="both"/>
            </w:pPr>
            <w:r w:rsidRPr="007724E5">
              <w:t>discrete segments within the offshore wind energy supply chain, including advan</w:t>
            </w:r>
            <w:r w:rsidRPr="007724E5">
              <w:t>ced manufacturing operations, specialty component manufacturing, seaport network infrastructure, shipbuilding, component assembly, transportation and distribution, and ancillary services for future domestic offshore wind energy projects;</w:t>
            </w:r>
          </w:p>
          <w:p w14:paraId="51BE34DB" w14:textId="77777777" w:rsidR="00BB7C63" w:rsidRDefault="005B1AA7" w:rsidP="00507CEB">
            <w:pPr>
              <w:pStyle w:val="Header"/>
              <w:numPr>
                <w:ilvl w:val="0"/>
                <w:numId w:val="1"/>
              </w:numPr>
              <w:tabs>
                <w:tab w:val="clear" w:pos="4320"/>
                <w:tab w:val="clear" w:pos="8640"/>
              </w:tabs>
              <w:jc w:val="both"/>
            </w:pPr>
            <w:r w:rsidRPr="00177141">
              <w:t>the estimated numb</w:t>
            </w:r>
            <w:r w:rsidRPr="00177141">
              <w:t>er and type of current and potential offshore wind energy supply chain direct manufacturing jobs;</w:t>
            </w:r>
          </w:p>
          <w:p w14:paraId="08FEA8A7" w14:textId="77777777" w:rsidR="00BB7C63" w:rsidRDefault="005B1AA7" w:rsidP="00507CEB">
            <w:pPr>
              <w:pStyle w:val="Header"/>
              <w:numPr>
                <w:ilvl w:val="0"/>
                <w:numId w:val="1"/>
              </w:numPr>
              <w:tabs>
                <w:tab w:val="clear" w:pos="4320"/>
                <w:tab w:val="clear" w:pos="8640"/>
              </w:tabs>
              <w:jc w:val="both"/>
            </w:pPr>
            <w:r w:rsidRPr="00177141">
              <w:t xml:space="preserve">potential industry growth and activity in </w:t>
            </w:r>
            <w:r>
              <w:t>Texas</w:t>
            </w:r>
            <w:r w:rsidRPr="00177141">
              <w:t>' existing seaport network, advanced manufacturing, energy production and management, and information technolog</w:t>
            </w:r>
            <w:r w:rsidRPr="00177141">
              <w:t>y industries;</w:t>
            </w:r>
          </w:p>
          <w:p w14:paraId="2C98CD9C" w14:textId="77777777" w:rsidR="00BB7C63" w:rsidRDefault="005B1AA7" w:rsidP="00507CEB">
            <w:pPr>
              <w:pStyle w:val="Header"/>
              <w:numPr>
                <w:ilvl w:val="0"/>
                <w:numId w:val="1"/>
              </w:numPr>
              <w:tabs>
                <w:tab w:val="clear" w:pos="4320"/>
                <w:tab w:val="clear" w:pos="8640"/>
              </w:tabs>
              <w:jc w:val="both"/>
            </w:pPr>
            <w:r>
              <w:t>t</w:t>
            </w:r>
            <w:r w:rsidRPr="00177141">
              <w:t xml:space="preserve">he greatest impact investment opportunities to produce the largest net economic benefit, including identification of the geographic areas most likely to benefit or to be impacted by offshore wind energy supply chain industries in </w:t>
            </w:r>
            <w:r>
              <w:t>Texas</w:t>
            </w:r>
            <w:r w:rsidRPr="00177141">
              <w:t>;</w:t>
            </w:r>
          </w:p>
          <w:p w14:paraId="7D14A353" w14:textId="77777777" w:rsidR="00BB7C63" w:rsidRDefault="005B1AA7" w:rsidP="00507CEB">
            <w:pPr>
              <w:pStyle w:val="Header"/>
              <w:numPr>
                <w:ilvl w:val="0"/>
                <w:numId w:val="1"/>
              </w:numPr>
              <w:tabs>
                <w:tab w:val="clear" w:pos="4320"/>
                <w:tab w:val="clear" w:pos="8640"/>
              </w:tabs>
              <w:jc w:val="both"/>
            </w:pPr>
            <w:r w:rsidRPr="00177141">
              <w:t>pote</w:t>
            </w:r>
            <w:r w:rsidRPr="00177141">
              <w:t>ntial benefits to local tax bases</w:t>
            </w:r>
            <w:r>
              <w:t xml:space="preserve">, </w:t>
            </w:r>
            <w:r w:rsidRPr="00177141">
              <w:t>expected additional contributions to state economic production</w:t>
            </w:r>
            <w:r>
              <w:t xml:space="preserve">, and </w:t>
            </w:r>
            <w:r w:rsidRPr="00177141">
              <w:t>potential ancillary economic benefits; and</w:t>
            </w:r>
          </w:p>
          <w:p w14:paraId="1BCA9633" w14:textId="77777777" w:rsidR="00BB7C63" w:rsidRDefault="005B1AA7" w:rsidP="00507CEB">
            <w:pPr>
              <w:pStyle w:val="Header"/>
              <w:numPr>
                <w:ilvl w:val="0"/>
                <w:numId w:val="1"/>
              </w:numPr>
              <w:tabs>
                <w:tab w:val="clear" w:pos="4320"/>
                <w:tab w:val="clear" w:pos="8640"/>
              </w:tabs>
              <w:jc w:val="both"/>
            </w:pPr>
            <w:r w:rsidRPr="00177141">
              <w:t xml:space="preserve">any additional information </w:t>
            </w:r>
            <w:r>
              <w:t>TEDTO</w:t>
            </w:r>
            <w:r w:rsidRPr="00177141">
              <w:t xml:space="preserve"> identifies as relevant.</w:t>
            </w:r>
          </w:p>
          <w:p w14:paraId="45F0DD7F" w14:textId="77777777" w:rsidR="00BB7C63" w:rsidRDefault="00BB7C63" w:rsidP="00507CEB">
            <w:pPr>
              <w:pStyle w:val="Header"/>
              <w:tabs>
                <w:tab w:val="clear" w:pos="4320"/>
                <w:tab w:val="clear" w:pos="8640"/>
              </w:tabs>
              <w:jc w:val="both"/>
            </w:pPr>
          </w:p>
          <w:p w14:paraId="446E291A" w14:textId="77777777" w:rsidR="00BB7C63" w:rsidRDefault="005B1AA7" w:rsidP="00507CEB">
            <w:pPr>
              <w:pStyle w:val="Header"/>
              <w:tabs>
                <w:tab w:val="clear" w:pos="4320"/>
                <w:tab w:val="clear" w:pos="8640"/>
              </w:tabs>
              <w:jc w:val="both"/>
            </w:pPr>
            <w:r>
              <w:t xml:space="preserve">H.B. 4734 authorizes TEDTO, in </w:t>
            </w:r>
            <w:r w:rsidRPr="00331686">
              <w:t xml:space="preserve">conducting the study </w:t>
            </w:r>
            <w:r w:rsidRPr="00331686">
              <w:t>and preparing the report,</w:t>
            </w:r>
            <w:r>
              <w:t xml:space="preserve"> to do the following:</w:t>
            </w:r>
          </w:p>
          <w:p w14:paraId="512BADB9" w14:textId="77777777" w:rsidR="00BB7C63" w:rsidRDefault="005B1AA7" w:rsidP="00507CEB">
            <w:pPr>
              <w:pStyle w:val="Header"/>
              <w:numPr>
                <w:ilvl w:val="0"/>
                <w:numId w:val="2"/>
              </w:numPr>
              <w:tabs>
                <w:tab w:val="clear" w:pos="4320"/>
                <w:tab w:val="clear" w:pos="8640"/>
              </w:tabs>
              <w:jc w:val="both"/>
            </w:pPr>
            <w:r w:rsidRPr="00331686">
              <w:t xml:space="preserve">conduct an analysis of current resources in </w:t>
            </w:r>
            <w:r>
              <w:t>Texas</w:t>
            </w:r>
            <w:r w:rsidRPr="00331686">
              <w:t xml:space="preserve"> compared to the workforce education, training, development, and recruitment needed to offer a skilled workforce for employers in the offshore wind energy suppl</w:t>
            </w:r>
            <w:r w:rsidRPr="00331686">
              <w:t>y chain industry;</w:t>
            </w:r>
          </w:p>
          <w:p w14:paraId="13B485E6" w14:textId="77777777" w:rsidR="00BB7C63" w:rsidRDefault="005B1AA7" w:rsidP="00507CEB">
            <w:pPr>
              <w:pStyle w:val="Header"/>
              <w:numPr>
                <w:ilvl w:val="0"/>
                <w:numId w:val="2"/>
              </w:numPr>
              <w:tabs>
                <w:tab w:val="clear" w:pos="4320"/>
                <w:tab w:val="clear" w:pos="8640"/>
              </w:tabs>
              <w:jc w:val="both"/>
            </w:pPr>
            <w:r>
              <w:t>e</w:t>
            </w:r>
            <w:r w:rsidRPr="00331686">
              <w:t xml:space="preserve">valuate the potential benefits of and opportunities to develop regional private sector partnerships with </w:t>
            </w:r>
            <w:r>
              <w:t>such</w:t>
            </w:r>
            <w:r w:rsidRPr="00331686">
              <w:t xml:space="preserve"> industries to support workforce development and training;</w:t>
            </w:r>
          </w:p>
          <w:p w14:paraId="0F818D6B" w14:textId="77777777" w:rsidR="00BB7C63" w:rsidRDefault="005B1AA7" w:rsidP="00507CEB">
            <w:pPr>
              <w:pStyle w:val="Header"/>
              <w:numPr>
                <w:ilvl w:val="0"/>
                <w:numId w:val="2"/>
              </w:numPr>
              <w:tabs>
                <w:tab w:val="clear" w:pos="4320"/>
                <w:tab w:val="clear" w:pos="8640"/>
              </w:tabs>
              <w:jc w:val="both"/>
            </w:pPr>
            <w:r w:rsidRPr="00331686">
              <w:t>explore opportunities for partnerships with neighboring states to und</w:t>
            </w:r>
            <w:r w:rsidRPr="00331686">
              <w:t>ertake complementary actions, policies, and investments that will help achieve a domestic offshore wind energy supply chain and workforce;</w:t>
            </w:r>
          </w:p>
          <w:p w14:paraId="781AF292" w14:textId="77777777" w:rsidR="00BB7C63" w:rsidRDefault="005B1AA7" w:rsidP="00507CEB">
            <w:pPr>
              <w:pStyle w:val="Header"/>
              <w:numPr>
                <w:ilvl w:val="0"/>
                <w:numId w:val="2"/>
              </w:numPr>
              <w:tabs>
                <w:tab w:val="clear" w:pos="4320"/>
                <w:tab w:val="clear" w:pos="8640"/>
              </w:tabs>
              <w:jc w:val="both"/>
            </w:pPr>
            <w:r w:rsidRPr="00331686">
              <w:t>identify available funding, including resources from the</w:t>
            </w:r>
            <w:r>
              <w:t xml:space="preserve"> federal</w:t>
            </w:r>
            <w:r w:rsidRPr="00331686">
              <w:t xml:space="preserve"> Infrastructure Investment and Jobs Act</w:t>
            </w:r>
            <w:r>
              <w:t xml:space="preserve"> and federal I</w:t>
            </w:r>
            <w:r>
              <w:t>nflation Reduction Act</w:t>
            </w:r>
            <w:r w:rsidRPr="00331686">
              <w:t xml:space="preserve"> to support the recruitment and expansion of offshore wind energy supply chain industries to </w:t>
            </w:r>
            <w:r>
              <w:t>Texas</w:t>
            </w:r>
            <w:r w:rsidRPr="00331686">
              <w:t xml:space="preserve"> and related workforce development; and</w:t>
            </w:r>
          </w:p>
          <w:p w14:paraId="3CD8CDCA" w14:textId="77777777" w:rsidR="00BB7C63" w:rsidRDefault="005B1AA7" w:rsidP="00507CEB">
            <w:pPr>
              <w:pStyle w:val="Header"/>
              <w:numPr>
                <w:ilvl w:val="0"/>
                <w:numId w:val="2"/>
              </w:numPr>
              <w:tabs>
                <w:tab w:val="clear" w:pos="4320"/>
                <w:tab w:val="clear" w:pos="8640"/>
              </w:tabs>
              <w:jc w:val="both"/>
            </w:pPr>
            <w:r w:rsidRPr="00331686">
              <w:t xml:space="preserve">develop actionable recommendations </w:t>
            </w:r>
            <w:r>
              <w:t>Texas</w:t>
            </w:r>
            <w:r w:rsidRPr="00331686">
              <w:t xml:space="preserve"> should take to recruit new, and assist the expansion of existing, offshore wind energy supply chain industries.</w:t>
            </w:r>
          </w:p>
          <w:p w14:paraId="645B96DF" w14:textId="77777777" w:rsidR="00BB7C63" w:rsidRDefault="005B1AA7" w:rsidP="00507CEB">
            <w:pPr>
              <w:pStyle w:val="Header"/>
              <w:tabs>
                <w:tab w:val="clear" w:pos="4320"/>
                <w:tab w:val="clear" w:pos="8640"/>
              </w:tabs>
              <w:jc w:val="both"/>
            </w:pPr>
            <w:r>
              <w:t xml:space="preserve">The bill authorizes TEDTO, </w:t>
            </w:r>
            <w:r w:rsidRPr="00D6628D">
              <w:t xml:space="preserve">if necessary and as appropriate, </w:t>
            </w:r>
            <w:r>
              <w:t xml:space="preserve">to </w:t>
            </w:r>
            <w:r w:rsidRPr="00D6628D">
              <w:t>partner with a nonprofit entity or institution of higher education to conduct th</w:t>
            </w:r>
            <w:r w:rsidRPr="00D6628D">
              <w:t>e study.</w:t>
            </w:r>
            <w:r>
              <w:t xml:space="preserve"> </w:t>
            </w:r>
          </w:p>
          <w:p w14:paraId="28B7D6B5" w14:textId="77777777" w:rsidR="00BB7C63" w:rsidRDefault="00BB7C63" w:rsidP="00507CEB">
            <w:pPr>
              <w:pStyle w:val="Header"/>
              <w:tabs>
                <w:tab w:val="clear" w:pos="4320"/>
                <w:tab w:val="clear" w:pos="8640"/>
              </w:tabs>
              <w:jc w:val="both"/>
            </w:pPr>
          </w:p>
          <w:p w14:paraId="03C0F4B9" w14:textId="2FB4B499" w:rsidR="009C36CD" w:rsidRPr="009C36CD" w:rsidRDefault="005B1AA7" w:rsidP="00507CEB">
            <w:pPr>
              <w:pStyle w:val="Header"/>
              <w:tabs>
                <w:tab w:val="clear" w:pos="4320"/>
                <w:tab w:val="clear" w:pos="8640"/>
              </w:tabs>
              <w:jc w:val="both"/>
            </w:pPr>
            <w:r>
              <w:t xml:space="preserve">H.B. 4734 requires TEDTO, not </w:t>
            </w:r>
            <w:r w:rsidRPr="00D6628D">
              <w:t>later than December 1, 2024, t</w:t>
            </w:r>
            <w:r>
              <w:t>o</w:t>
            </w:r>
            <w:r w:rsidRPr="00D6628D">
              <w:t xml:space="preserve"> submit a report to the governor, lieutenant governor, speaker of the house of representatives, and each member of the legislature that includes the results of the study and a report o</w:t>
            </w:r>
            <w:r w:rsidRPr="00D6628D">
              <w:t>f recommendations for legislative or other action.</w:t>
            </w:r>
            <w:r>
              <w:t xml:space="preserve"> The bill's provisions expire September 1, 2025.</w:t>
            </w:r>
          </w:p>
          <w:p w14:paraId="1C790320" w14:textId="77777777" w:rsidR="008423E4" w:rsidRPr="00835628" w:rsidRDefault="008423E4" w:rsidP="00507CEB">
            <w:pPr>
              <w:rPr>
                <w:b/>
              </w:rPr>
            </w:pPr>
          </w:p>
        </w:tc>
      </w:tr>
      <w:tr w:rsidR="003F4540" w14:paraId="58B96745" w14:textId="77777777" w:rsidTr="00345119">
        <w:tc>
          <w:tcPr>
            <w:tcW w:w="9576" w:type="dxa"/>
          </w:tcPr>
          <w:p w14:paraId="77FBFB10" w14:textId="77777777" w:rsidR="008423E4" w:rsidRPr="00A8133F" w:rsidRDefault="005B1AA7" w:rsidP="00507CEB">
            <w:pPr>
              <w:rPr>
                <w:b/>
              </w:rPr>
            </w:pPr>
            <w:r w:rsidRPr="009C1E9A">
              <w:rPr>
                <w:b/>
                <w:u w:val="single"/>
              </w:rPr>
              <w:t>EFFECTIVE DATE</w:t>
            </w:r>
            <w:r>
              <w:rPr>
                <w:b/>
              </w:rPr>
              <w:t xml:space="preserve"> </w:t>
            </w:r>
          </w:p>
          <w:p w14:paraId="18DB9252" w14:textId="77777777" w:rsidR="008423E4" w:rsidRDefault="008423E4" w:rsidP="00507CEB"/>
          <w:p w14:paraId="3A8910DB" w14:textId="45B467B2" w:rsidR="008423E4" w:rsidRPr="003624F2" w:rsidRDefault="005B1AA7" w:rsidP="00507CEB">
            <w:pPr>
              <w:pStyle w:val="Header"/>
              <w:tabs>
                <w:tab w:val="clear" w:pos="4320"/>
                <w:tab w:val="clear" w:pos="8640"/>
              </w:tabs>
              <w:jc w:val="both"/>
            </w:pPr>
            <w:r>
              <w:t>On passage, or, if the bill does not receive the necessary vote, September 1, 2023.</w:t>
            </w:r>
          </w:p>
          <w:p w14:paraId="37587CD2" w14:textId="77777777" w:rsidR="008423E4" w:rsidRPr="00233FDB" w:rsidRDefault="008423E4" w:rsidP="00507CEB">
            <w:pPr>
              <w:rPr>
                <w:b/>
              </w:rPr>
            </w:pPr>
          </w:p>
        </w:tc>
      </w:tr>
    </w:tbl>
    <w:p w14:paraId="5BBB99E2" w14:textId="77777777" w:rsidR="008423E4" w:rsidRPr="00BE0E75" w:rsidRDefault="008423E4" w:rsidP="00507CEB">
      <w:pPr>
        <w:jc w:val="both"/>
        <w:rPr>
          <w:rFonts w:ascii="Arial" w:hAnsi="Arial"/>
          <w:sz w:val="16"/>
          <w:szCs w:val="16"/>
        </w:rPr>
      </w:pPr>
    </w:p>
    <w:p w14:paraId="470B4872" w14:textId="77777777" w:rsidR="004108C3" w:rsidRPr="008423E4" w:rsidRDefault="004108C3" w:rsidP="00507CE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7B8F" w14:textId="77777777" w:rsidR="00000000" w:rsidRDefault="005B1AA7">
      <w:r>
        <w:separator/>
      </w:r>
    </w:p>
  </w:endnote>
  <w:endnote w:type="continuationSeparator" w:id="0">
    <w:p w14:paraId="424610A0" w14:textId="77777777" w:rsidR="00000000" w:rsidRDefault="005B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312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F4540" w14:paraId="0DA6F445" w14:textId="77777777" w:rsidTr="009C1E9A">
      <w:trPr>
        <w:cantSplit/>
      </w:trPr>
      <w:tc>
        <w:tcPr>
          <w:tcW w:w="0" w:type="pct"/>
        </w:tcPr>
        <w:p w14:paraId="09DB58EA" w14:textId="77777777" w:rsidR="00137D90" w:rsidRDefault="00137D90" w:rsidP="009C1E9A">
          <w:pPr>
            <w:pStyle w:val="Footer"/>
            <w:tabs>
              <w:tab w:val="clear" w:pos="8640"/>
              <w:tab w:val="right" w:pos="9360"/>
            </w:tabs>
          </w:pPr>
        </w:p>
      </w:tc>
      <w:tc>
        <w:tcPr>
          <w:tcW w:w="2395" w:type="pct"/>
        </w:tcPr>
        <w:p w14:paraId="3EEECC98" w14:textId="77777777" w:rsidR="00137D90" w:rsidRDefault="00137D90" w:rsidP="009C1E9A">
          <w:pPr>
            <w:pStyle w:val="Footer"/>
            <w:tabs>
              <w:tab w:val="clear" w:pos="8640"/>
              <w:tab w:val="right" w:pos="9360"/>
            </w:tabs>
          </w:pPr>
        </w:p>
        <w:p w14:paraId="6A2BB6E9" w14:textId="77777777" w:rsidR="001A4310" w:rsidRDefault="001A4310" w:rsidP="009C1E9A">
          <w:pPr>
            <w:pStyle w:val="Footer"/>
            <w:tabs>
              <w:tab w:val="clear" w:pos="8640"/>
              <w:tab w:val="right" w:pos="9360"/>
            </w:tabs>
          </w:pPr>
        </w:p>
        <w:p w14:paraId="2A1504BA" w14:textId="77777777" w:rsidR="00137D90" w:rsidRDefault="00137D90" w:rsidP="009C1E9A">
          <w:pPr>
            <w:pStyle w:val="Footer"/>
            <w:tabs>
              <w:tab w:val="clear" w:pos="8640"/>
              <w:tab w:val="right" w:pos="9360"/>
            </w:tabs>
          </w:pPr>
        </w:p>
      </w:tc>
      <w:tc>
        <w:tcPr>
          <w:tcW w:w="2453" w:type="pct"/>
        </w:tcPr>
        <w:p w14:paraId="0363259F" w14:textId="77777777" w:rsidR="00137D90" w:rsidRDefault="00137D90" w:rsidP="009C1E9A">
          <w:pPr>
            <w:pStyle w:val="Footer"/>
            <w:tabs>
              <w:tab w:val="clear" w:pos="8640"/>
              <w:tab w:val="right" w:pos="9360"/>
            </w:tabs>
            <w:jc w:val="right"/>
          </w:pPr>
        </w:p>
      </w:tc>
    </w:tr>
    <w:tr w:rsidR="003F4540" w14:paraId="7258ECF0" w14:textId="77777777" w:rsidTr="009C1E9A">
      <w:trPr>
        <w:cantSplit/>
      </w:trPr>
      <w:tc>
        <w:tcPr>
          <w:tcW w:w="0" w:type="pct"/>
        </w:tcPr>
        <w:p w14:paraId="58F5B4AF" w14:textId="77777777" w:rsidR="00EC379B" w:rsidRDefault="00EC379B" w:rsidP="009C1E9A">
          <w:pPr>
            <w:pStyle w:val="Footer"/>
            <w:tabs>
              <w:tab w:val="clear" w:pos="8640"/>
              <w:tab w:val="right" w:pos="9360"/>
            </w:tabs>
          </w:pPr>
        </w:p>
      </w:tc>
      <w:tc>
        <w:tcPr>
          <w:tcW w:w="2395" w:type="pct"/>
        </w:tcPr>
        <w:p w14:paraId="65219190" w14:textId="77777777" w:rsidR="00EC379B" w:rsidRPr="009C1E9A" w:rsidRDefault="005B1AA7" w:rsidP="009C1E9A">
          <w:pPr>
            <w:pStyle w:val="Footer"/>
            <w:tabs>
              <w:tab w:val="clear" w:pos="8640"/>
              <w:tab w:val="right" w:pos="9360"/>
            </w:tabs>
            <w:rPr>
              <w:rFonts w:ascii="Shruti" w:hAnsi="Shruti"/>
              <w:sz w:val="22"/>
            </w:rPr>
          </w:pPr>
          <w:r>
            <w:rPr>
              <w:rFonts w:ascii="Shruti" w:hAnsi="Shruti"/>
              <w:sz w:val="22"/>
            </w:rPr>
            <w:t>88R 28600-D</w:t>
          </w:r>
        </w:p>
      </w:tc>
      <w:tc>
        <w:tcPr>
          <w:tcW w:w="2453" w:type="pct"/>
        </w:tcPr>
        <w:p w14:paraId="53DA220B" w14:textId="1CD65875" w:rsidR="00EC379B" w:rsidRDefault="005B1AA7" w:rsidP="009C1E9A">
          <w:pPr>
            <w:pStyle w:val="Footer"/>
            <w:tabs>
              <w:tab w:val="clear" w:pos="8640"/>
              <w:tab w:val="right" w:pos="9360"/>
            </w:tabs>
            <w:jc w:val="right"/>
          </w:pPr>
          <w:r>
            <w:fldChar w:fldCharType="begin"/>
          </w:r>
          <w:r>
            <w:instrText xml:space="preserve"> DOCPROPERTY  OTID  \* MERGEFORMAT </w:instrText>
          </w:r>
          <w:r>
            <w:fldChar w:fldCharType="separate"/>
          </w:r>
          <w:r w:rsidR="00041C3A">
            <w:t>23.124.1491</w:t>
          </w:r>
          <w:r>
            <w:fldChar w:fldCharType="end"/>
          </w:r>
        </w:p>
      </w:tc>
    </w:tr>
    <w:tr w:rsidR="003F4540" w14:paraId="0033BD79" w14:textId="77777777" w:rsidTr="009C1E9A">
      <w:trPr>
        <w:cantSplit/>
      </w:trPr>
      <w:tc>
        <w:tcPr>
          <w:tcW w:w="0" w:type="pct"/>
        </w:tcPr>
        <w:p w14:paraId="5886B76F" w14:textId="77777777" w:rsidR="00EC379B" w:rsidRDefault="00EC379B" w:rsidP="009C1E9A">
          <w:pPr>
            <w:pStyle w:val="Footer"/>
            <w:tabs>
              <w:tab w:val="clear" w:pos="4320"/>
              <w:tab w:val="clear" w:pos="8640"/>
              <w:tab w:val="left" w:pos="2865"/>
            </w:tabs>
          </w:pPr>
        </w:p>
      </w:tc>
      <w:tc>
        <w:tcPr>
          <w:tcW w:w="2395" w:type="pct"/>
        </w:tcPr>
        <w:p w14:paraId="43380E1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881705B" w14:textId="77777777" w:rsidR="00EC379B" w:rsidRDefault="00EC379B" w:rsidP="006D504F">
          <w:pPr>
            <w:pStyle w:val="Footer"/>
            <w:rPr>
              <w:rStyle w:val="PageNumber"/>
            </w:rPr>
          </w:pPr>
        </w:p>
        <w:p w14:paraId="78C03164" w14:textId="77777777" w:rsidR="00EC379B" w:rsidRDefault="00EC379B" w:rsidP="009C1E9A">
          <w:pPr>
            <w:pStyle w:val="Footer"/>
            <w:tabs>
              <w:tab w:val="clear" w:pos="8640"/>
              <w:tab w:val="right" w:pos="9360"/>
            </w:tabs>
            <w:jc w:val="right"/>
          </w:pPr>
        </w:p>
      </w:tc>
    </w:tr>
    <w:tr w:rsidR="003F4540" w14:paraId="1148DCC8" w14:textId="77777777" w:rsidTr="009C1E9A">
      <w:trPr>
        <w:cantSplit/>
        <w:trHeight w:val="323"/>
      </w:trPr>
      <w:tc>
        <w:tcPr>
          <w:tcW w:w="0" w:type="pct"/>
          <w:gridSpan w:val="3"/>
        </w:tcPr>
        <w:p w14:paraId="5BF86D0C" w14:textId="77777777" w:rsidR="00EC379B" w:rsidRDefault="005B1AA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47C5800" w14:textId="77777777" w:rsidR="00EC379B" w:rsidRDefault="00EC379B" w:rsidP="009C1E9A">
          <w:pPr>
            <w:pStyle w:val="Footer"/>
            <w:tabs>
              <w:tab w:val="clear" w:pos="8640"/>
              <w:tab w:val="right" w:pos="9360"/>
            </w:tabs>
            <w:jc w:val="center"/>
          </w:pPr>
        </w:p>
      </w:tc>
    </w:tr>
  </w:tbl>
  <w:p w14:paraId="334AA3E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457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ED9B" w14:textId="77777777" w:rsidR="00000000" w:rsidRDefault="005B1AA7">
      <w:r>
        <w:separator/>
      </w:r>
    </w:p>
  </w:footnote>
  <w:footnote w:type="continuationSeparator" w:id="0">
    <w:p w14:paraId="79EB92F1" w14:textId="77777777" w:rsidR="00000000" w:rsidRDefault="005B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0D8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A1C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0A6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7D1E"/>
    <w:multiLevelType w:val="hybridMultilevel"/>
    <w:tmpl w:val="83F49B8A"/>
    <w:lvl w:ilvl="0" w:tplc="7E3AE468">
      <w:start w:val="1"/>
      <w:numFmt w:val="bullet"/>
      <w:lvlText w:val=""/>
      <w:lvlJc w:val="left"/>
      <w:pPr>
        <w:tabs>
          <w:tab w:val="num" w:pos="720"/>
        </w:tabs>
        <w:ind w:left="720" w:hanging="360"/>
      </w:pPr>
      <w:rPr>
        <w:rFonts w:ascii="Symbol" w:hAnsi="Symbol" w:hint="default"/>
      </w:rPr>
    </w:lvl>
    <w:lvl w:ilvl="1" w:tplc="FE3269D4" w:tentative="1">
      <w:start w:val="1"/>
      <w:numFmt w:val="bullet"/>
      <w:lvlText w:val="o"/>
      <w:lvlJc w:val="left"/>
      <w:pPr>
        <w:ind w:left="1440" w:hanging="360"/>
      </w:pPr>
      <w:rPr>
        <w:rFonts w:ascii="Courier New" w:hAnsi="Courier New" w:cs="Courier New" w:hint="default"/>
      </w:rPr>
    </w:lvl>
    <w:lvl w:ilvl="2" w:tplc="80FCB0F4" w:tentative="1">
      <w:start w:val="1"/>
      <w:numFmt w:val="bullet"/>
      <w:lvlText w:val=""/>
      <w:lvlJc w:val="left"/>
      <w:pPr>
        <w:ind w:left="2160" w:hanging="360"/>
      </w:pPr>
      <w:rPr>
        <w:rFonts w:ascii="Wingdings" w:hAnsi="Wingdings" w:hint="default"/>
      </w:rPr>
    </w:lvl>
    <w:lvl w:ilvl="3" w:tplc="F07C7746" w:tentative="1">
      <w:start w:val="1"/>
      <w:numFmt w:val="bullet"/>
      <w:lvlText w:val=""/>
      <w:lvlJc w:val="left"/>
      <w:pPr>
        <w:ind w:left="2880" w:hanging="360"/>
      </w:pPr>
      <w:rPr>
        <w:rFonts w:ascii="Symbol" w:hAnsi="Symbol" w:hint="default"/>
      </w:rPr>
    </w:lvl>
    <w:lvl w:ilvl="4" w:tplc="273CB32E" w:tentative="1">
      <w:start w:val="1"/>
      <w:numFmt w:val="bullet"/>
      <w:lvlText w:val="o"/>
      <w:lvlJc w:val="left"/>
      <w:pPr>
        <w:ind w:left="3600" w:hanging="360"/>
      </w:pPr>
      <w:rPr>
        <w:rFonts w:ascii="Courier New" w:hAnsi="Courier New" w:cs="Courier New" w:hint="default"/>
      </w:rPr>
    </w:lvl>
    <w:lvl w:ilvl="5" w:tplc="6A246F84" w:tentative="1">
      <w:start w:val="1"/>
      <w:numFmt w:val="bullet"/>
      <w:lvlText w:val=""/>
      <w:lvlJc w:val="left"/>
      <w:pPr>
        <w:ind w:left="4320" w:hanging="360"/>
      </w:pPr>
      <w:rPr>
        <w:rFonts w:ascii="Wingdings" w:hAnsi="Wingdings" w:hint="default"/>
      </w:rPr>
    </w:lvl>
    <w:lvl w:ilvl="6" w:tplc="8A486A0C" w:tentative="1">
      <w:start w:val="1"/>
      <w:numFmt w:val="bullet"/>
      <w:lvlText w:val=""/>
      <w:lvlJc w:val="left"/>
      <w:pPr>
        <w:ind w:left="5040" w:hanging="360"/>
      </w:pPr>
      <w:rPr>
        <w:rFonts w:ascii="Symbol" w:hAnsi="Symbol" w:hint="default"/>
      </w:rPr>
    </w:lvl>
    <w:lvl w:ilvl="7" w:tplc="D77AF56C" w:tentative="1">
      <w:start w:val="1"/>
      <w:numFmt w:val="bullet"/>
      <w:lvlText w:val="o"/>
      <w:lvlJc w:val="left"/>
      <w:pPr>
        <w:ind w:left="5760" w:hanging="360"/>
      </w:pPr>
      <w:rPr>
        <w:rFonts w:ascii="Courier New" w:hAnsi="Courier New" w:cs="Courier New" w:hint="default"/>
      </w:rPr>
    </w:lvl>
    <w:lvl w:ilvl="8" w:tplc="F58EED8C" w:tentative="1">
      <w:start w:val="1"/>
      <w:numFmt w:val="bullet"/>
      <w:lvlText w:val=""/>
      <w:lvlJc w:val="left"/>
      <w:pPr>
        <w:ind w:left="6480" w:hanging="360"/>
      </w:pPr>
      <w:rPr>
        <w:rFonts w:ascii="Wingdings" w:hAnsi="Wingdings" w:hint="default"/>
      </w:rPr>
    </w:lvl>
  </w:abstractNum>
  <w:abstractNum w:abstractNumId="1" w15:restartNumberingAfterBreak="0">
    <w:nsid w:val="51EA4BBC"/>
    <w:multiLevelType w:val="hybridMultilevel"/>
    <w:tmpl w:val="597A1A42"/>
    <w:lvl w:ilvl="0" w:tplc="03506132">
      <w:start w:val="1"/>
      <w:numFmt w:val="bullet"/>
      <w:lvlText w:val=""/>
      <w:lvlJc w:val="left"/>
      <w:pPr>
        <w:tabs>
          <w:tab w:val="num" w:pos="720"/>
        </w:tabs>
        <w:ind w:left="720" w:hanging="360"/>
      </w:pPr>
      <w:rPr>
        <w:rFonts w:ascii="Symbol" w:hAnsi="Symbol" w:hint="default"/>
      </w:rPr>
    </w:lvl>
    <w:lvl w:ilvl="1" w:tplc="17D00A42" w:tentative="1">
      <w:start w:val="1"/>
      <w:numFmt w:val="bullet"/>
      <w:lvlText w:val="o"/>
      <w:lvlJc w:val="left"/>
      <w:pPr>
        <w:ind w:left="1440" w:hanging="360"/>
      </w:pPr>
      <w:rPr>
        <w:rFonts w:ascii="Courier New" w:hAnsi="Courier New" w:cs="Courier New" w:hint="default"/>
      </w:rPr>
    </w:lvl>
    <w:lvl w:ilvl="2" w:tplc="06FA2058" w:tentative="1">
      <w:start w:val="1"/>
      <w:numFmt w:val="bullet"/>
      <w:lvlText w:val=""/>
      <w:lvlJc w:val="left"/>
      <w:pPr>
        <w:ind w:left="2160" w:hanging="360"/>
      </w:pPr>
      <w:rPr>
        <w:rFonts w:ascii="Wingdings" w:hAnsi="Wingdings" w:hint="default"/>
      </w:rPr>
    </w:lvl>
    <w:lvl w:ilvl="3" w:tplc="48EE4054" w:tentative="1">
      <w:start w:val="1"/>
      <w:numFmt w:val="bullet"/>
      <w:lvlText w:val=""/>
      <w:lvlJc w:val="left"/>
      <w:pPr>
        <w:ind w:left="2880" w:hanging="360"/>
      </w:pPr>
      <w:rPr>
        <w:rFonts w:ascii="Symbol" w:hAnsi="Symbol" w:hint="default"/>
      </w:rPr>
    </w:lvl>
    <w:lvl w:ilvl="4" w:tplc="314802A6" w:tentative="1">
      <w:start w:val="1"/>
      <w:numFmt w:val="bullet"/>
      <w:lvlText w:val="o"/>
      <w:lvlJc w:val="left"/>
      <w:pPr>
        <w:ind w:left="3600" w:hanging="360"/>
      </w:pPr>
      <w:rPr>
        <w:rFonts w:ascii="Courier New" w:hAnsi="Courier New" w:cs="Courier New" w:hint="default"/>
      </w:rPr>
    </w:lvl>
    <w:lvl w:ilvl="5" w:tplc="0A326390" w:tentative="1">
      <w:start w:val="1"/>
      <w:numFmt w:val="bullet"/>
      <w:lvlText w:val=""/>
      <w:lvlJc w:val="left"/>
      <w:pPr>
        <w:ind w:left="4320" w:hanging="360"/>
      </w:pPr>
      <w:rPr>
        <w:rFonts w:ascii="Wingdings" w:hAnsi="Wingdings" w:hint="default"/>
      </w:rPr>
    </w:lvl>
    <w:lvl w:ilvl="6" w:tplc="FFD89176" w:tentative="1">
      <w:start w:val="1"/>
      <w:numFmt w:val="bullet"/>
      <w:lvlText w:val=""/>
      <w:lvlJc w:val="left"/>
      <w:pPr>
        <w:ind w:left="5040" w:hanging="360"/>
      </w:pPr>
      <w:rPr>
        <w:rFonts w:ascii="Symbol" w:hAnsi="Symbol" w:hint="default"/>
      </w:rPr>
    </w:lvl>
    <w:lvl w:ilvl="7" w:tplc="F0801F70" w:tentative="1">
      <w:start w:val="1"/>
      <w:numFmt w:val="bullet"/>
      <w:lvlText w:val="o"/>
      <w:lvlJc w:val="left"/>
      <w:pPr>
        <w:ind w:left="5760" w:hanging="360"/>
      </w:pPr>
      <w:rPr>
        <w:rFonts w:ascii="Courier New" w:hAnsi="Courier New" w:cs="Courier New" w:hint="default"/>
      </w:rPr>
    </w:lvl>
    <w:lvl w:ilvl="8" w:tplc="6406D46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6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C3A"/>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7D9"/>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141"/>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686"/>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540"/>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07CEB"/>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3CAE"/>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AA7"/>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4E5"/>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B7C63"/>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28D"/>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E1CB7F-B6C0-4D4B-8537-8CFB74E1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7C63"/>
    <w:rPr>
      <w:sz w:val="16"/>
      <w:szCs w:val="16"/>
    </w:rPr>
  </w:style>
  <w:style w:type="paragraph" w:styleId="CommentText">
    <w:name w:val="annotation text"/>
    <w:basedOn w:val="Normal"/>
    <w:link w:val="CommentTextChar"/>
    <w:semiHidden/>
    <w:unhideWhenUsed/>
    <w:rsid w:val="00BB7C63"/>
    <w:rPr>
      <w:sz w:val="20"/>
      <w:szCs w:val="20"/>
    </w:rPr>
  </w:style>
  <w:style w:type="character" w:customStyle="1" w:styleId="CommentTextChar">
    <w:name w:val="Comment Text Char"/>
    <w:basedOn w:val="DefaultParagraphFont"/>
    <w:link w:val="CommentText"/>
    <w:semiHidden/>
    <w:rsid w:val="00BB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3976</Characters>
  <Application>Microsoft Office Word</Application>
  <DocSecurity>4</DocSecurity>
  <Lines>86</Lines>
  <Paragraphs>29</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28600</dc:subject>
  <dc:creator>State of Texas</dc:creator>
  <dc:description>HB 4734 by Lopez, Janie-(H)International Relations &amp; Economic Development</dc:description>
  <cp:lastModifiedBy>Alan Gonzalez Otero</cp:lastModifiedBy>
  <cp:revision>2</cp:revision>
  <cp:lastPrinted>2003-11-26T17:21:00Z</cp:lastPrinted>
  <dcterms:created xsi:type="dcterms:W3CDTF">2023-05-05T00:55:00Z</dcterms:created>
  <dcterms:modified xsi:type="dcterms:W3CDTF">2023-05-05T00:55:00Z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23.124.1491</vt:lpwstr>
  </property>
</Properties>
</file>