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04342" w14:paraId="06E3BC81" w14:textId="77777777" w:rsidTr="00345119">
        <w:tc>
          <w:tcPr>
            <w:tcW w:w="9576" w:type="dxa"/>
            <w:noWrap/>
          </w:tcPr>
          <w:p w14:paraId="7B4AFD48" w14:textId="77777777" w:rsidR="008423E4" w:rsidRPr="0022177D" w:rsidRDefault="00B62BCB" w:rsidP="00013577">
            <w:pPr>
              <w:pStyle w:val="Heading1"/>
            </w:pPr>
            <w:r w:rsidRPr="00631897">
              <w:t>BILL ANALYSIS</w:t>
            </w:r>
          </w:p>
        </w:tc>
      </w:tr>
    </w:tbl>
    <w:p w14:paraId="69C35263" w14:textId="77777777" w:rsidR="008423E4" w:rsidRPr="00095506" w:rsidRDefault="008423E4" w:rsidP="00013577">
      <w:pPr>
        <w:jc w:val="center"/>
        <w:rPr>
          <w:sz w:val="20"/>
          <w:szCs w:val="20"/>
        </w:rPr>
      </w:pPr>
    </w:p>
    <w:p w14:paraId="053CA2A5" w14:textId="77777777" w:rsidR="008423E4" w:rsidRPr="00095506" w:rsidRDefault="008423E4" w:rsidP="00013577">
      <w:pPr>
        <w:rPr>
          <w:sz w:val="20"/>
          <w:szCs w:val="20"/>
        </w:rPr>
      </w:pPr>
    </w:p>
    <w:p w14:paraId="02383F07" w14:textId="77777777" w:rsidR="008423E4" w:rsidRPr="00095506" w:rsidRDefault="008423E4" w:rsidP="00013577">
      <w:pPr>
        <w:tabs>
          <w:tab w:val="right" w:pos="9360"/>
        </w:tabs>
        <w:rPr>
          <w:sz w:val="20"/>
          <w:szCs w:val="20"/>
        </w:rPr>
      </w:pPr>
    </w:p>
    <w:tbl>
      <w:tblPr>
        <w:tblW w:w="0" w:type="auto"/>
        <w:tblLayout w:type="fixed"/>
        <w:tblLook w:val="01E0" w:firstRow="1" w:lastRow="1" w:firstColumn="1" w:lastColumn="1" w:noHBand="0" w:noVBand="0"/>
      </w:tblPr>
      <w:tblGrid>
        <w:gridCol w:w="9576"/>
      </w:tblGrid>
      <w:tr w:rsidR="00C04342" w14:paraId="41C54B22" w14:textId="77777777" w:rsidTr="00345119">
        <w:tc>
          <w:tcPr>
            <w:tcW w:w="9576" w:type="dxa"/>
          </w:tcPr>
          <w:p w14:paraId="42D6B407" w14:textId="77777777" w:rsidR="008423E4" w:rsidRPr="00861995" w:rsidRDefault="00B62BCB" w:rsidP="00013577">
            <w:pPr>
              <w:jc w:val="right"/>
            </w:pPr>
            <w:r>
              <w:t>C.S.H.B. 4819</w:t>
            </w:r>
          </w:p>
        </w:tc>
      </w:tr>
      <w:tr w:rsidR="00C04342" w14:paraId="5CF6E905" w14:textId="77777777" w:rsidTr="00345119">
        <w:tc>
          <w:tcPr>
            <w:tcW w:w="9576" w:type="dxa"/>
          </w:tcPr>
          <w:p w14:paraId="48E038FC" w14:textId="77777777" w:rsidR="008423E4" w:rsidRPr="00861995" w:rsidRDefault="00B62BCB" w:rsidP="00013577">
            <w:pPr>
              <w:jc w:val="right"/>
            </w:pPr>
            <w:r>
              <w:t xml:space="preserve">By: </w:t>
            </w:r>
            <w:r w:rsidR="00721297">
              <w:t>Martinez</w:t>
            </w:r>
          </w:p>
        </w:tc>
      </w:tr>
      <w:tr w:rsidR="00C04342" w14:paraId="17600EA6" w14:textId="77777777" w:rsidTr="00345119">
        <w:tc>
          <w:tcPr>
            <w:tcW w:w="9576" w:type="dxa"/>
          </w:tcPr>
          <w:p w14:paraId="07565DFB" w14:textId="77777777" w:rsidR="008423E4" w:rsidRPr="00861995" w:rsidRDefault="00B62BCB" w:rsidP="00013577">
            <w:pPr>
              <w:jc w:val="right"/>
            </w:pPr>
            <w:r>
              <w:t>Environmental Regulation</w:t>
            </w:r>
          </w:p>
        </w:tc>
      </w:tr>
      <w:tr w:rsidR="00C04342" w14:paraId="42E2A9A3" w14:textId="77777777" w:rsidTr="00345119">
        <w:tc>
          <w:tcPr>
            <w:tcW w:w="9576" w:type="dxa"/>
          </w:tcPr>
          <w:p w14:paraId="5B1EAD13" w14:textId="77777777" w:rsidR="008423E4" w:rsidRDefault="00B62BCB" w:rsidP="00013577">
            <w:pPr>
              <w:jc w:val="right"/>
            </w:pPr>
            <w:r>
              <w:t>Committee Report (Substituted)</w:t>
            </w:r>
          </w:p>
        </w:tc>
      </w:tr>
    </w:tbl>
    <w:p w14:paraId="0C92B619" w14:textId="77777777" w:rsidR="008423E4" w:rsidRPr="00095506" w:rsidRDefault="008423E4" w:rsidP="00013577">
      <w:pPr>
        <w:tabs>
          <w:tab w:val="right" w:pos="9360"/>
        </w:tabs>
        <w:rPr>
          <w:sz w:val="20"/>
          <w:szCs w:val="20"/>
        </w:rPr>
      </w:pPr>
    </w:p>
    <w:p w14:paraId="7360956D" w14:textId="77777777" w:rsidR="008423E4" w:rsidRPr="00095506" w:rsidRDefault="008423E4" w:rsidP="00013577">
      <w:pPr>
        <w:rPr>
          <w:sz w:val="20"/>
          <w:szCs w:val="20"/>
        </w:rPr>
      </w:pPr>
    </w:p>
    <w:p w14:paraId="5B516737" w14:textId="77777777" w:rsidR="008423E4" w:rsidRPr="00095506" w:rsidRDefault="008423E4" w:rsidP="00013577">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C04342" w14:paraId="3AE5F79F" w14:textId="77777777" w:rsidTr="00345119">
        <w:tc>
          <w:tcPr>
            <w:tcW w:w="9576" w:type="dxa"/>
          </w:tcPr>
          <w:p w14:paraId="5CF1831E" w14:textId="77777777" w:rsidR="008423E4" w:rsidRPr="00A8133F" w:rsidRDefault="00B62BCB" w:rsidP="00013577">
            <w:pPr>
              <w:rPr>
                <w:b/>
              </w:rPr>
            </w:pPr>
            <w:r w:rsidRPr="009C1E9A">
              <w:rPr>
                <w:b/>
                <w:u w:val="single"/>
              </w:rPr>
              <w:t>BACKGROUND AND PURPOSE</w:t>
            </w:r>
            <w:r>
              <w:rPr>
                <w:b/>
              </w:rPr>
              <w:t xml:space="preserve"> </w:t>
            </w:r>
          </w:p>
          <w:p w14:paraId="38400372" w14:textId="77777777" w:rsidR="008423E4" w:rsidRDefault="008423E4" w:rsidP="00013577"/>
          <w:p w14:paraId="0AD0F553" w14:textId="38A55C0B" w:rsidR="008423E4" w:rsidRDefault="00B62BCB" w:rsidP="00013577">
            <w:pPr>
              <w:pStyle w:val="Header"/>
              <w:jc w:val="both"/>
            </w:pPr>
            <w:r>
              <w:t>Currently, a solid waste</w:t>
            </w:r>
            <w:r w:rsidR="0031087C">
              <w:t xml:space="preserve"> processing</w:t>
            </w:r>
            <w:r>
              <w:t xml:space="preserve"> facility is not required to renew its Texas Commission on Environmental Quality (TCEQ) permit if the facility does not change what was approved under its initial permit. However, this does not account for a facility's compliance with the</w:t>
            </w:r>
            <w:r w:rsidR="00F45319">
              <w:t xml:space="preserve"> requirements of the </w:t>
            </w:r>
            <w:r>
              <w:t xml:space="preserve">owner or operator of </w:t>
            </w:r>
            <w:r w:rsidR="00F45319">
              <w:t xml:space="preserve">the </w:t>
            </w:r>
            <w:r>
              <w:t xml:space="preserve">wastewater </w:t>
            </w:r>
            <w:r w:rsidR="007601D4">
              <w:t xml:space="preserve">collection </w:t>
            </w:r>
            <w:r>
              <w:t>system</w:t>
            </w:r>
            <w:r w:rsidR="00F45319">
              <w:t xml:space="preserve">, which is often a municipality with its own permitting requirements. </w:t>
            </w:r>
            <w:r>
              <w:t xml:space="preserve">Because of this, some facilities claim to have a </w:t>
            </w:r>
            <w:r w:rsidR="0031087C">
              <w:t>"</w:t>
            </w:r>
            <w:r>
              <w:t>lifetime</w:t>
            </w:r>
            <w:r w:rsidR="0031087C">
              <w:t>"</w:t>
            </w:r>
            <w:r>
              <w:t xml:space="preserve"> permit that does not require them to obtain a </w:t>
            </w:r>
            <w:r w:rsidR="007601D4">
              <w:t xml:space="preserve">municipal </w:t>
            </w:r>
            <w:r>
              <w:t>permit. C</w:t>
            </w:r>
            <w:r w:rsidR="00F45319">
              <w:t>.</w:t>
            </w:r>
            <w:r>
              <w:t>S</w:t>
            </w:r>
            <w:r w:rsidR="00F45319">
              <w:t>.</w:t>
            </w:r>
            <w:r>
              <w:t>H</w:t>
            </w:r>
            <w:r w:rsidR="00F45319">
              <w:t>.</w:t>
            </w:r>
            <w:r>
              <w:t>B</w:t>
            </w:r>
            <w:r w:rsidR="00F45319">
              <w:t>.</w:t>
            </w:r>
            <w:r>
              <w:t xml:space="preserve"> 4819 </w:t>
            </w:r>
            <w:r w:rsidR="00F45319">
              <w:t xml:space="preserve">seeks to </w:t>
            </w:r>
            <w:r>
              <w:t xml:space="preserve">address this issue by requiring solid waste processing facilities with a TCEQ permit to obtain </w:t>
            </w:r>
            <w:r w:rsidR="00F45319">
              <w:t xml:space="preserve">the consent and authorization of the owner or operator of a wastewater collection system </w:t>
            </w:r>
            <w:r w:rsidR="007601D4">
              <w:t>for TCEQ permitting purposes and discharging waste into a wastewater system</w:t>
            </w:r>
            <w:r>
              <w:t>.</w:t>
            </w:r>
          </w:p>
          <w:p w14:paraId="0D601A84" w14:textId="77777777" w:rsidR="008423E4" w:rsidRPr="00E26B13" w:rsidRDefault="008423E4" w:rsidP="00013577">
            <w:pPr>
              <w:rPr>
                <w:b/>
              </w:rPr>
            </w:pPr>
          </w:p>
        </w:tc>
      </w:tr>
      <w:tr w:rsidR="00C04342" w14:paraId="03AD171F" w14:textId="77777777" w:rsidTr="00345119">
        <w:tc>
          <w:tcPr>
            <w:tcW w:w="9576" w:type="dxa"/>
          </w:tcPr>
          <w:p w14:paraId="2359550C" w14:textId="77777777" w:rsidR="0017725B" w:rsidRDefault="00B62BCB" w:rsidP="00013577">
            <w:pPr>
              <w:rPr>
                <w:b/>
                <w:u w:val="single"/>
              </w:rPr>
            </w:pPr>
            <w:r>
              <w:rPr>
                <w:b/>
                <w:u w:val="single"/>
              </w:rPr>
              <w:t>CRIMINAL JUSTICE IMPACT</w:t>
            </w:r>
          </w:p>
          <w:p w14:paraId="35206F5F" w14:textId="77777777" w:rsidR="0017725B" w:rsidRDefault="0017725B" w:rsidP="00013577">
            <w:pPr>
              <w:rPr>
                <w:b/>
                <w:u w:val="single"/>
              </w:rPr>
            </w:pPr>
          </w:p>
          <w:p w14:paraId="545EE209" w14:textId="571257F9" w:rsidR="00721297" w:rsidRPr="00721297" w:rsidRDefault="00B62BCB" w:rsidP="00013577">
            <w:pPr>
              <w:jc w:val="both"/>
            </w:pPr>
            <w:r>
              <w:t>It is the committee's opinion that this bill does not expressly create a criminal offense, increase the punishment for an existing criminal offense or category of offenses, or change the eligibility of a per</w:t>
            </w:r>
            <w:r>
              <w:t>son for community supervision, parole, or mandatory supervision.</w:t>
            </w:r>
          </w:p>
          <w:p w14:paraId="72C4D1AF" w14:textId="77777777" w:rsidR="0017725B" w:rsidRPr="0017725B" w:rsidRDefault="0017725B" w:rsidP="00013577">
            <w:pPr>
              <w:rPr>
                <w:b/>
                <w:u w:val="single"/>
              </w:rPr>
            </w:pPr>
          </w:p>
        </w:tc>
      </w:tr>
      <w:tr w:rsidR="00C04342" w14:paraId="412A0E87" w14:textId="77777777" w:rsidTr="00345119">
        <w:tc>
          <w:tcPr>
            <w:tcW w:w="9576" w:type="dxa"/>
          </w:tcPr>
          <w:p w14:paraId="225CAD25" w14:textId="77777777" w:rsidR="008423E4" w:rsidRPr="00A8133F" w:rsidRDefault="00B62BCB" w:rsidP="00013577">
            <w:pPr>
              <w:rPr>
                <w:b/>
              </w:rPr>
            </w:pPr>
            <w:r w:rsidRPr="009C1E9A">
              <w:rPr>
                <w:b/>
                <w:u w:val="single"/>
              </w:rPr>
              <w:t>RULEMAKING AUTHORITY</w:t>
            </w:r>
            <w:r>
              <w:rPr>
                <w:b/>
              </w:rPr>
              <w:t xml:space="preserve"> </w:t>
            </w:r>
          </w:p>
          <w:p w14:paraId="586B36B6" w14:textId="77777777" w:rsidR="008423E4" w:rsidRDefault="008423E4" w:rsidP="00013577"/>
          <w:p w14:paraId="12140AB3" w14:textId="25EB42CE" w:rsidR="00721297" w:rsidRDefault="00B62BCB" w:rsidP="00013577">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4CF3D473" w14:textId="77777777" w:rsidR="008423E4" w:rsidRPr="00E21FDC" w:rsidRDefault="008423E4" w:rsidP="00013577">
            <w:pPr>
              <w:rPr>
                <w:b/>
              </w:rPr>
            </w:pPr>
          </w:p>
        </w:tc>
      </w:tr>
      <w:tr w:rsidR="00C04342" w14:paraId="486B0620" w14:textId="77777777" w:rsidTr="00345119">
        <w:tc>
          <w:tcPr>
            <w:tcW w:w="9576" w:type="dxa"/>
          </w:tcPr>
          <w:p w14:paraId="057C2737" w14:textId="77777777" w:rsidR="008423E4" w:rsidRPr="00A8133F" w:rsidRDefault="00B62BCB" w:rsidP="00013577">
            <w:pPr>
              <w:rPr>
                <w:b/>
              </w:rPr>
            </w:pPr>
            <w:r w:rsidRPr="009C1E9A">
              <w:rPr>
                <w:b/>
                <w:u w:val="single"/>
              </w:rPr>
              <w:t>ANALYSIS</w:t>
            </w:r>
            <w:r>
              <w:rPr>
                <w:b/>
              </w:rPr>
              <w:t xml:space="preserve"> </w:t>
            </w:r>
          </w:p>
          <w:p w14:paraId="06F9181D" w14:textId="77777777" w:rsidR="008423E4" w:rsidRDefault="008423E4" w:rsidP="00013577"/>
          <w:p w14:paraId="2C58E11B" w14:textId="48994796" w:rsidR="000F22F3" w:rsidRDefault="00B62BCB" w:rsidP="00013577">
            <w:pPr>
              <w:pStyle w:val="Header"/>
              <w:jc w:val="both"/>
            </w:pPr>
            <w:r>
              <w:t>C.S.H.B. 4819 amends the Health and Safety Code to require an owner or operator of a solid waste processing facility that</w:t>
            </w:r>
            <w:r w:rsidRPr="000F22F3">
              <w:t xml:space="preserve"> salvages, separates, dewaters, reclaims, or otherwise processes municipal sludge, sewage, septage, grease trap waste, or grit trap waste</w:t>
            </w:r>
            <w:r>
              <w:t xml:space="preserve"> to have the consent of and authorization from the following:</w:t>
            </w:r>
          </w:p>
          <w:p w14:paraId="417188DF" w14:textId="376D049D" w:rsidR="000F22F3" w:rsidRDefault="00B62BCB" w:rsidP="00013577">
            <w:pPr>
              <w:pStyle w:val="Header"/>
              <w:numPr>
                <w:ilvl w:val="0"/>
                <w:numId w:val="1"/>
              </w:numPr>
              <w:jc w:val="both"/>
            </w:pPr>
            <w:r>
              <w:t>the owner or operator of the wastewater collection system</w:t>
            </w:r>
            <w:r>
              <w:t xml:space="preserve"> that will receive the treated wastewater produced by the processing facility; and</w:t>
            </w:r>
          </w:p>
          <w:p w14:paraId="06FB9DB6" w14:textId="0426E670" w:rsidR="000F22F3" w:rsidRDefault="00B62BCB" w:rsidP="00013577">
            <w:pPr>
              <w:pStyle w:val="Header"/>
              <w:numPr>
                <w:ilvl w:val="0"/>
                <w:numId w:val="1"/>
              </w:numPr>
              <w:jc w:val="both"/>
            </w:pPr>
            <w:r>
              <w:t>the owner or operator of any wastewater treatment facility that will further treat the treated wastewater.</w:t>
            </w:r>
          </w:p>
          <w:p w14:paraId="1D1ECDAE" w14:textId="12914EC2" w:rsidR="009C36CD" w:rsidRDefault="00B62BCB" w:rsidP="00013577">
            <w:pPr>
              <w:pStyle w:val="Header"/>
              <w:tabs>
                <w:tab w:val="clear" w:pos="4320"/>
                <w:tab w:val="clear" w:pos="8640"/>
              </w:tabs>
              <w:jc w:val="both"/>
            </w:pPr>
            <w:r>
              <w:t>The bill prohibits the Texas Commission on Environmental Quality</w:t>
            </w:r>
            <w:r w:rsidR="00375281">
              <w:t xml:space="preserve"> (TCEQ)</w:t>
            </w:r>
            <w:r>
              <w:t xml:space="preserve"> from issuing, amending, or renewing a permit under the Solid Waste Disposal Act for such a solid waste processing facility unless the owner or operator of the processing facility demonstrates to</w:t>
            </w:r>
            <w:r w:rsidR="00021280">
              <w:t xml:space="preserve"> the</w:t>
            </w:r>
            <w:r>
              <w:t xml:space="preserve"> TCEQ's satisfaction that the owner or operator has </w:t>
            </w:r>
            <w:r>
              <w:t>complied with the bill's requirement</w:t>
            </w:r>
            <w:r w:rsidR="00AB19E5">
              <w:t>.</w:t>
            </w:r>
          </w:p>
          <w:p w14:paraId="3FCBCFC8" w14:textId="08EF0F8A" w:rsidR="000F22F3" w:rsidRDefault="000F22F3" w:rsidP="00013577">
            <w:pPr>
              <w:pStyle w:val="Header"/>
              <w:tabs>
                <w:tab w:val="clear" w:pos="4320"/>
                <w:tab w:val="clear" w:pos="8640"/>
              </w:tabs>
              <w:jc w:val="both"/>
            </w:pPr>
          </w:p>
          <w:p w14:paraId="5633D97A" w14:textId="475359D1" w:rsidR="000F22F3" w:rsidRDefault="00B62BCB" w:rsidP="00013577">
            <w:pPr>
              <w:pStyle w:val="Header"/>
              <w:tabs>
                <w:tab w:val="clear" w:pos="4320"/>
                <w:tab w:val="clear" w:pos="8640"/>
              </w:tabs>
              <w:jc w:val="both"/>
            </w:pPr>
            <w:r>
              <w:t xml:space="preserve">C.S.H.B. 4819 applies only to a </w:t>
            </w:r>
            <w:r w:rsidRPr="000F22F3">
              <w:t xml:space="preserve">solid waste processing facility </w:t>
            </w:r>
            <w:r>
              <w:t>who</w:t>
            </w:r>
            <w:r w:rsidR="00D87473">
              <w:t>se owner or operator</w:t>
            </w:r>
            <w:r>
              <w:t xml:space="preserve"> </w:t>
            </w:r>
            <w:r w:rsidRPr="000F22F3">
              <w:t>files an application with</w:t>
            </w:r>
            <w:r w:rsidR="00021280">
              <w:t xml:space="preserve"> the</w:t>
            </w:r>
            <w:r w:rsidRPr="000F22F3">
              <w:t xml:space="preserve"> </w:t>
            </w:r>
            <w:r>
              <w:t xml:space="preserve">TCEQ </w:t>
            </w:r>
            <w:r w:rsidRPr="000F22F3">
              <w:t xml:space="preserve">for the issuance, amendment, or renewal of a permit on or after the </w:t>
            </w:r>
            <w:r>
              <w:t xml:space="preserve">bill's </w:t>
            </w:r>
            <w:r w:rsidRPr="000F22F3">
              <w:t>effective date</w:t>
            </w:r>
            <w:r>
              <w:t>.</w:t>
            </w:r>
          </w:p>
          <w:p w14:paraId="41C54814" w14:textId="77777777" w:rsidR="008423E4" w:rsidRPr="00835628" w:rsidRDefault="008423E4" w:rsidP="00013577">
            <w:pPr>
              <w:rPr>
                <w:b/>
              </w:rPr>
            </w:pPr>
          </w:p>
        </w:tc>
      </w:tr>
      <w:tr w:rsidR="00C04342" w14:paraId="0B5951BC" w14:textId="77777777" w:rsidTr="00345119">
        <w:tc>
          <w:tcPr>
            <w:tcW w:w="9576" w:type="dxa"/>
          </w:tcPr>
          <w:p w14:paraId="4CD6D1D1" w14:textId="77777777" w:rsidR="008423E4" w:rsidRPr="00A8133F" w:rsidRDefault="00B62BCB" w:rsidP="00013577">
            <w:pPr>
              <w:rPr>
                <w:b/>
              </w:rPr>
            </w:pPr>
            <w:r w:rsidRPr="009C1E9A">
              <w:rPr>
                <w:b/>
                <w:u w:val="single"/>
              </w:rPr>
              <w:t>E</w:t>
            </w:r>
            <w:r w:rsidRPr="009C1E9A">
              <w:rPr>
                <w:b/>
                <w:u w:val="single"/>
              </w:rPr>
              <w:t>FFECTIVE DATE</w:t>
            </w:r>
            <w:r>
              <w:rPr>
                <w:b/>
              </w:rPr>
              <w:t xml:space="preserve"> </w:t>
            </w:r>
          </w:p>
          <w:p w14:paraId="683C10BF" w14:textId="77777777" w:rsidR="008423E4" w:rsidRDefault="008423E4" w:rsidP="00013577"/>
          <w:p w14:paraId="635B56B6" w14:textId="4D6EA124" w:rsidR="008423E4" w:rsidRPr="003624F2" w:rsidRDefault="00B62BCB" w:rsidP="00013577">
            <w:pPr>
              <w:pStyle w:val="Header"/>
              <w:tabs>
                <w:tab w:val="clear" w:pos="4320"/>
                <w:tab w:val="clear" w:pos="8640"/>
              </w:tabs>
              <w:jc w:val="both"/>
            </w:pPr>
            <w:r>
              <w:t>On passage, or, if the bill does not receive the necessary vote, September 1, 2023.</w:t>
            </w:r>
          </w:p>
          <w:p w14:paraId="421A7077" w14:textId="77777777" w:rsidR="008423E4" w:rsidRPr="00233FDB" w:rsidRDefault="008423E4" w:rsidP="00013577">
            <w:pPr>
              <w:rPr>
                <w:b/>
              </w:rPr>
            </w:pPr>
          </w:p>
        </w:tc>
      </w:tr>
      <w:tr w:rsidR="00C04342" w14:paraId="49F862EF" w14:textId="77777777" w:rsidTr="00345119">
        <w:tc>
          <w:tcPr>
            <w:tcW w:w="9576" w:type="dxa"/>
          </w:tcPr>
          <w:p w14:paraId="7CA15E3A" w14:textId="77777777" w:rsidR="00721297" w:rsidRDefault="00B62BCB" w:rsidP="00013577">
            <w:pPr>
              <w:jc w:val="both"/>
              <w:rPr>
                <w:b/>
                <w:u w:val="single"/>
              </w:rPr>
            </w:pPr>
            <w:r>
              <w:rPr>
                <w:b/>
                <w:u w:val="single"/>
              </w:rPr>
              <w:t>COMPARISON OF INTRODUCED AND SUBSTITUTE</w:t>
            </w:r>
          </w:p>
          <w:p w14:paraId="4FFD001A" w14:textId="77777777" w:rsidR="00013577" w:rsidRPr="00013577" w:rsidRDefault="00013577" w:rsidP="00013577">
            <w:pPr>
              <w:jc w:val="both"/>
            </w:pPr>
          </w:p>
          <w:p w14:paraId="6202AD3D" w14:textId="409ADC51" w:rsidR="00721297" w:rsidRPr="00721297" w:rsidRDefault="00B62BCB" w:rsidP="00013577">
            <w:pPr>
              <w:jc w:val="both"/>
            </w:pPr>
            <w:r>
              <w:t>The substitute</w:t>
            </w:r>
            <w:r w:rsidR="0012544A">
              <w:t xml:space="preserve"> includes provisions </w:t>
            </w:r>
            <w:r w:rsidR="00325E35">
              <w:t>requiring an owner or operator of an applicable solid waste processing facility to have the consent and authorization of</w:t>
            </w:r>
            <w:r>
              <w:t xml:space="preserve"> a</w:t>
            </w:r>
            <w:r w:rsidR="00325E35">
              <w:t xml:space="preserve"> certain </w:t>
            </w:r>
            <w:r w:rsidR="00395E3A">
              <w:t xml:space="preserve">wastewater collection </w:t>
            </w:r>
            <w:r>
              <w:t>system and certain wastewater</w:t>
            </w:r>
            <w:r w:rsidR="004767C6">
              <w:t xml:space="preserve"> treatment </w:t>
            </w:r>
            <w:r>
              <w:t xml:space="preserve">facilities </w:t>
            </w:r>
            <w:r w:rsidR="00AB19E5">
              <w:t>and prohibiting</w:t>
            </w:r>
            <w:r w:rsidR="00021280">
              <w:t xml:space="preserve"> the</w:t>
            </w:r>
            <w:r w:rsidR="00AB19E5">
              <w:t xml:space="preserve"> TCEQ from </w:t>
            </w:r>
            <w:r w:rsidR="004767C6">
              <w:t>issuing, amending, or renewing</w:t>
            </w:r>
            <w:r w:rsidR="00AB19E5">
              <w:t xml:space="preserve"> </w:t>
            </w:r>
            <w:r w:rsidR="00325E35">
              <w:t xml:space="preserve">the operator or owner's </w:t>
            </w:r>
            <w:r w:rsidR="00AB19E5">
              <w:t xml:space="preserve">permit under the Solid Waste Disposal Act </w:t>
            </w:r>
            <w:r w:rsidR="004767C6">
              <w:t xml:space="preserve">unless they comply </w:t>
            </w:r>
            <w:r w:rsidR="00AB19E5">
              <w:t xml:space="preserve">with this requirement and </w:t>
            </w:r>
            <w:r w:rsidR="0012544A">
              <w:t>does not include any provisions from the introduced, which requi</w:t>
            </w:r>
            <w:r w:rsidR="00AB19E5">
              <w:t>red</w:t>
            </w:r>
            <w:r w:rsidR="0012544A">
              <w:t xml:space="preserve"> </w:t>
            </w:r>
            <w:r w:rsidR="00325E35">
              <w:t xml:space="preserve">a holder of a </w:t>
            </w:r>
            <w:r w:rsidR="0012544A">
              <w:t xml:space="preserve">permit </w:t>
            </w:r>
            <w:r w:rsidR="00325E35">
              <w:t>for the discharge and treatment of waste into or adjacent to water in Texas to follow any local ordinance</w:t>
            </w:r>
            <w:r w:rsidR="004767C6">
              <w:t>s</w:t>
            </w:r>
            <w:r w:rsidR="00325E35">
              <w:t xml:space="preserve">, rules, or other measures applicable to </w:t>
            </w:r>
            <w:r w:rsidR="004767C6">
              <w:t xml:space="preserve">the </w:t>
            </w:r>
            <w:r w:rsidR="00325E35">
              <w:t xml:space="preserve">permitted facility. </w:t>
            </w:r>
          </w:p>
          <w:p w14:paraId="471FF249" w14:textId="77777777" w:rsidR="00721297" w:rsidRDefault="00721297" w:rsidP="00013577">
            <w:pPr>
              <w:jc w:val="both"/>
              <w:rPr>
                <w:b/>
                <w:u w:val="single"/>
              </w:rPr>
            </w:pPr>
          </w:p>
          <w:p w14:paraId="55A8DB78" w14:textId="1092A34E" w:rsidR="00721297" w:rsidRPr="00721297" w:rsidRDefault="00721297" w:rsidP="00013577">
            <w:pPr>
              <w:jc w:val="both"/>
              <w:rPr>
                <w:b/>
                <w:u w:val="single"/>
              </w:rPr>
            </w:pPr>
          </w:p>
        </w:tc>
      </w:tr>
      <w:tr w:rsidR="00C04342" w14:paraId="48521536" w14:textId="77777777" w:rsidTr="00345119">
        <w:tc>
          <w:tcPr>
            <w:tcW w:w="9576" w:type="dxa"/>
          </w:tcPr>
          <w:p w14:paraId="58F84A95" w14:textId="77777777" w:rsidR="00721297" w:rsidRPr="009C1E9A" w:rsidRDefault="00721297" w:rsidP="00013577">
            <w:pPr>
              <w:rPr>
                <w:b/>
                <w:u w:val="single"/>
              </w:rPr>
            </w:pPr>
          </w:p>
        </w:tc>
      </w:tr>
      <w:tr w:rsidR="00C04342" w14:paraId="1D5622F1" w14:textId="77777777" w:rsidTr="00345119">
        <w:tc>
          <w:tcPr>
            <w:tcW w:w="9576" w:type="dxa"/>
          </w:tcPr>
          <w:p w14:paraId="1004A5B7" w14:textId="77777777" w:rsidR="00721297" w:rsidRPr="00721297" w:rsidRDefault="00721297" w:rsidP="00013577">
            <w:pPr>
              <w:jc w:val="both"/>
            </w:pPr>
          </w:p>
        </w:tc>
      </w:tr>
    </w:tbl>
    <w:p w14:paraId="0C8739A4" w14:textId="77777777" w:rsidR="008423E4" w:rsidRPr="00BE0E75" w:rsidRDefault="008423E4" w:rsidP="00013577">
      <w:pPr>
        <w:jc w:val="both"/>
        <w:rPr>
          <w:rFonts w:ascii="Arial" w:hAnsi="Arial"/>
          <w:sz w:val="16"/>
          <w:szCs w:val="16"/>
        </w:rPr>
      </w:pPr>
    </w:p>
    <w:p w14:paraId="3ABB03FF" w14:textId="77777777" w:rsidR="004108C3" w:rsidRPr="008423E4" w:rsidRDefault="004108C3" w:rsidP="0001357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9A3C" w14:textId="77777777" w:rsidR="00000000" w:rsidRDefault="00B62BCB">
      <w:r>
        <w:separator/>
      </w:r>
    </w:p>
  </w:endnote>
  <w:endnote w:type="continuationSeparator" w:id="0">
    <w:p w14:paraId="40D27B90" w14:textId="77777777" w:rsidR="00000000" w:rsidRDefault="00B6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28DB" w14:textId="77777777" w:rsidR="00004F41" w:rsidRDefault="0000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04342" w14:paraId="28C16F76" w14:textId="77777777" w:rsidTr="009C1E9A">
      <w:trPr>
        <w:cantSplit/>
      </w:trPr>
      <w:tc>
        <w:tcPr>
          <w:tcW w:w="0" w:type="pct"/>
        </w:tcPr>
        <w:p w14:paraId="1CAECBEC" w14:textId="77777777" w:rsidR="00137D90" w:rsidRDefault="00137D90" w:rsidP="009C1E9A">
          <w:pPr>
            <w:pStyle w:val="Footer"/>
            <w:tabs>
              <w:tab w:val="clear" w:pos="8640"/>
              <w:tab w:val="right" w:pos="9360"/>
            </w:tabs>
          </w:pPr>
        </w:p>
      </w:tc>
      <w:tc>
        <w:tcPr>
          <w:tcW w:w="2395" w:type="pct"/>
        </w:tcPr>
        <w:p w14:paraId="78D1E3D7" w14:textId="77777777" w:rsidR="00137D90" w:rsidRDefault="00137D90" w:rsidP="009C1E9A">
          <w:pPr>
            <w:pStyle w:val="Footer"/>
            <w:tabs>
              <w:tab w:val="clear" w:pos="8640"/>
              <w:tab w:val="right" w:pos="9360"/>
            </w:tabs>
          </w:pPr>
        </w:p>
        <w:p w14:paraId="271E9768" w14:textId="77777777" w:rsidR="001A4310" w:rsidRDefault="001A4310" w:rsidP="009C1E9A">
          <w:pPr>
            <w:pStyle w:val="Footer"/>
            <w:tabs>
              <w:tab w:val="clear" w:pos="8640"/>
              <w:tab w:val="right" w:pos="9360"/>
            </w:tabs>
          </w:pPr>
        </w:p>
        <w:p w14:paraId="5BA344A0" w14:textId="77777777" w:rsidR="00137D90" w:rsidRDefault="00137D90" w:rsidP="009C1E9A">
          <w:pPr>
            <w:pStyle w:val="Footer"/>
            <w:tabs>
              <w:tab w:val="clear" w:pos="8640"/>
              <w:tab w:val="right" w:pos="9360"/>
            </w:tabs>
          </w:pPr>
        </w:p>
      </w:tc>
      <w:tc>
        <w:tcPr>
          <w:tcW w:w="2453" w:type="pct"/>
        </w:tcPr>
        <w:p w14:paraId="218C91C8" w14:textId="77777777" w:rsidR="00137D90" w:rsidRDefault="00137D90" w:rsidP="009C1E9A">
          <w:pPr>
            <w:pStyle w:val="Footer"/>
            <w:tabs>
              <w:tab w:val="clear" w:pos="8640"/>
              <w:tab w:val="right" w:pos="9360"/>
            </w:tabs>
            <w:jc w:val="right"/>
          </w:pPr>
        </w:p>
      </w:tc>
    </w:tr>
    <w:tr w:rsidR="00C04342" w14:paraId="4D85756A" w14:textId="77777777" w:rsidTr="009C1E9A">
      <w:trPr>
        <w:cantSplit/>
      </w:trPr>
      <w:tc>
        <w:tcPr>
          <w:tcW w:w="0" w:type="pct"/>
        </w:tcPr>
        <w:p w14:paraId="1FDDD87D" w14:textId="77777777" w:rsidR="00EC379B" w:rsidRDefault="00EC379B" w:rsidP="009C1E9A">
          <w:pPr>
            <w:pStyle w:val="Footer"/>
            <w:tabs>
              <w:tab w:val="clear" w:pos="8640"/>
              <w:tab w:val="right" w:pos="9360"/>
            </w:tabs>
          </w:pPr>
        </w:p>
      </w:tc>
      <w:tc>
        <w:tcPr>
          <w:tcW w:w="2395" w:type="pct"/>
        </w:tcPr>
        <w:p w14:paraId="1CC6E5FD" w14:textId="77777777" w:rsidR="00EC379B" w:rsidRPr="009C1E9A" w:rsidRDefault="00B62BCB" w:rsidP="009C1E9A">
          <w:pPr>
            <w:pStyle w:val="Footer"/>
            <w:tabs>
              <w:tab w:val="clear" w:pos="8640"/>
              <w:tab w:val="right" w:pos="9360"/>
            </w:tabs>
            <w:rPr>
              <w:rFonts w:ascii="Shruti" w:hAnsi="Shruti"/>
              <w:sz w:val="22"/>
            </w:rPr>
          </w:pPr>
          <w:r>
            <w:rPr>
              <w:rFonts w:ascii="Shruti" w:hAnsi="Shruti"/>
              <w:sz w:val="22"/>
            </w:rPr>
            <w:t>88R 28910-D</w:t>
          </w:r>
        </w:p>
      </w:tc>
      <w:tc>
        <w:tcPr>
          <w:tcW w:w="2453" w:type="pct"/>
        </w:tcPr>
        <w:p w14:paraId="1571E5B1" w14:textId="3B5C2A45" w:rsidR="00EC379B" w:rsidRDefault="00B62BCB" w:rsidP="009C1E9A">
          <w:pPr>
            <w:pStyle w:val="Footer"/>
            <w:tabs>
              <w:tab w:val="clear" w:pos="8640"/>
              <w:tab w:val="right" w:pos="9360"/>
            </w:tabs>
            <w:jc w:val="right"/>
          </w:pPr>
          <w:r>
            <w:fldChar w:fldCharType="begin"/>
          </w:r>
          <w:r>
            <w:instrText xml:space="preserve"> DOCPROPERTY  OTID  \* MERGEFORMAT </w:instrText>
          </w:r>
          <w:r>
            <w:fldChar w:fldCharType="separate"/>
          </w:r>
          <w:r w:rsidR="00004F41">
            <w:t>23.128.1055</w:t>
          </w:r>
          <w:r>
            <w:fldChar w:fldCharType="end"/>
          </w:r>
        </w:p>
      </w:tc>
    </w:tr>
    <w:tr w:rsidR="00C04342" w14:paraId="5F4ACFB0" w14:textId="77777777" w:rsidTr="009C1E9A">
      <w:trPr>
        <w:cantSplit/>
      </w:trPr>
      <w:tc>
        <w:tcPr>
          <w:tcW w:w="0" w:type="pct"/>
        </w:tcPr>
        <w:p w14:paraId="13F6539B" w14:textId="77777777" w:rsidR="00EC379B" w:rsidRDefault="00EC379B" w:rsidP="009C1E9A">
          <w:pPr>
            <w:pStyle w:val="Footer"/>
            <w:tabs>
              <w:tab w:val="clear" w:pos="4320"/>
              <w:tab w:val="clear" w:pos="8640"/>
              <w:tab w:val="left" w:pos="2865"/>
            </w:tabs>
          </w:pPr>
        </w:p>
      </w:tc>
      <w:tc>
        <w:tcPr>
          <w:tcW w:w="2395" w:type="pct"/>
        </w:tcPr>
        <w:p w14:paraId="6BF20A97" w14:textId="77777777" w:rsidR="00EC379B" w:rsidRPr="009C1E9A" w:rsidRDefault="00B62BCB" w:rsidP="009C1E9A">
          <w:pPr>
            <w:pStyle w:val="Footer"/>
            <w:tabs>
              <w:tab w:val="clear" w:pos="4320"/>
              <w:tab w:val="clear" w:pos="8640"/>
              <w:tab w:val="left" w:pos="2865"/>
            </w:tabs>
            <w:rPr>
              <w:rFonts w:ascii="Shruti" w:hAnsi="Shruti"/>
              <w:sz w:val="22"/>
            </w:rPr>
          </w:pPr>
          <w:r>
            <w:rPr>
              <w:rFonts w:ascii="Shruti" w:hAnsi="Shruti"/>
              <w:sz w:val="22"/>
            </w:rPr>
            <w:t>Substitute Document Number: 88R 26027</w:t>
          </w:r>
        </w:p>
      </w:tc>
      <w:tc>
        <w:tcPr>
          <w:tcW w:w="2453" w:type="pct"/>
        </w:tcPr>
        <w:p w14:paraId="3F8D4648" w14:textId="77777777" w:rsidR="00EC379B" w:rsidRDefault="00EC379B" w:rsidP="006D504F">
          <w:pPr>
            <w:pStyle w:val="Footer"/>
            <w:rPr>
              <w:rStyle w:val="PageNumber"/>
            </w:rPr>
          </w:pPr>
        </w:p>
        <w:p w14:paraId="29CE02B6" w14:textId="77777777" w:rsidR="00EC379B" w:rsidRDefault="00EC379B" w:rsidP="009C1E9A">
          <w:pPr>
            <w:pStyle w:val="Footer"/>
            <w:tabs>
              <w:tab w:val="clear" w:pos="8640"/>
              <w:tab w:val="right" w:pos="9360"/>
            </w:tabs>
            <w:jc w:val="right"/>
          </w:pPr>
        </w:p>
      </w:tc>
    </w:tr>
    <w:tr w:rsidR="00C04342" w14:paraId="0A02F99C" w14:textId="77777777" w:rsidTr="009C1E9A">
      <w:trPr>
        <w:cantSplit/>
        <w:trHeight w:val="323"/>
      </w:trPr>
      <w:tc>
        <w:tcPr>
          <w:tcW w:w="0" w:type="pct"/>
          <w:gridSpan w:val="3"/>
        </w:tcPr>
        <w:p w14:paraId="540E8F64" w14:textId="77777777" w:rsidR="00EC379B" w:rsidRDefault="00B62BC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9FE437" w14:textId="77777777" w:rsidR="00EC379B" w:rsidRDefault="00EC379B" w:rsidP="009C1E9A">
          <w:pPr>
            <w:pStyle w:val="Footer"/>
            <w:tabs>
              <w:tab w:val="clear" w:pos="8640"/>
              <w:tab w:val="right" w:pos="9360"/>
            </w:tabs>
            <w:jc w:val="center"/>
          </w:pPr>
        </w:p>
      </w:tc>
    </w:tr>
  </w:tbl>
  <w:p w14:paraId="2F2E912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AD71" w14:textId="77777777" w:rsidR="00004F41" w:rsidRDefault="0000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16DC" w14:textId="77777777" w:rsidR="00000000" w:rsidRDefault="00B62BCB">
      <w:r>
        <w:separator/>
      </w:r>
    </w:p>
  </w:footnote>
  <w:footnote w:type="continuationSeparator" w:id="0">
    <w:p w14:paraId="62622C8C" w14:textId="77777777" w:rsidR="00000000" w:rsidRDefault="00B6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7A87" w14:textId="77777777" w:rsidR="00004F41" w:rsidRDefault="0000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2CB3" w14:textId="77777777" w:rsidR="00004F41" w:rsidRDefault="00004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F5A4" w14:textId="77777777" w:rsidR="00004F41" w:rsidRDefault="00004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640CF"/>
    <w:multiLevelType w:val="hybridMultilevel"/>
    <w:tmpl w:val="1C3C8B7C"/>
    <w:lvl w:ilvl="0" w:tplc="59FC6DC2">
      <w:start w:val="1"/>
      <w:numFmt w:val="bullet"/>
      <w:lvlText w:val=""/>
      <w:lvlJc w:val="left"/>
      <w:pPr>
        <w:tabs>
          <w:tab w:val="num" w:pos="720"/>
        </w:tabs>
        <w:ind w:left="720" w:hanging="360"/>
      </w:pPr>
      <w:rPr>
        <w:rFonts w:ascii="Symbol" w:hAnsi="Symbol" w:hint="default"/>
      </w:rPr>
    </w:lvl>
    <w:lvl w:ilvl="1" w:tplc="0EC299E0" w:tentative="1">
      <w:start w:val="1"/>
      <w:numFmt w:val="bullet"/>
      <w:lvlText w:val="o"/>
      <w:lvlJc w:val="left"/>
      <w:pPr>
        <w:ind w:left="1440" w:hanging="360"/>
      </w:pPr>
      <w:rPr>
        <w:rFonts w:ascii="Courier New" w:hAnsi="Courier New" w:cs="Courier New" w:hint="default"/>
      </w:rPr>
    </w:lvl>
    <w:lvl w:ilvl="2" w:tplc="B0B48258" w:tentative="1">
      <w:start w:val="1"/>
      <w:numFmt w:val="bullet"/>
      <w:lvlText w:val=""/>
      <w:lvlJc w:val="left"/>
      <w:pPr>
        <w:ind w:left="2160" w:hanging="360"/>
      </w:pPr>
      <w:rPr>
        <w:rFonts w:ascii="Wingdings" w:hAnsi="Wingdings" w:hint="default"/>
      </w:rPr>
    </w:lvl>
    <w:lvl w:ilvl="3" w:tplc="0E0C519E" w:tentative="1">
      <w:start w:val="1"/>
      <w:numFmt w:val="bullet"/>
      <w:lvlText w:val=""/>
      <w:lvlJc w:val="left"/>
      <w:pPr>
        <w:ind w:left="2880" w:hanging="360"/>
      </w:pPr>
      <w:rPr>
        <w:rFonts w:ascii="Symbol" w:hAnsi="Symbol" w:hint="default"/>
      </w:rPr>
    </w:lvl>
    <w:lvl w:ilvl="4" w:tplc="AFB2E61E" w:tentative="1">
      <w:start w:val="1"/>
      <w:numFmt w:val="bullet"/>
      <w:lvlText w:val="o"/>
      <w:lvlJc w:val="left"/>
      <w:pPr>
        <w:ind w:left="3600" w:hanging="360"/>
      </w:pPr>
      <w:rPr>
        <w:rFonts w:ascii="Courier New" w:hAnsi="Courier New" w:cs="Courier New" w:hint="default"/>
      </w:rPr>
    </w:lvl>
    <w:lvl w:ilvl="5" w:tplc="A9384478" w:tentative="1">
      <w:start w:val="1"/>
      <w:numFmt w:val="bullet"/>
      <w:lvlText w:val=""/>
      <w:lvlJc w:val="left"/>
      <w:pPr>
        <w:ind w:left="4320" w:hanging="360"/>
      </w:pPr>
      <w:rPr>
        <w:rFonts w:ascii="Wingdings" w:hAnsi="Wingdings" w:hint="default"/>
      </w:rPr>
    </w:lvl>
    <w:lvl w:ilvl="6" w:tplc="03703E12" w:tentative="1">
      <w:start w:val="1"/>
      <w:numFmt w:val="bullet"/>
      <w:lvlText w:val=""/>
      <w:lvlJc w:val="left"/>
      <w:pPr>
        <w:ind w:left="5040" w:hanging="360"/>
      </w:pPr>
      <w:rPr>
        <w:rFonts w:ascii="Symbol" w:hAnsi="Symbol" w:hint="default"/>
      </w:rPr>
    </w:lvl>
    <w:lvl w:ilvl="7" w:tplc="CC080D92" w:tentative="1">
      <w:start w:val="1"/>
      <w:numFmt w:val="bullet"/>
      <w:lvlText w:val="o"/>
      <w:lvlJc w:val="left"/>
      <w:pPr>
        <w:ind w:left="5760" w:hanging="360"/>
      </w:pPr>
      <w:rPr>
        <w:rFonts w:ascii="Courier New" w:hAnsi="Courier New" w:cs="Courier New" w:hint="default"/>
      </w:rPr>
    </w:lvl>
    <w:lvl w:ilvl="8" w:tplc="E01080BE" w:tentative="1">
      <w:start w:val="1"/>
      <w:numFmt w:val="bullet"/>
      <w:lvlText w:val=""/>
      <w:lvlJc w:val="left"/>
      <w:pPr>
        <w:ind w:left="6480" w:hanging="360"/>
      </w:pPr>
      <w:rPr>
        <w:rFonts w:ascii="Wingdings" w:hAnsi="Wingdings" w:hint="default"/>
      </w:rPr>
    </w:lvl>
  </w:abstractNum>
  <w:num w:numId="1" w16cid:durableId="130836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97"/>
    <w:rsid w:val="00000A70"/>
    <w:rsid w:val="000032B8"/>
    <w:rsid w:val="00003B06"/>
    <w:rsid w:val="00004F41"/>
    <w:rsid w:val="000054B9"/>
    <w:rsid w:val="00007461"/>
    <w:rsid w:val="0001117E"/>
    <w:rsid w:val="0001125F"/>
    <w:rsid w:val="0001338E"/>
    <w:rsid w:val="00013577"/>
    <w:rsid w:val="00013D24"/>
    <w:rsid w:val="00014AF0"/>
    <w:rsid w:val="000155D6"/>
    <w:rsid w:val="00015D4E"/>
    <w:rsid w:val="00020C1E"/>
    <w:rsid w:val="00020E9B"/>
    <w:rsid w:val="00021280"/>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506"/>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2F3"/>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44A"/>
    <w:rsid w:val="0012782A"/>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3EF"/>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87C"/>
    <w:rsid w:val="00313DFE"/>
    <w:rsid w:val="003143B2"/>
    <w:rsid w:val="00314821"/>
    <w:rsid w:val="0031483F"/>
    <w:rsid w:val="0031741B"/>
    <w:rsid w:val="00321337"/>
    <w:rsid w:val="00321F2F"/>
    <w:rsid w:val="003237F6"/>
    <w:rsid w:val="00324077"/>
    <w:rsid w:val="0032453B"/>
    <w:rsid w:val="00324868"/>
    <w:rsid w:val="00325E35"/>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1C6"/>
    <w:rsid w:val="00364315"/>
    <w:rsid w:val="003643E2"/>
    <w:rsid w:val="00370155"/>
    <w:rsid w:val="003712D5"/>
    <w:rsid w:val="003747DF"/>
    <w:rsid w:val="00375281"/>
    <w:rsid w:val="00377E3D"/>
    <w:rsid w:val="003847E8"/>
    <w:rsid w:val="0038731D"/>
    <w:rsid w:val="00387B60"/>
    <w:rsid w:val="00390098"/>
    <w:rsid w:val="00392DA1"/>
    <w:rsid w:val="00393718"/>
    <w:rsid w:val="00395E3A"/>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67C6"/>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167"/>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7D98"/>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239"/>
    <w:rsid w:val="007031BD"/>
    <w:rsid w:val="00703E80"/>
    <w:rsid w:val="00705276"/>
    <w:rsid w:val="007066A0"/>
    <w:rsid w:val="007075FB"/>
    <w:rsid w:val="0070787B"/>
    <w:rsid w:val="0071131D"/>
    <w:rsid w:val="00711E3D"/>
    <w:rsid w:val="00711E85"/>
    <w:rsid w:val="00712DDA"/>
    <w:rsid w:val="00717739"/>
    <w:rsid w:val="00717DE4"/>
    <w:rsid w:val="00721297"/>
    <w:rsid w:val="00721724"/>
    <w:rsid w:val="00722EC5"/>
    <w:rsid w:val="00723326"/>
    <w:rsid w:val="00724252"/>
    <w:rsid w:val="00727E7A"/>
    <w:rsid w:val="0073163C"/>
    <w:rsid w:val="00731DE3"/>
    <w:rsid w:val="00735B9D"/>
    <w:rsid w:val="007365A5"/>
    <w:rsid w:val="00736FB0"/>
    <w:rsid w:val="007404BC"/>
    <w:rsid w:val="00740D13"/>
    <w:rsid w:val="00740F5F"/>
    <w:rsid w:val="00740F81"/>
    <w:rsid w:val="00742794"/>
    <w:rsid w:val="00743C4C"/>
    <w:rsid w:val="007445B7"/>
    <w:rsid w:val="00744920"/>
    <w:rsid w:val="007509BE"/>
    <w:rsid w:val="0075287B"/>
    <w:rsid w:val="00755C7B"/>
    <w:rsid w:val="007601D4"/>
    <w:rsid w:val="00764786"/>
    <w:rsid w:val="00766E12"/>
    <w:rsid w:val="0077098E"/>
    <w:rsid w:val="00771287"/>
    <w:rsid w:val="0077149E"/>
    <w:rsid w:val="00777518"/>
    <w:rsid w:val="0077779E"/>
    <w:rsid w:val="00780FB6"/>
    <w:rsid w:val="0078552A"/>
    <w:rsid w:val="00785729"/>
    <w:rsid w:val="00786058"/>
    <w:rsid w:val="0079487D"/>
    <w:rsid w:val="0079617A"/>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0DF8"/>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C0A"/>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F84"/>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24C"/>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9E5"/>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2BCB"/>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3835"/>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342"/>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473"/>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FAB"/>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4AA"/>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31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6C7BA6-FC04-4EA7-86CC-6A47D28F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21297"/>
    <w:rPr>
      <w:sz w:val="16"/>
      <w:szCs w:val="16"/>
    </w:rPr>
  </w:style>
  <w:style w:type="paragraph" w:styleId="CommentText">
    <w:name w:val="annotation text"/>
    <w:basedOn w:val="Normal"/>
    <w:link w:val="CommentTextChar"/>
    <w:semiHidden/>
    <w:unhideWhenUsed/>
    <w:rsid w:val="00721297"/>
    <w:rPr>
      <w:sz w:val="20"/>
      <w:szCs w:val="20"/>
    </w:rPr>
  </w:style>
  <w:style w:type="character" w:customStyle="1" w:styleId="CommentTextChar">
    <w:name w:val="Comment Text Char"/>
    <w:basedOn w:val="DefaultParagraphFont"/>
    <w:link w:val="CommentText"/>
    <w:semiHidden/>
    <w:rsid w:val="00721297"/>
  </w:style>
  <w:style w:type="paragraph" w:styleId="CommentSubject">
    <w:name w:val="annotation subject"/>
    <w:basedOn w:val="CommentText"/>
    <w:next w:val="CommentText"/>
    <w:link w:val="CommentSubjectChar"/>
    <w:semiHidden/>
    <w:unhideWhenUsed/>
    <w:rsid w:val="00721297"/>
    <w:rPr>
      <w:b/>
      <w:bCs/>
    </w:rPr>
  </w:style>
  <w:style w:type="character" w:customStyle="1" w:styleId="CommentSubjectChar">
    <w:name w:val="Comment Subject Char"/>
    <w:basedOn w:val="CommentTextChar"/>
    <w:link w:val="CommentSubject"/>
    <w:semiHidden/>
    <w:rsid w:val="00721297"/>
    <w:rPr>
      <w:b/>
      <w:bCs/>
    </w:rPr>
  </w:style>
  <w:style w:type="paragraph" w:styleId="Revision">
    <w:name w:val="Revision"/>
    <w:hidden/>
    <w:uiPriority w:val="99"/>
    <w:semiHidden/>
    <w:rsid w:val="00796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2870</Characters>
  <Application>Microsoft Office Word</Application>
  <DocSecurity>4</DocSecurity>
  <Lines>72</Lines>
  <Paragraphs>21</Paragraphs>
  <ScaleCrop>false</ScaleCrop>
  <HeadingPairs>
    <vt:vector size="2" baseType="variant">
      <vt:variant>
        <vt:lpstr>Title</vt:lpstr>
      </vt:variant>
      <vt:variant>
        <vt:i4>1</vt:i4>
      </vt:variant>
    </vt:vector>
  </HeadingPairs>
  <TitlesOfParts>
    <vt:vector size="1" baseType="lpstr">
      <vt:lpstr>BA - HB04819 (Committee Report (Substituted))</vt:lpstr>
    </vt:vector>
  </TitlesOfParts>
  <Company>State of Texas</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28910</dc:subject>
  <dc:creator>State of Texas</dc:creator>
  <dc:description>HB 4819 by Martinez-(H)Environmental Regulation (Substitute Document Number: 88R 26027)</dc:description>
  <cp:lastModifiedBy>Stacey Nicchio</cp:lastModifiedBy>
  <cp:revision>2</cp:revision>
  <cp:lastPrinted>2003-11-26T17:21:00Z</cp:lastPrinted>
  <dcterms:created xsi:type="dcterms:W3CDTF">2023-05-09T00:12:00Z</dcterms:created>
  <dcterms:modified xsi:type="dcterms:W3CDTF">2023-05-09T00:12:00Z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23.128.1055</vt:lpwstr>
  </property>
</Properties>
</file>