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576"/>
      </w:tblGrid>
      <w:tr w:rsidR="00B50F5B" w14:paraId="4C34425B" w14:textId="77777777" w:rsidTr="00345119">
        <w:tc>
          <w:tcPr>
            <w:tcW w:w="9576" w:type="dxa"/>
            <w:noWrap/>
          </w:tcPr>
          <w:p w14:paraId="449CBE10" w14:textId="77777777" w:rsidR="008423E4" w:rsidRPr="0022177D" w:rsidRDefault="0018517A" w:rsidP="00345119">
            <w:pPr>
              <w:pStyle w:val="Heading1"/>
            </w:pPr>
            <w:r w:rsidRPr="00631897">
              <w:t>BILL ANALYSIS</w:t>
            </w:r>
          </w:p>
        </w:tc>
      </w:tr>
    </w:tbl>
    <w:p w14:paraId="0BE26F09" w14:textId="77777777" w:rsidR="008423E4" w:rsidRPr="0022177D" w:rsidRDefault="008423E4" w:rsidP="008423E4">
      <w:pPr>
        <w:jc w:val="center"/>
      </w:pPr>
    </w:p>
    <w:p w14:paraId="08CA54CF" w14:textId="77777777" w:rsidR="008423E4" w:rsidRPr="00B31F0E" w:rsidRDefault="008423E4" w:rsidP="008423E4"/>
    <w:p w14:paraId="552446F0" w14:textId="77777777" w:rsidR="008423E4" w:rsidRPr="00742794" w:rsidRDefault="008423E4" w:rsidP="008423E4">
      <w:pPr>
        <w:tabs>
          <w:tab w:val="right" w:pos="9360"/>
        </w:tabs>
      </w:pPr>
    </w:p>
    <w:tbl>
      <w:tblPr>
        <w:tblW w:w="0" w:type="auto"/>
        <w:tblLayout w:type="fixed"/>
        <w:tblLook w:val="01E0" w:firstRow="1" w:lastRow="1" w:firstColumn="1" w:lastColumn="1" w:noHBand="0" w:noVBand="0"/>
      </w:tblPr>
      <w:tblGrid>
        <w:gridCol w:w="9576"/>
      </w:tblGrid>
      <w:tr w:rsidR="00B50F5B" w14:paraId="19D594BB" w14:textId="77777777" w:rsidTr="00345119">
        <w:tc>
          <w:tcPr>
            <w:tcW w:w="9576" w:type="dxa"/>
          </w:tcPr>
          <w:p w14:paraId="6BC258CD" w14:textId="35B8EEE8" w:rsidR="008423E4" w:rsidRPr="00861995" w:rsidRDefault="0018517A" w:rsidP="00345119">
            <w:pPr>
              <w:jc w:val="right"/>
            </w:pPr>
            <w:r>
              <w:t>C.S.H.B. 4835</w:t>
            </w:r>
          </w:p>
        </w:tc>
      </w:tr>
      <w:tr w:rsidR="00B50F5B" w14:paraId="678C743A" w14:textId="77777777" w:rsidTr="00345119">
        <w:tc>
          <w:tcPr>
            <w:tcW w:w="9576" w:type="dxa"/>
          </w:tcPr>
          <w:p w14:paraId="31B77EE9" w14:textId="7E197C27" w:rsidR="008423E4" w:rsidRPr="00861995" w:rsidRDefault="0018517A" w:rsidP="0050568F">
            <w:pPr>
              <w:jc w:val="right"/>
            </w:pPr>
            <w:r>
              <w:t xml:space="preserve">By: </w:t>
            </w:r>
            <w:r w:rsidR="000C0FA6">
              <w:t>Metcalf</w:t>
            </w:r>
          </w:p>
        </w:tc>
      </w:tr>
      <w:tr w:rsidR="00B50F5B" w14:paraId="343DFAB5" w14:textId="77777777" w:rsidTr="00345119">
        <w:tc>
          <w:tcPr>
            <w:tcW w:w="9576" w:type="dxa"/>
          </w:tcPr>
          <w:p w14:paraId="1253CF22" w14:textId="561DA82F" w:rsidR="008423E4" w:rsidRPr="00861995" w:rsidRDefault="0018517A" w:rsidP="00345119">
            <w:pPr>
              <w:jc w:val="right"/>
            </w:pPr>
            <w:r>
              <w:t>County Affairs</w:t>
            </w:r>
          </w:p>
        </w:tc>
      </w:tr>
      <w:tr w:rsidR="00B50F5B" w14:paraId="32AF6557" w14:textId="77777777" w:rsidTr="00345119">
        <w:tc>
          <w:tcPr>
            <w:tcW w:w="9576" w:type="dxa"/>
          </w:tcPr>
          <w:p w14:paraId="48C7C3CD" w14:textId="3A2578B4" w:rsidR="008423E4" w:rsidRDefault="0018517A" w:rsidP="00345119">
            <w:pPr>
              <w:jc w:val="right"/>
            </w:pPr>
            <w:r>
              <w:t>Committee Report (Substituted)</w:t>
            </w:r>
          </w:p>
        </w:tc>
      </w:tr>
    </w:tbl>
    <w:p w14:paraId="0DCF9A98" w14:textId="77777777" w:rsidR="008423E4" w:rsidRDefault="008423E4" w:rsidP="008423E4">
      <w:pPr>
        <w:tabs>
          <w:tab w:val="right" w:pos="9360"/>
        </w:tabs>
      </w:pPr>
    </w:p>
    <w:p w14:paraId="706A607B" w14:textId="77777777" w:rsidR="008423E4" w:rsidRDefault="008423E4" w:rsidP="008423E4"/>
    <w:p w14:paraId="3C042F6B" w14:textId="77777777" w:rsidR="008423E4" w:rsidRDefault="008423E4" w:rsidP="008423E4"/>
    <w:tbl>
      <w:tblPr>
        <w:tblW w:w="0" w:type="auto"/>
        <w:tblCellMar>
          <w:left w:w="115" w:type="dxa"/>
          <w:right w:w="115" w:type="dxa"/>
        </w:tblCellMar>
        <w:tblLook w:val="01E0" w:firstRow="1" w:lastRow="1" w:firstColumn="1" w:lastColumn="1" w:noHBand="0" w:noVBand="0"/>
      </w:tblPr>
      <w:tblGrid>
        <w:gridCol w:w="9582"/>
      </w:tblGrid>
      <w:tr w:rsidR="00B50F5B" w14:paraId="176CDAD4" w14:textId="77777777" w:rsidTr="0050568F">
        <w:tc>
          <w:tcPr>
            <w:tcW w:w="9582" w:type="dxa"/>
          </w:tcPr>
          <w:p w14:paraId="079BE288" w14:textId="77777777" w:rsidR="008423E4" w:rsidRPr="00A8133F" w:rsidRDefault="0018517A" w:rsidP="00AF0D7F">
            <w:pPr>
              <w:rPr>
                <w:b/>
              </w:rPr>
            </w:pPr>
            <w:r w:rsidRPr="009C1E9A">
              <w:rPr>
                <w:b/>
                <w:u w:val="single"/>
              </w:rPr>
              <w:t>BACKGROUND AND PURPOSE</w:t>
            </w:r>
            <w:r>
              <w:rPr>
                <w:b/>
              </w:rPr>
              <w:t xml:space="preserve"> </w:t>
            </w:r>
          </w:p>
          <w:p w14:paraId="024E39E7" w14:textId="77777777" w:rsidR="008423E4" w:rsidRDefault="008423E4" w:rsidP="00AF0D7F"/>
          <w:p w14:paraId="0E0FF2C4" w14:textId="2A06812F" w:rsidR="008423E4" w:rsidRDefault="0018517A" w:rsidP="00AF0D7F">
            <w:pPr>
              <w:pStyle w:val="Header"/>
              <w:tabs>
                <w:tab w:val="clear" w:pos="4320"/>
                <w:tab w:val="clear" w:pos="8640"/>
              </w:tabs>
              <w:jc w:val="both"/>
            </w:pPr>
            <w:r>
              <w:t xml:space="preserve">Medicaid is a program </w:t>
            </w:r>
            <w:r w:rsidR="00681632">
              <w:t xml:space="preserve">that is </w:t>
            </w:r>
            <w:r>
              <w:t xml:space="preserve">jointly funded by the federal government and state governments. The federal government provides matching funds to states for a specific percentage of Medicaid expenditures. In Texas, some jurisdictions have chosen to implement a </w:t>
            </w:r>
            <w:r w:rsidRPr="00F12D3D">
              <w:t>health care provider partic</w:t>
            </w:r>
            <w:r w:rsidRPr="00F12D3D">
              <w:t>ipation program</w:t>
            </w:r>
            <w:r>
              <w:t xml:space="preserve">, through which a health-care related tax is implemented on a local level. Such a program is administered by an existing unit of local government and is designed specifically to meet federal requirements </w:t>
            </w:r>
            <w:r w:rsidR="00B35A94">
              <w:t>regarding</w:t>
            </w:r>
            <w:r>
              <w:t xml:space="preserve"> eligible local funds. </w:t>
            </w:r>
            <w:r w:rsidR="00B35A94">
              <w:t>T</w:t>
            </w:r>
            <w:r>
              <w:t>he C</w:t>
            </w:r>
            <w:r>
              <w:t>ity of Beaumont has been authorized since 2015 to operate</w:t>
            </w:r>
            <w:r w:rsidR="005E294B">
              <w:t xml:space="preserve"> such</w:t>
            </w:r>
            <w:r>
              <w:t xml:space="preserve"> a</w:t>
            </w:r>
            <w:r w:rsidR="00B35A94">
              <w:t xml:space="preserve"> program</w:t>
            </w:r>
            <w:r>
              <w:t xml:space="preserve">. Local stakeholders have requested that the </w:t>
            </w:r>
            <w:r w:rsidR="00681632">
              <w:t xml:space="preserve">program's </w:t>
            </w:r>
            <w:r>
              <w:t>duties and op</w:t>
            </w:r>
            <w:r w:rsidR="00B35A94">
              <w:t>e</w:t>
            </w:r>
            <w:r>
              <w:t>rations be transferred to Jefferson County.</w:t>
            </w:r>
            <w:r w:rsidR="00B35A94">
              <w:t xml:space="preserve"> C.S.H.B. 4835 seeks to address this issue by providing for a </w:t>
            </w:r>
            <w:r w:rsidR="00B35A94" w:rsidRPr="00B35A94">
              <w:t>health care provider participation program</w:t>
            </w:r>
            <w:r w:rsidR="00B35A94">
              <w:t xml:space="preserve"> for the county and repeal</w:t>
            </w:r>
            <w:r w:rsidR="00681632">
              <w:t>ing</w:t>
            </w:r>
            <w:r w:rsidR="00B35A94">
              <w:t xml:space="preserve"> provisions that provide for such a program for the city.</w:t>
            </w:r>
          </w:p>
          <w:p w14:paraId="14E10440" w14:textId="77777777" w:rsidR="008423E4" w:rsidRPr="00E26B13" w:rsidRDefault="008423E4" w:rsidP="00AF0D7F">
            <w:pPr>
              <w:rPr>
                <w:b/>
              </w:rPr>
            </w:pPr>
          </w:p>
        </w:tc>
      </w:tr>
      <w:tr w:rsidR="00B50F5B" w14:paraId="535400FD" w14:textId="77777777" w:rsidTr="0050568F">
        <w:tc>
          <w:tcPr>
            <w:tcW w:w="9582" w:type="dxa"/>
          </w:tcPr>
          <w:p w14:paraId="4613A6BF" w14:textId="77777777" w:rsidR="0017725B" w:rsidRDefault="0018517A" w:rsidP="00AF0D7F">
            <w:pPr>
              <w:rPr>
                <w:b/>
                <w:u w:val="single"/>
              </w:rPr>
            </w:pPr>
            <w:r>
              <w:rPr>
                <w:b/>
                <w:u w:val="single"/>
              </w:rPr>
              <w:t>CRIMINAL JUSTICE IMPACT</w:t>
            </w:r>
          </w:p>
          <w:p w14:paraId="7AF0BBE9" w14:textId="77777777" w:rsidR="0017725B" w:rsidRDefault="0017725B" w:rsidP="00AF0D7F">
            <w:pPr>
              <w:rPr>
                <w:b/>
                <w:u w:val="single"/>
              </w:rPr>
            </w:pPr>
          </w:p>
          <w:p w14:paraId="5FEDB0A6" w14:textId="3C9EB396" w:rsidR="00A926C3" w:rsidRPr="00A926C3" w:rsidRDefault="0018517A" w:rsidP="00AF0D7F">
            <w:pPr>
              <w:jc w:val="both"/>
            </w:pPr>
            <w:r>
              <w:t>It is the committee's opinion that this bill does not expressly create a criminal offense, increase the punish</w:t>
            </w:r>
            <w:r>
              <w:t>ment for an existing criminal offense or category of offenses, or change the eligibility of a person for community supervision, parole, or mandatory supervision.</w:t>
            </w:r>
          </w:p>
          <w:p w14:paraId="5AB455FF" w14:textId="77777777" w:rsidR="0017725B" w:rsidRPr="0017725B" w:rsidRDefault="0017725B" w:rsidP="00AF0D7F">
            <w:pPr>
              <w:rPr>
                <w:b/>
                <w:u w:val="single"/>
              </w:rPr>
            </w:pPr>
          </w:p>
        </w:tc>
      </w:tr>
      <w:tr w:rsidR="00B50F5B" w14:paraId="45A89B4D" w14:textId="77777777" w:rsidTr="0050568F">
        <w:tc>
          <w:tcPr>
            <w:tcW w:w="9582" w:type="dxa"/>
          </w:tcPr>
          <w:p w14:paraId="58B6BA9B" w14:textId="77777777" w:rsidR="008423E4" w:rsidRPr="00A8133F" w:rsidRDefault="0018517A" w:rsidP="00AF0D7F">
            <w:pPr>
              <w:rPr>
                <w:b/>
              </w:rPr>
            </w:pPr>
            <w:r w:rsidRPr="009C1E9A">
              <w:rPr>
                <w:b/>
                <w:u w:val="single"/>
              </w:rPr>
              <w:t>RULEMAKING AUTHORITY</w:t>
            </w:r>
            <w:r>
              <w:rPr>
                <w:b/>
              </w:rPr>
              <w:t xml:space="preserve"> </w:t>
            </w:r>
          </w:p>
          <w:p w14:paraId="7521BE32" w14:textId="77777777" w:rsidR="008423E4" w:rsidRDefault="008423E4" w:rsidP="00AF0D7F"/>
          <w:p w14:paraId="6CF933F2" w14:textId="2F4AC92B" w:rsidR="00A926C3" w:rsidRDefault="0018517A" w:rsidP="00AF0D7F">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1F8ED5B1" w14:textId="77777777" w:rsidR="008423E4" w:rsidRPr="00E21FDC" w:rsidRDefault="008423E4" w:rsidP="00AF0D7F">
            <w:pPr>
              <w:rPr>
                <w:b/>
              </w:rPr>
            </w:pPr>
          </w:p>
        </w:tc>
      </w:tr>
      <w:tr w:rsidR="00B50F5B" w14:paraId="5327A72C" w14:textId="77777777" w:rsidTr="0050568F">
        <w:tc>
          <w:tcPr>
            <w:tcW w:w="9582" w:type="dxa"/>
          </w:tcPr>
          <w:p w14:paraId="705AB50F" w14:textId="77777777" w:rsidR="008423E4" w:rsidRPr="00A8133F" w:rsidRDefault="0018517A" w:rsidP="00AF0D7F">
            <w:pPr>
              <w:rPr>
                <w:b/>
              </w:rPr>
            </w:pPr>
            <w:r w:rsidRPr="009C1E9A">
              <w:rPr>
                <w:b/>
                <w:u w:val="single"/>
              </w:rPr>
              <w:t>ANALYSIS</w:t>
            </w:r>
            <w:r>
              <w:rPr>
                <w:b/>
              </w:rPr>
              <w:t xml:space="preserve"> </w:t>
            </w:r>
          </w:p>
          <w:p w14:paraId="62E0E35A" w14:textId="77777777" w:rsidR="008423E4" w:rsidRDefault="008423E4" w:rsidP="00AF0D7F"/>
          <w:p w14:paraId="687EEAE7" w14:textId="5696C1D6" w:rsidR="008835FE" w:rsidRPr="00520E32" w:rsidRDefault="0018517A" w:rsidP="00AF0D7F">
            <w:pPr>
              <w:pStyle w:val="Header"/>
              <w:jc w:val="both"/>
              <w:rPr>
                <w:highlight w:val="yellow"/>
              </w:rPr>
            </w:pPr>
            <w:r>
              <w:t>C.S.</w:t>
            </w:r>
            <w:r w:rsidRPr="00F80B20">
              <w:t xml:space="preserve">H.B. </w:t>
            </w:r>
            <w:r w:rsidR="001B6674" w:rsidRPr="00DF3B74">
              <w:t>4835</w:t>
            </w:r>
            <w:r w:rsidRPr="00DF3B74">
              <w:t xml:space="preserve"> amends the Health and Safety Code to provide for a county</w:t>
            </w:r>
            <w:r w:rsidRPr="00F80B20">
              <w:t xml:space="preserve"> health care provider participation program in a county that</w:t>
            </w:r>
            <w:r>
              <w:t xml:space="preserve"> </w:t>
            </w:r>
            <w:r w:rsidRPr="001D0A71">
              <w:t>is not served by a hospital district</w:t>
            </w:r>
            <w:r>
              <w:t>,</w:t>
            </w:r>
            <w:r w:rsidRPr="00F80B20">
              <w:t xml:space="preserve"> </w:t>
            </w:r>
            <w:r w:rsidRPr="00DF3B74">
              <w:t xml:space="preserve">has a population of more than </w:t>
            </w:r>
            <w:r w:rsidR="001B6674" w:rsidRPr="00DF3B74">
              <w:t>250</w:t>
            </w:r>
            <w:r w:rsidRPr="00DF3B74">
              <w:t>,000</w:t>
            </w:r>
            <w:r>
              <w:t>,</w:t>
            </w:r>
            <w:r w:rsidRPr="00DF3B74">
              <w:t xml:space="preserve"> and borders</w:t>
            </w:r>
            <w:r w:rsidR="001B6674" w:rsidRPr="00DF3B74">
              <w:t xml:space="preserve"> </w:t>
            </w:r>
            <w:r w:rsidRPr="00DF3B74">
              <w:t xml:space="preserve">the </w:t>
            </w:r>
            <w:r w:rsidR="001B6674" w:rsidRPr="00DF3B74">
              <w:t>Neches River</w:t>
            </w:r>
            <w:r w:rsidRPr="00DF3B74">
              <w:t>. The bill establishes that such a program authorizes a county to collect a mandatory paym</w:t>
            </w:r>
            <w:r w:rsidRPr="00DF3B74">
              <w:t>ent from each institutional health care provider located in the county to be deposited in a local provider participation fund established by the county</w:t>
            </w:r>
            <w:r w:rsidR="00DF3B74" w:rsidRPr="00DF3B74">
              <w:t>.</w:t>
            </w:r>
            <w:r w:rsidRPr="00DF3B74">
              <w:t xml:space="preserve"> The bill authorizes the commissioners court to adopt an order </w:t>
            </w:r>
            <w:r w:rsidRPr="008219BE">
              <w:t>authorizing a county to participate in th</w:t>
            </w:r>
            <w:r w:rsidRPr="008219BE">
              <w:t>e program, subject to certain limitations. The bill defines, among other terms, "institutional health care provider" as a nonpublic hospital that provides inpatient hospital services.</w:t>
            </w:r>
          </w:p>
          <w:p w14:paraId="68069FBE" w14:textId="77777777" w:rsidR="008835FE" w:rsidRPr="00F80B20" w:rsidRDefault="0018517A" w:rsidP="00AF0D7F">
            <w:pPr>
              <w:pStyle w:val="Header"/>
              <w:jc w:val="both"/>
            </w:pPr>
            <w:r>
              <w:t xml:space="preserve"> </w:t>
            </w:r>
          </w:p>
          <w:p w14:paraId="0A4DF0FE" w14:textId="70AC25B5" w:rsidR="00624500" w:rsidRDefault="0018517A" w:rsidP="00AF0D7F">
            <w:pPr>
              <w:pStyle w:val="Header"/>
              <w:jc w:val="both"/>
            </w:pPr>
            <w:r>
              <w:t>C.S.</w:t>
            </w:r>
            <w:r w:rsidR="008835FE" w:rsidRPr="00F80B20">
              <w:t xml:space="preserve">H.B. </w:t>
            </w:r>
            <w:r w:rsidR="001B6674" w:rsidRPr="008219BE">
              <w:t>4835</w:t>
            </w:r>
            <w:r w:rsidR="007505B0" w:rsidRPr="008219BE">
              <w:t xml:space="preserve"> </w:t>
            </w:r>
            <w:r w:rsidR="008835FE" w:rsidRPr="008219BE">
              <w:t>sets out the powers and duties of a commissioners court with respect to the county health care provider participation program. The bill provides for an annual public hearing on the amounts of any mandatory payments that the commissioners court intends to require during the year</w:t>
            </w:r>
            <w:r w:rsidR="001C0E2A" w:rsidRPr="008219BE">
              <w:t xml:space="preserve"> and how the revenue derived from those payments is to be spent</w:t>
            </w:r>
            <w:r w:rsidR="008835FE" w:rsidRPr="008219BE">
              <w:t>. The bill provides for the designation of one or more local banks as the depository for mandatory payments and the creation of a county's local provider participation fund.</w:t>
            </w:r>
            <w:r>
              <w:t xml:space="preserve"> The fund consists of, among other money, </w:t>
            </w:r>
            <w:r w:rsidRPr="001D0A71">
              <w:t>money receiv</w:t>
            </w:r>
            <w:r w:rsidRPr="001D0A71">
              <w:t>ed from the Health and Human Services Commission</w:t>
            </w:r>
            <w:r w:rsidR="00B23736">
              <w:t xml:space="preserve"> </w:t>
            </w:r>
            <w:r w:rsidR="00B23736" w:rsidRPr="00B23736">
              <w:t>(HHSC)</w:t>
            </w:r>
            <w:r w:rsidRPr="001D0A71">
              <w:t xml:space="preserve"> as a refund of an intergovernmental transfer from the county to the state for the purpose of providing the nonfederal share of Medicaid supplemental payment program payments, provided that the </w:t>
            </w:r>
            <w:r w:rsidRPr="001D0A71">
              <w:t>intergovernmental transfer does not receive a federal matching payment</w:t>
            </w:r>
            <w:r>
              <w:t>.</w:t>
            </w:r>
            <w:r w:rsidR="008835FE" w:rsidRPr="008219BE">
              <w:t xml:space="preserve"> </w:t>
            </w:r>
            <w:r>
              <w:t>The bill restricts the purposes for which money deposited to the fund may be used, which include, among other specified purposes, the following purposes:</w:t>
            </w:r>
          </w:p>
          <w:p w14:paraId="2410EEFD" w14:textId="5B413B3F" w:rsidR="00624500" w:rsidRDefault="0018517A" w:rsidP="00A65756">
            <w:pPr>
              <w:pStyle w:val="Header"/>
              <w:numPr>
                <w:ilvl w:val="0"/>
                <w:numId w:val="1"/>
              </w:numPr>
              <w:jc w:val="both"/>
            </w:pPr>
            <w:r>
              <w:t>t</w:t>
            </w:r>
            <w:r w:rsidR="00974522">
              <w:t xml:space="preserve">he </w:t>
            </w:r>
            <w:r w:rsidR="00974522" w:rsidRPr="00974522">
              <w:t>fund</w:t>
            </w:r>
            <w:r w:rsidR="00974522">
              <w:t>ing</w:t>
            </w:r>
            <w:r w:rsidR="00974522" w:rsidRPr="00974522">
              <w:t xml:space="preserve"> </w:t>
            </w:r>
            <w:r w:rsidR="00974522">
              <w:t xml:space="preserve">of </w:t>
            </w:r>
            <w:r w:rsidR="00974522" w:rsidRPr="00974522">
              <w:t>intergovernmental transfers from the county to the state to provide the nonfederal share of Medicaid payments for</w:t>
            </w:r>
            <w:r w:rsidR="00974522">
              <w:t xml:space="preserve"> </w:t>
            </w:r>
            <w:r w:rsidR="00974522" w:rsidRPr="00974522">
              <w:t>payments to Medicaid managed care organizations that are dedicated for payment to hospitals</w:t>
            </w:r>
            <w:r w:rsidR="00974522">
              <w:t>;</w:t>
            </w:r>
          </w:p>
          <w:p w14:paraId="3417CDAB" w14:textId="15A4DF01" w:rsidR="00B23736" w:rsidRDefault="0018517A" w:rsidP="00A65756">
            <w:pPr>
              <w:pStyle w:val="Header"/>
              <w:numPr>
                <w:ilvl w:val="0"/>
                <w:numId w:val="1"/>
              </w:numPr>
              <w:jc w:val="both"/>
            </w:pPr>
            <w:r>
              <w:t xml:space="preserve">the </w:t>
            </w:r>
            <w:r w:rsidR="00974522">
              <w:t>refund</w:t>
            </w:r>
            <w:r>
              <w:t>ing</w:t>
            </w:r>
            <w:r w:rsidR="00974522">
              <w:t xml:space="preserve"> to paying hospitals</w:t>
            </w:r>
            <w:r>
              <w:t xml:space="preserve"> of</w:t>
            </w:r>
            <w:r w:rsidR="00974522">
              <w:t xml:space="preserve"> a proportionate share of the money attributable to mandatory payments collected under th</w:t>
            </w:r>
            <w:r>
              <w:t>e program</w:t>
            </w:r>
            <w:r w:rsidR="00974522">
              <w:t xml:space="preserve"> that the county</w:t>
            </w:r>
            <w:r>
              <w:t xml:space="preserve"> </w:t>
            </w:r>
            <w:r w:rsidR="00974522">
              <w:t xml:space="preserve">receives from </w:t>
            </w:r>
            <w:r w:rsidRPr="00B23736">
              <w:t>HHSC</w:t>
            </w:r>
            <w:r w:rsidR="00974522">
              <w:t xml:space="preserve"> that is not used to fund the nonfederal share of Medicaid supplemental payment program payments or</w:t>
            </w:r>
            <w:r>
              <w:t xml:space="preserve"> that the county </w:t>
            </w:r>
            <w:r w:rsidR="00974522">
              <w:t xml:space="preserve">determines cannot be used to fund </w:t>
            </w:r>
            <w:r>
              <w:t>s</w:t>
            </w:r>
            <w:r>
              <w:t>uch</w:t>
            </w:r>
            <w:r w:rsidR="00974522">
              <w:t xml:space="preserve"> nonfederal share;</w:t>
            </w:r>
            <w:r>
              <w:t xml:space="preserve"> and</w:t>
            </w:r>
          </w:p>
          <w:p w14:paraId="3AF18B92" w14:textId="6F017754" w:rsidR="00B23736" w:rsidRDefault="0018517A" w:rsidP="00A65756">
            <w:pPr>
              <w:pStyle w:val="Header"/>
              <w:numPr>
                <w:ilvl w:val="0"/>
                <w:numId w:val="1"/>
              </w:numPr>
              <w:jc w:val="both"/>
            </w:pPr>
            <w:r>
              <w:t xml:space="preserve">the </w:t>
            </w:r>
            <w:r w:rsidRPr="00B23736">
              <w:t>transfer</w:t>
            </w:r>
            <w:r>
              <w:t>ring of</w:t>
            </w:r>
            <w:r w:rsidRPr="00B23736">
              <w:t xml:space="preserve"> funds to </w:t>
            </w:r>
            <w:r>
              <w:t>HHSC</w:t>
            </w:r>
            <w:r w:rsidRPr="00B23736">
              <w:t xml:space="preserve"> if the county is legally required to transfer the funds to address a disallowance of federal matching funds with respect to payments, rate enhancements, and reimbursements for which the county mad</w:t>
            </w:r>
            <w:r w:rsidRPr="00B23736">
              <w:t>e</w:t>
            </w:r>
            <w:r>
              <w:t xml:space="preserve"> applicable</w:t>
            </w:r>
            <w:r w:rsidRPr="00B23736">
              <w:t xml:space="preserve"> intergovernmental transfers</w:t>
            </w:r>
            <w:r>
              <w:t xml:space="preserve">. </w:t>
            </w:r>
          </w:p>
          <w:p w14:paraId="2BBBA495" w14:textId="77777777" w:rsidR="00801069" w:rsidRDefault="00801069" w:rsidP="00AF0D7F">
            <w:pPr>
              <w:pStyle w:val="Header"/>
              <w:jc w:val="both"/>
            </w:pPr>
          </w:p>
          <w:p w14:paraId="2FC1212C" w14:textId="172F84F8" w:rsidR="00F76AEF" w:rsidRDefault="0018517A" w:rsidP="00AF0D7F">
            <w:pPr>
              <w:pStyle w:val="Header"/>
              <w:jc w:val="both"/>
            </w:pPr>
            <w:r>
              <w:t>C.S.H.B. 4835 prohibits, with respect to an intergovernmental transfer of funds made by the county, any funds received by the state or county as a result of the transfer from being used by the state, county, or a</w:t>
            </w:r>
            <w:r>
              <w:t>ny other entity to do the following:</w:t>
            </w:r>
          </w:p>
          <w:p w14:paraId="3929EB1E" w14:textId="77777777" w:rsidR="00F76AEF" w:rsidRDefault="0018517A" w:rsidP="00A65756">
            <w:pPr>
              <w:pStyle w:val="Header"/>
              <w:numPr>
                <w:ilvl w:val="0"/>
                <w:numId w:val="2"/>
              </w:numPr>
              <w:jc w:val="both"/>
            </w:pPr>
            <w:r>
              <w:t>expand Medicaid eligibility under the federal Patient Protection and Affordable Care Act as amended by the federal Health Care and Education Reconciliation Act of 2010; or</w:t>
            </w:r>
          </w:p>
          <w:p w14:paraId="19A65EFE" w14:textId="2D97F1F4" w:rsidR="00B23736" w:rsidRPr="008A6521" w:rsidRDefault="0018517A" w:rsidP="00A65756">
            <w:pPr>
              <w:pStyle w:val="Header"/>
              <w:numPr>
                <w:ilvl w:val="0"/>
                <w:numId w:val="2"/>
              </w:numPr>
              <w:jc w:val="both"/>
            </w:pPr>
            <w:r>
              <w:t>fund the nonfederal share of payments to nonpub</w:t>
            </w:r>
            <w:r>
              <w:t>lic hospitals available through the Medicaid disproportionate share hospital program.</w:t>
            </w:r>
          </w:p>
          <w:p w14:paraId="520016C2" w14:textId="77777777" w:rsidR="008835FE" w:rsidRPr="00F80B20" w:rsidRDefault="0018517A" w:rsidP="00AF0D7F">
            <w:pPr>
              <w:pStyle w:val="Header"/>
              <w:jc w:val="both"/>
            </w:pPr>
            <w:r w:rsidRPr="00520E32">
              <w:rPr>
                <w:highlight w:val="yellow"/>
              </w:rPr>
              <w:t xml:space="preserve"> </w:t>
            </w:r>
          </w:p>
          <w:p w14:paraId="68760331" w14:textId="2BFDEF9A" w:rsidR="00C034A6" w:rsidRPr="00ED2500" w:rsidRDefault="0018517A" w:rsidP="00AF0D7F">
            <w:pPr>
              <w:pStyle w:val="Header"/>
              <w:tabs>
                <w:tab w:val="clear" w:pos="4320"/>
                <w:tab w:val="clear" w:pos="8640"/>
              </w:tabs>
              <w:jc w:val="both"/>
            </w:pPr>
            <w:r>
              <w:t>C.S.</w:t>
            </w:r>
            <w:r w:rsidR="008835FE" w:rsidRPr="00F80B20">
              <w:t xml:space="preserve">H.B. </w:t>
            </w:r>
            <w:r w:rsidR="001B6674" w:rsidRPr="00ED2500">
              <w:t>4835</w:t>
            </w:r>
            <w:r w:rsidR="007505B0" w:rsidRPr="00ED2500">
              <w:t xml:space="preserve"> </w:t>
            </w:r>
            <w:r w:rsidR="008835FE" w:rsidRPr="00ED2500">
              <w:t>provides for the amount, assessment, and collection of a mandatory payment</w:t>
            </w:r>
            <w:r w:rsidR="00441BBD">
              <w:t xml:space="preserve"> and</w:t>
            </w:r>
            <w:r w:rsidR="008835FE" w:rsidRPr="00ED2500">
              <w:t xml:space="preserve"> establishes that interest, penalties, and discounts on mandatory payments are governed by the law applicable to county property taxes. The bill authorizes </w:t>
            </w:r>
            <w:r w:rsidR="008F3174" w:rsidRPr="00ED2500">
              <w:t>the commissioners court</w:t>
            </w:r>
            <w:r w:rsidR="00D24464" w:rsidRPr="00ED2500">
              <w:t>, subject to a certain restriction,</w:t>
            </w:r>
            <w:r w:rsidR="008835FE" w:rsidRPr="00ED2500">
              <w:t xml:space="preserve"> to provide by rule for an alternative provision or procedure that conforms to the requirements of the federal Centers for Medicare and Medicaid Services to the extent any provision or procedure under </w:t>
            </w:r>
            <w:r w:rsidR="00F44B92">
              <w:t>applicable</w:t>
            </w:r>
            <w:r w:rsidR="008835FE" w:rsidRPr="00ED2500">
              <w:t xml:space="preserve"> provisions</w:t>
            </w:r>
            <w:r w:rsidR="00F44B92">
              <w:t xml:space="preserve"> of the bill</w:t>
            </w:r>
            <w:r w:rsidR="008835FE" w:rsidRPr="00ED2500">
              <w:t xml:space="preserve"> causes a mandatory payment to be ineligible for federal matching funds. </w:t>
            </w:r>
          </w:p>
          <w:p w14:paraId="1F045D29" w14:textId="0576C1AB" w:rsidR="00D24464" w:rsidRPr="00ED2500" w:rsidRDefault="00D24464" w:rsidP="00AF0D7F">
            <w:pPr>
              <w:pStyle w:val="Header"/>
              <w:tabs>
                <w:tab w:val="clear" w:pos="4320"/>
                <w:tab w:val="clear" w:pos="8640"/>
              </w:tabs>
              <w:jc w:val="both"/>
            </w:pPr>
          </w:p>
          <w:p w14:paraId="51A9BD1A" w14:textId="12DCD773" w:rsidR="00F80B20" w:rsidRDefault="0018517A" w:rsidP="00AF0D7F">
            <w:pPr>
              <w:pStyle w:val="Header"/>
              <w:tabs>
                <w:tab w:val="clear" w:pos="4320"/>
                <w:tab w:val="clear" w:pos="8640"/>
              </w:tabs>
              <w:jc w:val="both"/>
            </w:pPr>
            <w:r>
              <w:t>C.S.</w:t>
            </w:r>
            <w:r w:rsidR="00D24464" w:rsidRPr="00ED2500">
              <w:t>H.B. 4835 conditions the county's authority to assess and collect a mandatory payment on an applicable waiver program, uniform rate enhancement, or reimbursement being available to the county.</w:t>
            </w:r>
            <w:r w:rsidR="009D3FEE">
              <w:t xml:space="preserve"> The bill's provisions relating to </w:t>
            </w:r>
            <w:r w:rsidR="00EB1FE8">
              <w:t xml:space="preserve">the </w:t>
            </w:r>
            <w:r w:rsidR="00EB1FE8" w:rsidRPr="00EB1FE8">
              <w:t>county health care provider participation program</w:t>
            </w:r>
            <w:r w:rsidR="00EB1FE8">
              <w:t xml:space="preserve"> </w:t>
            </w:r>
            <w:r w:rsidR="00EB1FE8" w:rsidRPr="00EB1FE8">
              <w:t>take effect September 1, 2025</w:t>
            </w:r>
            <w:r w:rsidR="00EB1FE8">
              <w:t>.</w:t>
            </w:r>
          </w:p>
          <w:p w14:paraId="06FF3E36" w14:textId="090261BB" w:rsidR="00C66ED6" w:rsidRDefault="00C66ED6" w:rsidP="00AF0D7F">
            <w:pPr>
              <w:pStyle w:val="Header"/>
              <w:tabs>
                <w:tab w:val="clear" w:pos="4320"/>
                <w:tab w:val="clear" w:pos="8640"/>
              </w:tabs>
              <w:jc w:val="both"/>
            </w:pPr>
          </w:p>
          <w:p w14:paraId="7D210BC4" w14:textId="3671B5CA" w:rsidR="00A6439F" w:rsidRDefault="0018517A" w:rsidP="00AF0D7F">
            <w:pPr>
              <w:pStyle w:val="Header"/>
              <w:jc w:val="both"/>
            </w:pPr>
            <w:r>
              <w:t>C.S.</w:t>
            </w:r>
            <w:r w:rsidR="00C66ED6">
              <w:t xml:space="preserve">H.B. 4835 exempts a municipality that is located in a county to which the bill's </w:t>
            </w:r>
            <w:r w:rsidR="00C66ED6" w:rsidRPr="00C66ED6">
              <w:t>county health care provider participation program</w:t>
            </w:r>
            <w:r w:rsidR="00C66ED6">
              <w:t xml:space="preserve"> provisions apply</w:t>
            </w:r>
            <w:r>
              <w:t xml:space="preserve"> from statutory provisions providing for a </w:t>
            </w:r>
            <w:r w:rsidRPr="00A6439F">
              <w:t>health care provider participation program</w:t>
            </w:r>
            <w:r>
              <w:t xml:space="preserve"> that is applicable to the following</w:t>
            </w:r>
            <w:r w:rsidR="000A03D4">
              <w:t>:</w:t>
            </w:r>
            <w:r>
              <w:t xml:space="preserve"> </w:t>
            </w:r>
          </w:p>
          <w:p w14:paraId="4988B634" w14:textId="50493ABE" w:rsidR="00A6439F" w:rsidRDefault="0018517A" w:rsidP="00A65756">
            <w:pPr>
              <w:pStyle w:val="Header"/>
              <w:numPr>
                <w:ilvl w:val="0"/>
                <w:numId w:val="4"/>
              </w:numPr>
              <w:jc w:val="both"/>
            </w:pPr>
            <w:r>
              <w:t>a hospital district that is not participating in another applicable health care provider participation program; and</w:t>
            </w:r>
          </w:p>
          <w:p w14:paraId="3B6BFAAE" w14:textId="1B549144" w:rsidR="00C66ED6" w:rsidRDefault="0018517A" w:rsidP="00A65756">
            <w:pPr>
              <w:pStyle w:val="Header"/>
              <w:numPr>
                <w:ilvl w:val="0"/>
                <w:numId w:val="4"/>
              </w:numPr>
              <w:jc w:val="both"/>
            </w:pPr>
            <w:r>
              <w:t>a count</w:t>
            </w:r>
            <w:r>
              <w:t xml:space="preserve">y or municipality that </w:t>
            </w:r>
            <w:r w:rsidRPr="00A6439F">
              <w:t>is not served by a hospital district or a public hospital</w:t>
            </w:r>
            <w:r>
              <w:t xml:space="preserve"> and that is not participating in a</w:t>
            </w:r>
            <w:r w:rsidR="00207F3D">
              <w:t>nother such</w:t>
            </w:r>
            <w:r>
              <w:t xml:space="preserve"> program.</w:t>
            </w:r>
          </w:p>
          <w:p w14:paraId="362FA979" w14:textId="77777777" w:rsidR="00110B9D" w:rsidRDefault="00110B9D" w:rsidP="00AF0D7F">
            <w:pPr>
              <w:pStyle w:val="Header"/>
              <w:jc w:val="both"/>
            </w:pPr>
          </w:p>
          <w:p w14:paraId="76B32A67" w14:textId="7CDB5CEF" w:rsidR="0050300F" w:rsidRDefault="0018517A" w:rsidP="00AF0D7F">
            <w:pPr>
              <w:pStyle w:val="Header"/>
              <w:jc w:val="both"/>
            </w:pPr>
            <w:r>
              <w:t>C.S.</w:t>
            </w:r>
            <w:r w:rsidR="00110B9D">
              <w:t>H.B. 4835 repeals</w:t>
            </w:r>
            <w:r w:rsidR="00207F3D">
              <w:t xml:space="preserve"> provisions </w:t>
            </w:r>
            <w:r>
              <w:t>that</w:t>
            </w:r>
            <w:r w:rsidR="00110B9D">
              <w:t xml:space="preserve"> provide for a </w:t>
            </w:r>
            <w:r w:rsidR="00110B9D" w:rsidRPr="00110B9D">
              <w:t xml:space="preserve">municipal health care provider participation program </w:t>
            </w:r>
            <w:r>
              <w:t>for a municipa</w:t>
            </w:r>
            <w:r>
              <w:t>lity that meets the following qualifications:</w:t>
            </w:r>
          </w:p>
          <w:p w14:paraId="77C9DEBC" w14:textId="41DDA991" w:rsidR="0050300F" w:rsidRDefault="0018517A" w:rsidP="00A65756">
            <w:pPr>
              <w:pStyle w:val="Header"/>
              <w:numPr>
                <w:ilvl w:val="0"/>
                <w:numId w:val="6"/>
              </w:numPr>
              <w:jc w:val="both"/>
            </w:pPr>
            <w:r>
              <w:t>the municipality is not served by a hospital district or a public hospital;</w:t>
            </w:r>
          </w:p>
          <w:p w14:paraId="4D7B3040" w14:textId="4E2DC790" w:rsidR="0050300F" w:rsidRDefault="0018517A" w:rsidP="00A65756">
            <w:pPr>
              <w:pStyle w:val="Header"/>
              <w:numPr>
                <w:ilvl w:val="0"/>
                <w:numId w:val="6"/>
              </w:numPr>
              <w:jc w:val="both"/>
            </w:pPr>
            <w:r>
              <w:t>the municipality is located on the Gulf of Mexico or on a channel, canal, bay, or inlet connected to the Gulf of Mexico; and</w:t>
            </w:r>
          </w:p>
          <w:p w14:paraId="59A4E433" w14:textId="4D4DC43E" w:rsidR="00110B9D" w:rsidRDefault="0018517A" w:rsidP="00A65756">
            <w:pPr>
              <w:pStyle w:val="Header"/>
              <w:numPr>
                <w:ilvl w:val="0"/>
                <w:numId w:val="6"/>
              </w:numPr>
              <w:jc w:val="both"/>
            </w:pPr>
            <w:r>
              <w:t>the munic</w:t>
            </w:r>
            <w:r>
              <w:t>ipality has a population of more than 117,000 and less than 145,000.</w:t>
            </w:r>
          </w:p>
          <w:p w14:paraId="47854F5A" w14:textId="55BDA719" w:rsidR="0050300F" w:rsidRDefault="0050300F" w:rsidP="00AF0D7F">
            <w:pPr>
              <w:pStyle w:val="Header"/>
              <w:jc w:val="both"/>
            </w:pPr>
          </w:p>
          <w:p w14:paraId="6349DF9B" w14:textId="16212A82" w:rsidR="0050300F" w:rsidRDefault="0018517A" w:rsidP="00AF0D7F">
            <w:pPr>
              <w:pStyle w:val="Header"/>
              <w:jc w:val="both"/>
            </w:pPr>
            <w:r>
              <w:t>C.S.H.B. 4835, if on the date those provisions are repealed a municipality to which those provisions apply has not transferred any remaining amount of mandatory payments assessed and col</w:t>
            </w:r>
            <w:r>
              <w:t xml:space="preserve">lected by the municipality under those provisions before their repeal to </w:t>
            </w:r>
            <w:r w:rsidRPr="0050300F">
              <w:t>HHSC</w:t>
            </w:r>
            <w:r>
              <w:t xml:space="preserve">, requires the municipality to refund to each paying hospital in the municipality that hospital's proportionate share of the remaining amount of mandatory payments. </w:t>
            </w:r>
            <w:r w:rsidR="001B58F8">
              <w:t xml:space="preserve">These provisions of the bill </w:t>
            </w:r>
            <w:r>
              <w:t>expire September 1, 2025.</w:t>
            </w:r>
          </w:p>
          <w:p w14:paraId="367A686B" w14:textId="77777777" w:rsidR="0050300F" w:rsidRDefault="0050300F" w:rsidP="00AF0D7F">
            <w:pPr>
              <w:pStyle w:val="Header"/>
              <w:jc w:val="both"/>
            </w:pPr>
          </w:p>
          <w:p w14:paraId="115AEF51" w14:textId="5F8A2008" w:rsidR="0050300F" w:rsidRDefault="0018517A" w:rsidP="00AF0D7F">
            <w:pPr>
              <w:pStyle w:val="Header"/>
              <w:jc w:val="both"/>
            </w:pPr>
            <w:r>
              <w:t xml:space="preserve">C.S.H.B. 4835 repeals </w:t>
            </w:r>
            <w:r w:rsidRPr="0050300F">
              <w:t>Chapter 295, Health and Safety Code.</w:t>
            </w:r>
          </w:p>
          <w:p w14:paraId="12654C2A" w14:textId="77777777" w:rsidR="008423E4" w:rsidRPr="00835628" w:rsidRDefault="008423E4" w:rsidP="00AF0D7F">
            <w:pPr>
              <w:rPr>
                <w:b/>
              </w:rPr>
            </w:pPr>
          </w:p>
        </w:tc>
      </w:tr>
      <w:tr w:rsidR="00B50F5B" w14:paraId="48C56743" w14:textId="77777777" w:rsidTr="0050568F">
        <w:tc>
          <w:tcPr>
            <w:tcW w:w="9582" w:type="dxa"/>
          </w:tcPr>
          <w:p w14:paraId="33451A80" w14:textId="77777777" w:rsidR="008423E4" w:rsidRPr="00A8133F" w:rsidRDefault="0018517A" w:rsidP="00AF0D7F">
            <w:pPr>
              <w:rPr>
                <w:b/>
              </w:rPr>
            </w:pPr>
            <w:r w:rsidRPr="009C1E9A">
              <w:rPr>
                <w:b/>
                <w:u w:val="single"/>
              </w:rPr>
              <w:t>EFFECTIVE DATE</w:t>
            </w:r>
            <w:r>
              <w:rPr>
                <w:b/>
              </w:rPr>
              <w:t xml:space="preserve"> </w:t>
            </w:r>
          </w:p>
          <w:p w14:paraId="7D168054" w14:textId="77777777" w:rsidR="008423E4" w:rsidRDefault="008423E4" w:rsidP="00AF0D7F"/>
          <w:p w14:paraId="634622EE" w14:textId="495BC7D4" w:rsidR="008423E4" w:rsidRPr="003624F2" w:rsidRDefault="0018517A" w:rsidP="00AF0D7F">
            <w:pPr>
              <w:pStyle w:val="Header"/>
              <w:tabs>
                <w:tab w:val="clear" w:pos="4320"/>
                <w:tab w:val="clear" w:pos="8640"/>
              </w:tabs>
              <w:jc w:val="both"/>
            </w:pPr>
            <w:r w:rsidRPr="00EB1FE8">
              <w:t>Except as otherwise provided,</w:t>
            </w:r>
            <w:r>
              <w:t xml:space="preserve"> </w:t>
            </w:r>
            <w:r w:rsidRPr="00EB1FE8">
              <w:t>September 1, 2023</w:t>
            </w:r>
            <w:r>
              <w:t>.</w:t>
            </w:r>
          </w:p>
          <w:p w14:paraId="14B6ED97" w14:textId="77777777" w:rsidR="008423E4" w:rsidRPr="00233FDB" w:rsidRDefault="008423E4" w:rsidP="00AF0D7F">
            <w:pPr>
              <w:rPr>
                <w:b/>
              </w:rPr>
            </w:pPr>
          </w:p>
        </w:tc>
      </w:tr>
      <w:tr w:rsidR="00B50F5B" w14:paraId="34D76D46" w14:textId="77777777" w:rsidTr="0050568F">
        <w:tc>
          <w:tcPr>
            <w:tcW w:w="9582" w:type="dxa"/>
          </w:tcPr>
          <w:p w14:paraId="7C145807" w14:textId="77777777" w:rsidR="000C0FA6" w:rsidRDefault="0018517A" w:rsidP="00AF0D7F">
            <w:pPr>
              <w:jc w:val="both"/>
              <w:rPr>
                <w:b/>
                <w:u w:val="single"/>
              </w:rPr>
            </w:pPr>
            <w:r>
              <w:rPr>
                <w:b/>
                <w:u w:val="single"/>
              </w:rPr>
              <w:t>COMPARISON OF INTRODUCED AND SUBSTITUTE</w:t>
            </w:r>
          </w:p>
          <w:p w14:paraId="38B5BBA7" w14:textId="77777777" w:rsidR="006A5801" w:rsidRDefault="006A5801" w:rsidP="00AF0D7F">
            <w:pPr>
              <w:jc w:val="both"/>
            </w:pPr>
          </w:p>
          <w:p w14:paraId="4DE17FE6" w14:textId="6A83E71C" w:rsidR="006A5801" w:rsidRDefault="0018517A" w:rsidP="00AF0D7F">
            <w:pPr>
              <w:jc w:val="both"/>
            </w:pPr>
            <w:r>
              <w:t>While C.S.H.B</w:t>
            </w:r>
            <w:r>
              <w:t>. 4835 may differ from the introduced in minor or nonsubstantive ways, the following summarizes the substantial differences between the introduced and committee substitute versions of the bill.</w:t>
            </w:r>
          </w:p>
          <w:p w14:paraId="60F41EC3" w14:textId="77777777" w:rsidR="006A5801" w:rsidRDefault="006A5801" w:rsidP="00AF0D7F">
            <w:pPr>
              <w:jc w:val="both"/>
            </w:pPr>
          </w:p>
          <w:p w14:paraId="73D8DDC9" w14:textId="347DAFB3" w:rsidR="006A5801" w:rsidRDefault="0018517A" w:rsidP="00AF0D7F">
            <w:pPr>
              <w:jc w:val="both"/>
            </w:pPr>
            <w:r>
              <w:t xml:space="preserve">With regard to the </w:t>
            </w:r>
            <w:r w:rsidRPr="006A5801">
              <w:t xml:space="preserve">county health care provider participation </w:t>
            </w:r>
            <w:r w:rsidRPr="006A5801">
              <w:t>program</w:t>
            </w:r>
            <w:r>
              <w:t xml:space="preserve"> that the bill provides for, the substitute includes as a qualification for an applicable county that a county not be </w:t>
            </w:r>
            <w:r w:rsidR="004F0D10">
              <w:t>served by a hospital district, whereas the introduced did not include this qualification.</w:t>
            </w:r>
          </w:p>
          <w:p w14:paraId="5249D5BA" w14:textId="239845AE" w:rsidR="006A5801" w:rsidRDefault="006A5801" w:rsidP="00AF0D7F">
            <w:pPr>
              <w:jc w:val="both"/>
            </w:pPr>
          </w:p>
          <w:p w14:paraId="01856951" w14:textId="77777777" w:rsidR="006A5801" w:rsidRDefault="0018517A" w:rsidP="00AF0D7F">
            <w:pPr>
              <w:jc w:val="both"/>
            </w:pPr>
            <w:r>
              <w:t xml:space="preserve">With regard to money in the </w:t>
            </w:r>
            <w:r w:rsidRPr="004F0D10">
              <w:t>local provid</w:t>
            </w:r>
            <w:r w:rsidRPr="004F0D10">
              <w:t>er participation fund</w:t>
            </w:r>
            <w:r>
              <w:t xml:space="preserve"> that is </w:t>
            </w:r>
            <w:r w:rsidRPr="004F0D10">
              <w:t xml:space="preserve">received from </w:t>
            </w:r>
            <w:r>
              <w:t>HHSC</w:t>
            </w:r>
            <w:r w:rsidRPr="004F0D10">
              <w:t xml:space="preserve"> as a refund of an intergovernmental transfer from the county to the state</w:t>
            </w:r>
            <w:r>
              <w:t xml:space="preserve">, the substitute includes a specification that such money is received </w:t>
            </w:r>
            <w:r w:rsidR="00870D3C" w:rsidRPr="00870D3C">
              <w:t xml:space="preserve">from </w:t>
            </w:r>
            <w:r w:rsidR="00870D3C">
              <w:t>HHSC</w:t>
            </w:r>
            <w:r w:rsidR="00870D3C" w:rsidRPr="00870D3C">
              <w:t xml:space="preserve"> as a refund of an intergovernmental transfer from the county to the state for the purpose of providing the nonfederal share of Medicaid supplemental payment program payments</w:t>
            </w:r>
            <w:r w:rsidR="00870D3C">
              <w:t>, whereas the introduced did not include this specification.</w:t>
            </w:r>
          </w:p>
          <w:p w14:paraId="2AB4E93A" w14:textId="77777777" w:rsidR="00870D3C" w:rsidRDefault="00870D3C" w:rsidP="00AF0D7F">
            <w:pPr>
              <w:jc w:val="both"/>
            </w:pPr>
          </w:p>
          <w:p w14:paraId="0C3E3A0A" w14:textId="24747991" w:rsidR="00870D3C" w:rsidRDefault="0018517A" w:rsidP="00AF0D7F">
            <w:pPr>
              <w:jc w:val="both"/>
            </w:pPr>
            <w:r>
              <w:t xml:space="preserve">With regard to the purposes for which money deposited to the </w:t>
            </w:r>
            <w:r w:rsidR="0038016B" w:rsidRPr="0038016B">
              <w:t>local provider participation fund may</w:t>
            </w:r>
            <w:r w:rsidR="0038016B">
              <w:t xml:space="preserve"> be used:</w:t>
            </w:r>
          </w:p>
          <w:p w14:paraId="5AFFD32A" w14:textId="49A50BE0" w:rsidR="0038016B" w:rsidRDefault="0018517A" w:rsidP="00A65756">
            <w:pPr>
              <w:pStyle w:val="ListParagraph"/>
              <w:numPr>
                <w:ilvl w:val="0"/>
                <w:numId w:val="8"/>
              </w:numPr>
              <w:jc w:val="both"/>
            </w:pPr>
            <w:r>
              <w:t xml:space="preserve">the substitute includes as such a purpose </w:t>
            </w:r>
            <w:r w:rsidRPr="0038016B">
              <w:t>the funding of intergovernmental transfers from the county to the state to provide the nonfederal share of Medicaid payments for payments to Medicaid managed care organizations that</w:t>
            </w:r>
            <w:r w:rsidRPr="0038016B">
              <w:t xml:space="preserve"> are dedicated for payment to hospitals</w:t>
            </w:r>
            <w:r>
              <w:t>, whereas the introduced did not include this purpose;</w:t>
            </w:r>
          </w:p>
          <w:p w14:paraId="2CBE382A" w14:textId="4179DB47" w:rsidR="006A15BA" w:rsidRDefault="0018517A" w:rsidP="00A65756">
            <w:pPr>
              <w:pStyle w:val="ListParagraph"/>
              <w:numPr>
                <w:ilvl w:val="0"/>
                <w:numId w:val="8"/>
              </w:numPr>
              <w:jc w:val="both"/>
            </w:pPr>
            <w:r>
              <w:t xml:space="preserve">with regard to the purpose of </w:t>
            </w:r>
            <w:r w:rsidRPr="006A15BA">
              <w:t>refund</w:t>
            </w:r>
            <w:r>
              <w:t>ing</w:t>
            </w:r>
            <w:r w:rsidRPr="006A15BA">
              <w:t xml:space="preserve"> to paying hospitals a proportionate share of the money attributable to mandatory payments</w:t>
            </w:r>
            <w:r>
              <w:t xml:space="preserve">, </w:t>
            </w:r>
            <w:r w:rsidR="00717DF6">
              <w:t xml:space="preserve">the introduced specified as such money certain money that is not used to fund or that cannot be used to fund </w:t>
            </w:r>
            <w:r w:rsidR="00717DF6" w:rsidRPr="00717DF6">
              <w:t xml:space="preserve">a program for which the county made </w:t>
            </w:r>
            <w:r w:rsidR="00717DF6">
              <w:t xml:space="preserve">applicable </w:t>
            </w:r>
            <w:r w:rsidR="00717DF6" w:rsidRPr="00717DF6">
              <w:t>intergovernmental transfers</w:t>
            </w:r>
            <w:r w:rsidR="00717DF6">
              <w:t xml:space="preserve">, whereas the substitute does not include this specification but instead specifies as such money certain money that </w:t>
            </w:r>
            <w:r w:rsidR="00717DF6" w:rsidRPr="00717DF6">
              <w:t>is not used to fund or that cannot be used to fund</w:t>
            </w:r>
            <w:r w:rsidR="00A10BD8">
              <w:t xml:space="preserve"> </w:t>
            </w:r>
            <w:r w:rsidR="00A10BD8" w:rsidRPr="00A10BD8">
              <w:t>the nonfederal share of Medicaid supplemental payment program payments</w:t>
            </w:r>
            <w:r w:rsidR="00A10BD8">
              <w:t>;</w:t>
            </w:r>
            <w:r w:rsidR="00666E7D">
              <w:t xml:space="preserve"> and</w:t>
            </w:r>
          </w:p>
          <w:p w14:paraId="6E88F916" w14:textId="068942BA" w:rsidR="00A10BD8" w:rsidRDefault="0018517A" w:rsidP="00A65756">
            <w:pPr>
              <w:pStyle w:val="ListParagraph"/>
              <w:numPr>
                <w:ilvl w:val="0"/>
                <w:numId w:val="8"/>
              </w:numPr>
              <w:jc w:val="both"/>
            </w:pPr>
            <w:r>
              <w:t xml:space="preserve">with regard to the purpose of </w:t>
            </w:r>
            <w:r w:rsidRPr="00A10BD8">
              <w:t>transfer</w:t>
            </w:r>
            <w:r>
              <w:t>ring</w:t>
            </w:r>
            <w:r w:rsidRPr="00A10BD8">
              <w:t xml:space="preserve"> funds to </w:t>
            </w:r>
            <w:r>
              <w:t>HHSC</w:t>
            </w:r>
            <w:r w:rsidRPr="00A10BD8">
              <w:t xml:space="preserve"> if the county is legally required to transfer the funds to address a disallowance of federal matching funds</w:t>
            </w:r>
            <w:r>
              <w:t xml:space="preserve">, whereas the introduced specified a disallowance </w:t>
            </w:r>
            <w:r w:rsidRPr="00A10BD8">
              <w:t>with respect to programs for</w:t>
            </w:r>
            <w:r w:rsidRPr="00A10BD8">
              <w:t xml:space="preserve"> which the district made</w:t>
            </w:r>
            <w:r>
              <w:t xml:space="preserve"> applicable</w:t>
            </w:r>
            <w:r w:rsidRPr="00A10BD8">
              <w:t xml:space="preserve"> intergovernmental transfers</w:t>
            </w:r>
            <w:r>
              <w:t xml:space="preserve">, the substitute does not include that specification but </w:t>
            </w:r>
            <w:r w:rsidR="0034397E">
              <w:t xml:space="preserve">instead </w:t>
            </w:r>
            <w:r>
              <w:t xml:space="preserve">specifies a disallowance </w:t>
            </w:r>
            <w:r w:rsidRPr="00A10BD8">
              <w:t xml:space="preserve">with respect to payments, rate enhancements, and reimbursements for which the county made </w:t>
            </w:r>
            <w:r>
              <w:t xml:space="preserve">applicable </w:t>
            </w:r>
            <w:r w:rsidRPr="00A10BD8">
              <w:t>in</w:t>
            </w:r>
            <w:r w:rsidRPr="00A10BD8">
              <w:t>tergovernmental transfers</w:t>
            </w:r>
            <w:r w:rsidR="00666E7D">
              <w:t>.</w:t>
            </w:r>
          </w:p>
          <w:p w14:paraId="4BC5B1B6" w14:textId="09DE7491" w:rsidR="00666E7D" w:rsidRDefault="00666E7D" w:rsidP="00AF0D7F">
            <w:pPr>
              <w:jc w:val="both"/>
            </w:pPr>
          </w:p>
          <w:p w14:paraId="4D6CC410" w14:textId="11F026FD" w:rsidR="00666E7D" w:rsidRDefault="0018517A" w:rsidP="00AF0D7F">
            <w:pPr>
              <w:jc w:val="both"/>
            </w:pPr>
            <w:r>
              <w:t xml:space="preserve">The substitute does not include a provision included in the introduced that prohibits, </w:t>
            </w:r>
            <w:r w:rsidRPr="00666E7D">
              <w:t xml:space="preserve">with respect to an </w:t>
            </w:r>
            <w:r>
              <w:t xml:space="preserve">applicable </w:t>
            </w:r>
            <w:r w:rsidRPr="00666E7D">
              <w:t>intergovernmental transfer of funds made by the county, any funds received by the state or county as a result o</w:t>
            </w:r>
            <w:r w:rsidRPr="00666E7D">
              <w:t xml:space="preserve">f the transfer </w:t>
            </w:r>
            <w:r>
              <w:t>from</w:t>
            </w:r>
            <w:r w:rsidRPr="00666E7D">
              <w:t xml:space="preserve"> be</w:t>
            </w:r>
            <w:r>
              <w:t>ing</w:t>
            </w:r>
            <w:r w:rsidRPr="00666E7D">
              <w:t xml:space="preserve"> used by the state, county, or any other entity to</w:t>
            </w:r>
            <w:r>
              <w:t xml:space="preserve"> </w:t>
            </w:r>
            <w:r w:rsidRPr="00666E7D">
              <w:t>fund the nonfederal share of payments to nonpublic hospitals available through the delivery system reform incentive payment program</w:t>
            </w:r>
            <w:r>
              <w:t>.</w:t>
            </w:r>
          </w:p>
          <w:p w14:paraId="6F159B3B" w14:textId="4BD22D41" w:rsidR="00666E7D" w:rsidRDefault="00666E7D" w:rsidP="00AF0D7F">
            <w:pPr>
              <w:jc w:val="both"/>
            </w:pPr>
          </w:p>
          <w:p w14:paraId="282840A6" w14:textId="0ECB542E" w:rsidR="00666E7D" w:rsidRDefault="0018517A" w:rsidP="00AF0D7F">
            <w:pPr>
              <w:jc w:val="both"/>
            </w:pPr>
            <w:r>
              <w:t xml:space="preserve">With regard to the </w:t>
            </w:r>
            <w:r w:rsidR="00614FCE">
              <w:t xml:space="preserve">bill's </w:t>
            </w:r>
            <w:r>
              <w:t>exemption of a munic</w:t>
            </w:r>
            <w:r>
              <w:t>ipality that is located in a county to which the bill's county health care provider participation program provisions apply from statutory provisions providing for a health care provider participation program that is applicable to a hospital district that i</w:t>
            </w:r>
            <w:r>
              <w:t xml:space="preserve">s not participating in another applicable health care provider participation program and a county or municipality that is not served by a hospital district or a public hospital and that is not participating in another such program, the introduced included </w:t>
            </w:r>
            <w:r>
              <w:t xml:space="preserve">as a qualification that the exempt municipality have a </w:t>
            </w:r>
            <w:r w:rsidRPr="00042B8C">
              <w:t>population of more than 100,000</w:t>
            </w:r>
            <w:r>
              <w:t>, whereas the substitute does not include this qualification.</w:t>
            </w:r>
          </w:p>
          <w:p w14:paraId="752F0524" w14:textId="27E51D8E" w:rsidR="00042B8C" w:rsidRDefault="00042B8C" w:rsidP="00AF0D7F">
            <w:pPr>
              <w:jc w:val="both"/>
            </w:pPr>
          </w:p>
          <w:p w14:paraId="1BABA495" w14:textId="1810823A" w:rsidR="00042B8C" w:rsidRDefault="0018517A" w:rsidP="00AF0D7F">
            <w:pPr>
              <w:jc w:val="both"/>
            </w:pPr>
            <w:r>
              <w:t xml:space="preserve">The substitute does not include provisions </w:t>
            </w:r>
            <w:r w:rsidR="00800610">
              <w:t xml:space="preserve">included in the introduced that exempt a municipality that has </w:t>
            </w:r>
            <w:r w:rsidR="00800610" w:rsidRPr="00800610">
              <w:t>a population of more than 100,000</w:t>
            </w:r>
            <w:r w:rsidR="00800610">
              <w:t xml:space="preserve"> and that is l</w:t>
            </w:r>
            <w:r w:rsidR="00800610" w:rsidRPr="00800610">
              <w:t>ocated in a county to which the bill's county health care provider participation program provisions apply from statutory provisions providing for a health care provider participation program</w:t>
            </w:r>
            <w:r w:rsidR="00800610">
              <w:t xml:space="preserve"> that is applicable to the following:</w:t>
            </w:r>
          </w:p>
          <w:p w14:paraId="56BEC6BE" w14:textId="3B4313B6" w:rsidR="00800610" w:rsidRDefault="0018517A" w:rsidP="00A65756">
            <w:pPr>
              <w:pStyle w:val="ListParagraph"/>
              <w:numPr>
                <w:ilvl w:val="0"/>
                <w:numId w:val="9"/>
              </w:numPr>
              <w:jc w:val="both"/>
            </w:pPr>
            <w:r>
              <w:t>a hospital district that:</w:t>
            </w:r>
          </w:p>
          <w:p w14:paraId="48B33733" w14:textId="58033700" w:rsidR="00800610" w:rsidRDefault="0018517A" w:rsidP="00A65756">
            <w:pPr>
              <w:pStyle w:val="ListParagraph"/>
              <w:numPr>
                <w:ilvl w:val="1"/>
                <w:numId w:val="9"/>
              </w:numPr>
              <w:jc w:val="both"/>
            </w:pPr>
            <w:r>
              <w:t>is not participating in another applicable health care provider participation program; and</w:t>
            </w:r>
          </w:p>
          <w:p w14:paraId="699D5C4D" w14:textId="327A19F0" w:rsidR="00800610" w:rsidRDefault="0018517A" w:rsidP="00A65756">
            <w:pPr>
              <w:pStyle w:val="ListParagraph"/>
              <w:numPr>
                <w:ilvl w:val="1"/>
                <w:numId w:val="9"/>
              </w:numPr>
              <w:jc w:val="both"/>
            </w:pPr>
            <w:r>
              <w:t>has only one institutional health care provider located in the district; and</w:t>
            </w:r>
          </w:p>
          <w:p w14:paraId="52694B3F" w14:textId="2F0805A4" w:rsidR="00800610" w:rsidRDefault="0018517A" w:rsidP="00A65756">
            <w:pPr>
              <w:pStyle w:val="ListParagraph"/>
              <w:numPr>
                <w:ilvl w:val="0"/>
                <w:numId w:val="9"/>
              </w:numPr>
              <w:jc w:val="both"/>
            </w:pPr>
            <w:r>
              <w:t>a county or municipality that:</w:t>
            </w:r>
          </w:p>
          <w:p w14:paraId="28CF64A8" w14:textId="325B37B7" w:rsidR="00800610" w:rsidRDefault="0018517A" w:rsidP="00A65756">
            <w:pPr>
              <w:pStyle w:val="ListParagraph"/>
              <w:numPr>
                <w:ilvl w:val="1"/>
                <w:numId w:val="9"/>
              </w:numPr>
              <w:jc w:val="both"/>
            </w:pPr>
            <w:r>
              <w:t>is not partic</w:t>
            </w:r>
            <w:r>
              <w:t>ipating in another such program;</w:t>
            </w:r>
          </w:p>
          <w:p w14:paraId="5CF9D7CF" w14:textId="066765DD" w:rsidR="00800610" w:rsidRDefault="0018517A" w:rsidP="00A65756">
            <w:pPr>
              <w:pStyle w:val="ListParagraph"/>
              <w:numPr>
                <w:ilvl w:val="1"/>
                <w:numId w:val="9"/>
              </w:numPr>
              <w:jc w:val="both"/>
            </w:pPr>
            <w:r>
              <w:t>is not served by a hospital district or a public hospital; and</w:t>
            </w:r>
          </w:p>
          <w:p w14:paraId="4C60A07E" w14:textId="33F78365" w:rsidR="00800610" w:rsidRDefault="0018517A" w:rsidP="00A65756">
            <w:pPr>
              <w:pStyle w:val="ListParagraph"/>
              <w:numPr>
                <w:ilvl w:val="1"/>
                <w:numId w:val="9"/>
              </w:numPr>
              <w:jc w:val="both"/>
            </w:pPr>
            <w:r>
              <w:t>has only one institutional health care provider located in the county or municipality.</w:t>
            </w:r>
          </w:p>
          <w:p w14:paraId="4F7D3CB4" w14:textId="77777777" w:rsidR="00614FCE" w:rsidRDefault="00614FCE" w:rsidP="00AF0D7F">
            <w:pPr>
              <w:jc w:val="both"/>
            </w:pPr>
          </w:p>
          <w:p w14:paraId="5B4564F6" w14:textId="4730372D" w:rsidR="00614FCE" w:rsidRDefault="0018517A" w:rsidP="00AF0D7F">
            <w:pPr>
              <w:jc w:val="both"/>
            </w:pPr>
            <w:r>
              <w:t>The substitute does not include a provision included in the introduced t</w:t>
            </w:r>
            <w:r>
              <w:t xml:space="preserve">hat </w:t>
            </w:r>
            <w:r w:rsidRPr="00614FCE">
              <w:t>provides for the delayed implementation of any provision for which an applicable state agency determines a federal waiver or authorization is necessary for implementation until the waiver or authorization is requested and granted.</w:t>
            </w:r>
          </w:p>
          <w:p w14:paraId="1FC1A1E0" w14:textId="201E5AE6" w:rsidR="00614FCE" w:rsidRDefault="00614FCE" w:rsidP="00AF0D7F">
            <w:pPr>
              <w:jc w:val="both"/>
            </w:pPr>
          </w:p>
          <w:p w14:paraId="0AFB21F3" w14:textId="69888C3E" w:rsidR="00614FCE" w:rsidRDefault="0018517A" w:rsidP="00AF0D7F">
            <w:pPr>
              <w:jc w:val="both"/>
            </w:pPr>
            <w:r>
              <w:t>With regard to the b</w:t>
            </w:r>
            <w:r>
              <w:t xml:space="preserve">ill's repeal of </w:t>
            </w:r>
            <w:r w:rsidRPr="00614FCE">
              <w:t>provisions that provide for a</w:t>
            </w:r>
            <w:r>
              <w:t xml:space="preserve"> certain</w:t>
            </w:r>
            <w:r w:rsidRPr="00614FCE">
              <w:t xml:space="preserve"> municipal health care provider participation program</w:t>
            </w:r>
            <w:r>
              <w:t xml:space="preserve">, the substitute includes provisions not included in the introduced </w:t>
            </w:r>
            <w:r w:rsidR="00287354">
              <w:t xml:space="preserve">that provide for the certain refund by a municipality </w:t>
            </w:r>
            <w:r w:rsidRPr="00614FCE">
              <w:t>to each paying hospital in t</w:t>
            </w:r>
            <w:r w:rsidRPr="00614FCE">
              <w:t xml:space="preserve">he municipality </w:t>
            </w:r>
            <w:r w:rsidR="001D2569">
              <w:t xml:space="preserve">of </w:t>
            </w:r>
            <w:r w:rsidRPr="00614FCE">
              <w:t>that hospital's proportionate share of the remaining amount of mandatory payments.</w:t>
            </w:r>
          </w:p>
          <w:p w14:paraId="471E5801" w14:textId="77777777" w:rsidR="00614FCE" w:rsidRDefault="00614FCE" w:rsidP="00AF0D7F">
            <w:pPr>
              <w:jc w:val="both"/>
            </w:pPr>
          </w:p>
          <w:p w14:paraId="2CBB9F35" w14:textId="6FA875DB" w:rsidR="006A15BA" w:rsidRPr="006A5801" w:rsidRDefault="006A15BA" w:rsidP="00AF0D7F">
            <w:pPr>
              <w:jc w:val="both"/>
            </w:pPr>
          </w:p>
        </w:tc>
      </w:tr>
      <w:tr w:rsidR="00B50F5B" w14:paraId="2F0F391B" w14:textId="77777777" w:rsidTr="0050568F">
        <w:tc>
          <w:tcPr>
            <w:tcW w:w="9582" w:type="dxa"/>
          </w:tcPr>
          <w:p w14:paraId="65C0C33F" w14:textId="77777777" w:rsidR="0050568F" w:rsidRPr="009C1E9A" w:rsidRDefault="0050568F" w:rsidP="00AF0D7F">
            <w:pPr>
              <w:rPr>
                <w:b/>
                <w:u w:val="single"/>
              </w:rPr>
            </w:pPr>
          </w:p>
        </w:tc>
      </w:tr>
      <w:tr w:rsidR="00B50F5B" w14:paraId="25C5AE4E" w14:textId="77777777" w:rsidTr="0050568F">
        <w:tc>
          <w:tcPr>
            <w:tcW w:w="9582" w:type="dxa"/>
          </w:tcPr>
          <w:p w14:paraId="1018E2E9" w14:textId="77777777" w:rsidR="000C0FA6" w:rsidRPr="000C0FA6" w:rsidRDefault="000C0FA6" w:rsidP="00AF0D7F">
            <w:pPr>
              <w:jc w:val="both"/>
            </w:pPr>
          </w:p>
        </w:tc>
      </w:tr>
      <w:tr w:rsidR="00B50F5B" w14:paraId="106201A5" w14:textId="77777777" w:rsidTr="0050568F">
        <w:tc>
          <w:tcPr>
            <w:tcW w:w="9582" w:type="dxa"/>
          </w:tcPr>
          <w:p w14:paraId="0319D08A" w14:textId="77777777" w:rsidR="000C0FA6" w:rsidRPr="009C1E9A" w:rsidRDefault="000C0FA6" w:rsidP="00AF0D7F">
            <w:pPr>
              <w:rPr>
                <w:b/>
                <w:u w:val="single"/>
              </w:rPr>
            </w:pPr>
          </w:p>
        </w:tc>
      </w:tr>
      <w:tr w:rsidR="00B50F5B" w14:paraId="65AA5756" w14:textId="77777777" w:rsidTr="0050568F">
        <w:tc>
          <w:tcPr>
            <w:tcW w:w="9582" w:type="dxa"/>
          </w:tcPr>
          <w:p w14:paraId="005C07F8" w14:textId="77777777" w:rsidR="000C0FA6" w:rsidRPr="009C1E9A" w:rsidRDefault="000C0FA6" w:rsidP="00AF0D7F">
            <w:pPr>
              <w:rPr>
                <w:b/>
                <w:u w:val="single"/>
              </w:rPr>
            </w:pPr>
          </w:p>
        </w:tc>
      </w:tr>
    </w:tbl>
    <w:p w14:paraId="760E85E4" w14:textId="77777777" w:rsidR="008423E4" w:rsidRPr="00BE0E75" w:rsidRDefault="008423E4" w:rsidP="008423E4">
      <w:pPr>
        <w:spacing w:line="480" w:lineRule="auto"/>
        <w:jc w:val="both"/>
        <w:rPr>
          <w:rFonts w:ascii="Arial" w:hAnsi="Arial"/>
          <w:sz w:val="16"/>
          <w:szCs w:val="16"/>
        </w:rPr>
      </w:pPr>
    </w:p>
    <w:p w14:paraId="263367CD" w14:textId="77777777" w:rsidR="004108C3" w:rsidRPr="008423E4" w:rsidRDefault="004108C3"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C0B88" w14:textId="77777777" w:rsidR="00000000" w:rsidRDefault="0018517A">
      <w:r>
        <w:separator/>
      </w:r>
    </w:p>
  </w:endnote>
  <w:endnote w:type="continuationSeparator" w:id="0">
    <w:p w14:paraId="0C352595" w14:textId="77777777" w:rsidR="00000000" w:rsidRDefault="0018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E309" w14:textId="77777777" w:rsidR="00735945" w:rsidRDefault="00735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50F5B" w14:paraId="685E39C4" w14:textId="77777777" w:rsidTr="009C1E9A">
      <w:trPr>
        <w:cantSplit/>
      </w:trPr>
      <w:tc>
        <w:tcPr>
          <w:tcW w:w="0" w:type="pct"/>
        </w:tcPr>
        <w:p w14:paraId="0AD9389D" w14:textId="77777777" w:rsidR="00137D90" w:rsidRDefault="00137D90" w:rsidP="009C1E9A">
          <w:pPr>
            <w:pStyle w:val="Footer"/>
            <w:tabs>
              <w:tab w:val="clear" w:pos="8640"/>
              <w:tab w:val="right" w:pos="9360"/>
            </w:tabs>
          </w:pPr>
        </w:p>
      </w:tc>
      <w:tc>
        <w:tcPr>
          <w:tcW w:w="2395" w:type="pct"/>
        </w:tcPr>
        <w:p w14:paraId="4A5D9429" w14:textId="77777777" w:rsidR="00137D90" w:rsidRDefault="00137D90" w:rsidP="009C1E9A">
          <w:pPr>
            <w:pStyle w:val="Footer"/>
            <w:tabs>
              <w:tab w:val="clear" w:pos="8640"/>
              <w:tab w:val="right" w:pos="9360"/>
            </w:tabs>
          </w:pPr>
        </w:p>
        <w:p w14:paraId="0309BA6C" w14:textId="77777777" w:rsidR="001A4310" w:rsidRDefault="001A4310" w:rsidP="009C1E9A">
          <w:pPr>
            <w:pStyle w:val="Footer"/>
            <w:tabs>
              <w:tab w:val="clear" w:pos="8640"/>
              <w:tab w:val="right" w:pos="9360"/>
            </w:tabs>
          </w:pPr>
        </w:p>
        <w:p w14:paraId="27416653" w14:textId="77777777" w:rsidR="00137D90" w:rsidRDefault="00137D90" w:rsidP="009C1E9A">
          <w:pPr>
            <w:pStyle w:val="Footer"/>
            <w:tabs>
              <w:tab w:val="clear" w:pos="8640"/>
              <w:tab w:val="right" w:pos="9360"/>
            </w:tabs>
          </w:pPr>
        </w:p>
      </w:tc>
      <w:tc>
        <w:tcPr>
          <w:tcW w:w="2453" w:type="pct"/>
        </w:tcPr>
        <w:p w14:paraId="12FF54A0" w14:textId="77777777" w:rsidR="00137D90" w:rsidRDefault="00137D90" w:rsidP="009C1E9A">
          <w:pPr>
            <w:pStyle w:val="Footer"/>
            <w:tabs>
              <w:tab w:val="clear" w:pos="8640"/>
              <w:tab w:val="right" w:pos="9360"/>
            </w:tabs>
            <w:jc w:val="right"/>
          </w:pPr>
        </w:p>
      </w:tc>
    </w:tr>
    <w:tr w:rsidR="00B50F5B" w14:paraId="7DEB8DA5" w14:textId="77777777" w:rsidTr="009C1E9A">
      <w:trPr>
        <w:cantSplit/>
      </w:trPr>
      <w:tc>
        <w:tcPr>
          <w:tcW w:w="0" w:type="pct"/>
        </w:tcPr>
        <w:p w14:paraId="01DB0486" w14:textId="77777777" w:rsidR="00EC379B" w:rsidRDefault="00EC379B" w:rsidP="009C1E9A">
          <w:pPr>
            <w:pStyle w:val="Footer"/>
            <w:tabs>
              <w:tab w:val="clear" w:pos="8640"/>
              <w:tab w:val="right" w:pos="9360"/>
            </w:tabs>
          </w:pPr>
        </w:p>
      </w:tc>
      <w:tc>
        <w:tcPr>
          <w:tcW w:w="2395" w:type="pct"/>
        </w:tcPr>
        <w:p w14:paraId="4A4946DF" w14:textId="3F06C3C9" w:rsidR="00EC379B" w:rsidRPr="009C1E9A" w:rsidRDefault="0018517A" w:rsidP="009C1E9A">
          <w:pPr>
            <w:pStyle w:val="Footer"/>
            <w:tabs>
              <w:tab w:val="clear" w:pos="8640"/>
              <w:tab w:val="right" w:pos="9360"/>
            </w:tabs>
            <w:rPr>
              <w:rFonts w:ascii="Shruti" w:hAnsi="Shruti"/>
              <w:sz w:val="22"/>
            </w:rPr>
          </w:pPr>
          <w:r>
            <w:rPr>
              <w:rFonts w:ascii="Shruti" w:hAnsi="Shruti"/>
              <w:sz w:val="22"/>
            </w:rPr>
            <w:t>88R 22574-D</w:t>
          </w:r>
        </w:p>
      </w:tc>
      <w:tc>
        <w:tcPr>
          <w:tcW w:w="2453" w:type="pct"/>
        </w:tcPr>
        <w:p w14:paraId="7830A9B5" w14:textId="67C68504" w:rsidR="00EC379B" w:rsidRDefault="0018517A" w:rsidP="009C1E9A">
          <w:pPr>
            <w:pStyle w:val="Footer"/>
            <w:tabs>
              <w:tab w:val="clear" w:pos="8640"/>
              <w:tab w:val="right" w:pos="9360"/>
            </w:tabs>
            <w:jc w:val="right"/>
          </w:pPr>
          <w:r>
            <w:fldChar w:fldCharType="begin"/>
          </w:r>
          <w:r>
            <w:instrText xml:space="preserve"> DOCPROPERTY  OTID  \* MERGEFORMAT </w:instrText>
          </w:r>
          <w:r>
            <w:fldChar w:fldCharType="separate"/>
          </w:r>
          <w:r w:rsidR="00AF0D7F">
            <w:t>23.97.526</w:t>
          </w:r>
          <w:r>
            <w:fldChar w:fldCharType="end"/>
          </w:r>
        </w:p>
      </w:tc>
    </w:tr>
    <w:tr w:rsidR="00B50F5B" w14:paraId="51D3708A" w14:textId="77777777" w:rsidTr="009C1E9A">
      <w:trPr>
        <w:cantSplit/>
      </w:trPr>
      <w:tc>
        <w:tcPr>
          <w:tcW w:w="0" w:type="pct"/>
        </w:tcPr>
        <w:p w14:paraId="50A5EDC0" w14:textId="77777777" w:rsidR="00EC379B" w:rsidRDefault="00EC379B" w:rsidP="009C1E9A">
          <w:pPr>
            <w:pStyle w:val="Footer"/>
            <w:tabs>
              <w:tab w:val="clear" w:pos="4320"/>
              <w:tab w:val="clear" w:pos="8640"/>
              <w:tab w:val="left" w:pos="2865"/>
            </w:tabs>
          </w:pPr>
        </w:p>
      </w:tc>
      <w:tc>
        <w:tcPr>
          <w:tcW w:w="2395" w:type="pct"/>
        </w:tcPr>
        <w:p w14:paraId="089EAD81" w14:textId="4AC9F7A1" w:rsidR="00EC379B" w:rsidRPr="009C1E9A" w:rsidRDefault="0018517A" w:rsidP="009C1E9A">
          <w:pPr>
            <w:pStyle w:val="Footer"/>
            <w:tabs>
              <w:tab w:val="clear" w:pos="4320"/>
              <w:tab w:val="clear" w:pos="8640"/>
              <w:tab w:val="left" w:pos="2865"/>
            </w:tabs>
            <w:rPr>
              <w:rFonts w:ascii="Shruti" w:hAnsi="Shruti"/>
              <w:sz w:val="22"/>
            </w:rPr>
          </w:pPr>
          <w:r>
            <w:rPr>
              <w:rFonts w:ascii="Shruti" w:hAnsi="Shruti"/>
              <w:sz w:val="22"/>
            </w:rPr>
            <w:t>Substitute Document Number: 88R 20492</w:t>
          </w:r>
        </w:p>
      </w:tc>
      <w:tc>
        <w:tcPr>
          <w:tcW w:w="2453" w:type="pct"/>
        </w:tcPr>
        <w:p w14:paraId="4A72DDAB" w14:textId="77777777" w:rsidR="00EC379B" w:rsidRDefault="00EC379B" w:rsidP="006D504F">
          <w:pPr>
            <w:pStyle w:val="Footer"/>
            <w:rPr>
              <w:rStyle w:val="PageNumber"/>
            </w:rPr>
          </w:pPr>
        </w:p>
        <w:p w14:paraId="33AEBE9E" w14:textId="77777777" w:rsidR="00EC379B" w:rsidRDefault="00EC379B" w:rsidP="009C1E9A">
          <w:pPr>
            <w:pStyle w:val="Footer"/>
            <w:tabs>
              <w:tab w:val="clear" w:pos="8640"/>
              <w:tab w:val="right" w:pos="9360"/>
            </w:tabs>
            <w:jc w:val="right"/>
          </w:pPr>
        </w:p>
      </w:tc>
    </w:tr>
    <w:tr w:rsidR="00B50F5B" w14:paraId="0BC1A823" w14:textId="77777777" w:rsidTr="009C1E9A">
      <w:trPr>
        <w:cantSplit/>
        <w:trHeight w:val="323"/>
      </w:trPr>
      <w:tc>
        <w:tcPr>
          <w:tcW w:w="0" w:type="pct"/>
          <w:gridSpan w:val="3"/>
        </w:tcPr>
        <w:p w14:paraId="3791405D" w14:textId="77777777" w:rsidR="00EC379B" w:rsidRDefault="0018517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A050E">
            <w:rPr>
              <w:rStyle w:val="PageNumber"/>
              <w:noProof/>
            </w:rPr>
            <w:t>1</w:t>
          </w:r>
          <w:r>
            <w:rPr>
              <w:rStyle w:val="PageNumber"/>
            </w:rPr>
            <w:fldChar w:fldCharType="end"/>
          </w:r>
        </w:p>
        <w:p w14:paraId="5A5F0EA5" w14:textId="77777777" w:rsidR="00EC379B" w:rsidRDefault="00EC379B" w:rsidP="009C1E9A">
          <w:pPr>
            <w:pStyle w:val="Footer"/>
            <w:tabs>
              <w:tab w:val="clear" w:pos="8640"/>
              <w:tab w:val="right" w:pos="9360"/>
            </w:tabs>
            <w:jc w:val="center"/>
          </w:pPr>
        </w:p>
      </w:tc>
    </w:tr>
  </w:tbl>
  <w:p w14:paraId="1F5BF22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B2EB" w14:textId="77777777" w:rsidR="00735945" w:rsidRDefault="00735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E1F12" w14:textId="77777777" w:rsidR="00000000" w:rsidRDefault="0018517A">
      <w:r>
        <w:separator/>
      </w:r>
    </w:p>
  </w:footnote>
  <w:footnote w:type="continuationSeparator" w:id="0">
    <w:p w14:paraId="28E832AC" w14:textId="77777777" w:rsidR="00000000" w:rsidRDefault="00185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B8BD" w14:textId="77777777" w:rsidR="00735945" w:rsidRDefault="00735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7C65" w14:textId="77777777" w:rsidR="00735945" w:rsidRDefault="00735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B78B" w14:textId="77777777" w:rsidR="00735945" w:rsidRDefault="00735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72649"/>
    <w:multiLevelType w:val="hybridMultilevel"/>
    <w:tmpl w:val="1CC2B490"/>
    <w:lvl w:ilvl="0" w:tplc="6BD6700E">
      <w:start w:val="1"/>
      <w:numFmt w:val="decimal"/>
      <w:lvlText w:val="(%1)"/>
      <w:lvlJc w:val="left"/>
      <w:pPr>
        <w:ind w:left="758" w:hanging="398"/>
      </w:pPr>
      <w:rPr>
        <w:rFonts w:hint="default"/>
      </w:rPr>
    </w:lvl>
    <w:lvl w:ilvl="1" w:tplc="2C566584">
      <w:start w:val="1"/>
      <w:numFmt w:val="upperLetter"/>
      <w:lvlText w:val="(%2)"/>
      <w:lvlJc w:val="left"/>
      <w:pPr>
        <w:ind w:left="1530" w:hanging="450"/>
      </w:pPr>
      <w:rPr>
        <w:rFonts w:hint="default"/>
      </w:rPr>
    </w:lvl>
    <w:lvl w:ilvl="2" w:tplc="E17AC6A0" w:tentative="1">
      <w:start w:val="1"/>
      <w:numFmt w:val="lowerRoman"/>
      <w:lvlText w:val="%3."/>
      <w:lvlJc w:val="right"/>
      <w:pPr>
        <w:ind w:left="2160" w:hanging="180"/>
      </w:pPr>
    </w:lvl>
    <w:lvl w:ilvl="3" w:tplc="6D70FB42" w:tentative="1">
      <w:start w:val="1"/>
      <w:numFmt w:val="decimal"/>
      <w:lvlText w:val="%4."/>
      <w:lvlJc w:val="left"/>
      <w:pPr>
        <w:ind w:left="2880" w:hanging="360"/>
      </w:pPr>
    </w:lvl>
    <w:lvl w:ilvl="4" w:tplc="A9A250AE" w:tentative="1">
      <w:start w:val="1"/>
      <w:numFmt w:val="lowerLetter"/>
      <w:lvlText w:val="%5."/>
      <w:lvlJc w:val="left"/>
      <w:pPr>
        <w:ind w:left="3600" w:hanging="360"/>
      </w:pPr>
    </w:lvl>
    <w:lvl w:ilvl="5" w:tplc="A990914C" w:tentative="1">
      <w:start w:val="1"/>
      <w:numFmt w:val="lowerRoman"/>
      <w:lvlText w:val="%6."/>
      <w:lvlJc w:val="right"/>
      <w:pPr>
        <w:ind w:left="4320" w:hanging="180"/>
      </w:pPr>
    </w:lvl>
    <w:lvl w:ilvl="6" w:tplc="75A848BC" w:tentative="1">
      <w:start w:val="1"/>
      <w:numFmt w:val="decimal"/>
      <w:lvlText w:val="%7."/>
      <w:lvlJc w:val="left"/>
      <w:pPr>
        <w:ind w:left="5040" w:hanging="360"/>
      </w:pPr>
    </w:lvl>
    <w:lvl w:ilvl="7" w:tplc="E7E60196" w:tentative="1">
      <w:start w:val="1"/>
      <w:numFmt w:val="lowerLetter"/>
      <w:lvlText w:val="%8."/>
      <w:lvlJc w:val="left"/>
      <w:pPr>
        <w:ind w:left="5760" w:hanging="360"/>
      </w:pPr>
    </w:lvl>
    <w:lvl w:ilvl="8" w:tplc="40A44C8C" w:tentative="1">
      <w:start w:val="1"/>
      <w:numFmt w:val="lowerRoman"/>
      <w:lvlText w:val="%9."/>
      <w:lvlJc w:val="right"/>
      <w:pPr>
        <w:ind w:left="6480" w:hanging="180"/>
      </w:pPr>
    </w:lvl>
  </w:abstractNum>
  <w:abstractNum w:abstractNumId="1" w15:restartNumberingAfterBreak="0">
    <w:nsid w:val="1EAC637A"/>
    <w:multiLevelType w:val="hybridMultilevel"/>
    <w:tmpl w:val="FC32C384"/>
    <w:lvl w:ilvl="0" w:tplc="E8CC5676">
      <w:start w:val="1"/>
      <w:numFmt w:val="bullet"/>
      <w:lvlText w:val=""/>
      <w:lvlJc w:val="left"/>
      <w:pPr>
        <w:tabs>
          <w:tab w:val="num" w:pos="720"/>
        </w:tabs>
        <w:ind w:left="720" w:hanging="360"/>
      </w:pPr>
      <w:rPr>
        <w:rFonts w:ascii="Symbol" w:hAnsi="Symbol" w:hint="default"/>
      </w:rPr>
    </w:lvl>
    <w:lvl w:ilvl="1" w:tplc="5AEEEEF2" w:tentative="1">
      <w:start w:val="1"/>
      <w:numFmt w:val="bullet"/>
      <w:lvlText w:val="o"/>
      <w:lvlJc w:val="left"/>
      <w:pPr>
        <w:ind w:left="1440" w:hanging="360"/>
      </w:pPr>
      <w:rPr>
        <w:rFonts w:ascii="Courier New" w:hAnsi="Courier New" w:cs="Courier New" w:hint="default"/>
      </w:rPr>
    </w:lvl>
    <w:lvl w:ilvl="2" w:tplc="74BE14E8" w:tentative="1">
      <w:start w:val="1"/>
      <w:numFmt w:val="bullet"/>
      <w:lvlText w:val=""/>
      <w:lvlJc w:val="left"/>
      <w:pPr>
        <w:ind w:left="2160" w:hanging="360"/>
      </w:pPr>
      <w:rPr>
        <w:rFonts w:ascii="Wingdings" w:hAnsi="Wingdings" w:hint="default"/>
      </w:rPr>
    </w:lvl>
    <w:lvl w:ilvl="3" w:tplc="60D2C4AA" w:tentative="1">
      <w:start w:val="1"/>
      <w:numFmt w:val="bullet"/>
      <w:lvlText w:val=""/>
      <w:lvlJc w:val="left"/>
      <w:pPr>
        <w:ind w:left="2880" w:hanging="360"/>
      </w:pPr>
      <w:rPr>
        <w:rFonts w:ascii="Symbol" w:hAnsi="Symbol" w:hint="default"/>
      </w:rPr>
    </w:lvl>
    <w:lvl w:ilvl="4" w:tplc="5D0876DC" w:tentative="1">
      <w:start w:val="1"/>
      <w:numFmt w:val="bullet"/>
      <w:lvlText w:val="o"/>
      <w:lvlJc w:val="left"/>
      <w:pPr>
        <w:ind w:left="3600" w:hanging="360"/>
      </w:pPr>
      <w:rPr>
        <w:rFonts w:ascii="Courier New" w:hAnsi="Courier New" w:cs="Courier New" w:hint="default"/>
      </w:rPr>
    </w:lvl>
    <w:lvl w:ilvl="5" w:tplc="58DC6DF4" w:tentative="1">
      <w:start w:val="1"/>
      <w:numFmt w:val="bullet"/>
      <w:lvlText w:val=""/>
      <w:lvlJc w:val="left"/>
      <w:pPr>
        <w:ind w:left="4320" w:hanging="360"/>
      </w:pPr>
      <w:rPr>
        <w:rFonts w:ascii="Wingdings" w:hAnsi="Wingdings" w:hint="default"/>
      </w:rPr>
    </w:lvl>
    <w:lvl w:ilvl="6" w:tplc="95E28DE2" w:tentative="1">
      <w:start w:val="1"/>
      <w:numFmt w:val="bullet"/>
      <w:lvlText w:val=""/>
      <w:lvlJc w:val="left"/>
      <w:pPr>
        <w:ind w:left="5040" w:hanging="360"/>
      </w:pPr>
      <w:rPr>
        <w:rFonts w:ascii="Symbol" w:hAnsi="Symbol" w:hint="default"/>
      </w:rPr>
    </w:lvl>
    <w:lvl w:ilvl="7" w:tplc="A13CE692" w:tentative="1">
      <w:start w:val="1"/>
      <w:numFmt w:val="bullet"/>
      <w:lvlText w:val="o"/>
      <w:lvlJc w:val="left"/>
      <w:pPr>
        <w:ind w:left="5760" w:hanging="360"/>
      </w:pPr>
      <w:rPr>
        <w:rFonts w:ascii="Courier New" w:hAnsi="Courier New" w:cs="Courier New" w:hint="default"/>
      </w:rPr>
    </w:lvl>
    <w:lvl w:ilvl="8" w:tplc="EFEAA77C" w:tentative="1">
      <w:start w:val="1"/>
      <w:numFmt w:val="bullet"/>
      <w:lvlText w:val=""/>
      <w:lvlJc w:val="left"/>
      <w:pPr>
        <w:ind w:left="6480" w:hanging="360"/>
      </w:pPr>
      <w:rPr>
        <w:rFonts w:ascii="Wingdings" w:hAnsi="Wingdings" w:hint="default"/>
      </w:rPr>
    </w:lvl>
  </w:abstractNum>
  <w:abstractNum w:abstractNumId="2" w15:restartNumberingAfterBreak="0">
    <w:nsid w:val="245F7CD4"/>
    <w:multiLevelType w:val="hybridMultilevel"/>
    <w:tmpl w:val="2188D790"/>
    <w:lvl w:ilvl="0" w:tplc="1BFA97C8">
      <w:start w:val="1"/>
      <w:numFmt w:val="decimal"/>
      <w:lvlText w:val="(%1)"/>
      <w:lvlJc w:val="left"/>
      <w:pPr>
        <w:ind w:left="915" w:hanging="555"/>
      </w:pPr>
      <w:rPr>
        <w:rFonts w:hint="default"/>
      </w:rPr>
    </w:lvl>
    <w:lvl w:ilvl="1" w:tplc="487E7D6C" w:tentative="1">
      <w:start w:val="1"/>
      <w:numFmt w:val="lowerLetter"/>
      <w:lvlText w:val="%2."/>
      <w:lvlJc w:val="left"/>
      <w:pPr>
        <w:ind w:left="1440" w:hanging="360"/>
      </w:pPr>
    </w:lvl>
    <w:lvl w:ilvl="2" w:tplc="FD320A04" w:tentative="1">
      <w:start w:val="1"/>
      <w:numFmt w:val="lowerRoman"/>
      <w:lvlText w:val="%3."/>
      <w:lvlJc w:val="right"/>
      <w:pPr>
        <w:ind w:left="2160" w:hanging="180"/>
      </w:pPr>
    </w:lvl>
    <w:lvl w:ilvl="3" w:tplc="9990A142" w:tentative="1">
      <w:start w:val="1"/>
      <w:numFmt w:val="decimal"/>
      <w:lvlText w:val="%4."/>
      <w:lvlJc w:val="left"/>
      <w:pPr>
        <w:ind w:left="2880" w:hanging="360"/>
      </w:pPr>
    </w:lvl>
    <w:lvl w:ilvl="4" w:tplc="D52EFA90" w:tentative="1">
      <w:start w:val="1"/>
      <w:numFmt w:val="lowerLetter"/>
      <w:lvlText w:val="%5."/>
      <w:lvlJc w:val="left"/>
      <w:pPr>
        <w:ind w:left="3600" w:hanging="360"/>
      </w:pPr>
    </w:lvl>
    <w:lvl w:ilvl="5" w:tplc="EEDCF744" w:tentative="1">
      <w:start w:val="1"/>
      <w:numFmt w:val="lowerRoman"/>
      <w:lvlText w:val="%6."/>
      <w:lvlJc w:val="right"/>
      <w:pPr>
        <w:ind w:left="4320" w:hanging="180"/>
      </w:pPr>
    </w:lvl>
    <w:lvl w:ilvl="6" w:tplc="8672628A" w:tentative="1">
      <w:start w:val="1"/>
      <w:numFmt w:val="decimal"/>
      <w:lvlText w:val="%7."/>
      <w:lvlJc w:val="left"/>
      <w:pPr>
        <w:ind w:left="5040" w:hanging="360"/>
      </w:pPr>
    </w:lvl>
    <w:lvl w:ilvl="7" w:tplc="C954143E" w:tentative="1">
      <w:start w:val="1"/>
      <w:numFmt w:val="lowerLetter"/>
      <w:lvlText w:val="%8."/>
      <w:lvlJc w:val="left"/>
      <w:pPr>
        <w:ind w:left="5760" w:hanging="360"/>
      </w:pPr>
    </w:lvl>
    <w:lvl w:ilvl="8" w:tplc="0F326C18" w:tentative="1">
      <w:start w:val="1"/>
      <w:numFmt w:val="lowerRoman"/>
      <w:lvlText w:val="%9."/>
      <w:lvlJc w:val="right"/>
      <w:pPr>
        <w:ind w:left="6480" w:hanging="180"/>
      </w:pPr>
    </w:lvl>
  </w:abstractNum>
  <w:abstractNum w:abstractNumId="3" w15:restartNumberingAfterBreak="0">
    <w:nsid w:val="263D1C6B"/>
    <w:multiLevelType w:val="hybridMultilevel"/>
    <w:tmpl w:val="F2DED3A0"/>
    <w:lvl w:ilvl="0" w:tplc="9FAE557C">
      <w:start w:val="1"/>
      <w:numFmt w:val="bullet"/>
      <w:lvlText w:val=""/>
      <w:lvlJc w:val="left"/>
      <w:pPr>
        <w:tabs>
          <w:tab w:val="num" w:pos="720"/>
        </w:tabs>
        <w:ind w:left="720" w:hanging="360"/>
      </w:pPr>
      <w:rPr>
        <w:rFonts w:ascii="Symbol" w:hAnsi="Symbol" w:hint="default"/>
      </w:rPr>
    </w:lvl>
    <w:lvl w:ilvl="1" w:tplc="F3E8A724" w:tentative="1">
      <w:start w:val="1"/>
      <w:numFmt w:val="bullet"/>
      <w:lvlText w:val="o"/>
      <w:lvlJc w:val="left"/>
      <w:pPr>
        <w:ind w:left="1440" w:hanging="360"/>
      </w:pPr>
      <w:rPr>
        <w:rFonts w:ascii="Courier New" w:hAnsi="Courier New" w:cs="Courier New" w:hint="default"/>
      </w:rPr>
    </w:lvl>
    <w:lvl w:ilvl="2" w:tplc="7A7A24A2" w:tentative="1">
      <w:start w:val="1"/>
      <w:numFmt w:val="bullet"/>
      <w:lvlText w:val=""/>
      <w:lvlJc w:val="left"/>
      <w:pPr>
        <w:ind w:left="2160" w:hanging="360"/>
      </w:pPr>
      <w:rPr>
        <w:rFonts w:ascii="Wingdings" w:hAnsi="Wingdings" w:hint="default"/>
      </w:rPr>
    </w:lvl>
    <w:lvl w:ilvl="3" w:tplc="9CE8DD42" w:tentative="1">
      <w:start w:val="1"/>
      <w:numFmt w:val="bullet"/>
      <w:lvlText w:val=""/>
      <w:lvlJc w:val="left"/>
      <w:pPr>
        <w:ind w:left="2880" w:hanging="360"/>
      </w:pPr>
      <w:rPr>
        <w:rFonts w:ascii="Symbol" w:hAnsi="Symbol" w:hint="default"/>
      </w:rPr>
    </w:lvl>
    <w:lvl w:ilvl="4" w:tplc="DE3E792C" w:tentative="1">
      <w:start w:val="1"/>
      <w:numFmt w:val="bullet"/>
      <w:lvlText w:val="o"/>
      <w:lvlJc w:val="left"/>
      <w:pPr>
        <w:ind w:left="3600" w:hanging="360"/>
      </w:pPr>
      <w:rPr>
        <w:rFonts w:ascii="Courier New" w:hAnsi="Courier New" w:cs="Courier New" w:hint="default"/>
      </w:rPr>
    </w:lvl>
    <w:lvl w:ilvl="5" w:tplc="1E60C750" w:tentative="1">
      <w:start w:val="1"/>
      <w:numFmt w:val="bullet"/>
      <w:lvlText w:val=""/>
      <w:lvlJc w:val="left"/>
      <w:pPr>
        <w:ind w:left="4320" w:hanging="360"/>
      </w:pPr>
      <w:rPr>
        <w:rFonts w:ascii="Wingdings" w:hAnsi="Wingdings" w:hint="default"/>
      </w:rPr>
    </w:lvl>
    <w:lvl w:ilvl="6" w:tplc="EFB80AA0" w:tentative="1">
      <w:start w:val="1"/>
      <w:numFmt w:val="bullet"/>
      <w:lvlText w:val=""/>
      <w:lvlJc w:val="left"/>
      <w:pPr>
        <w:ind w:left="5040" w:hanging="360"/>
      </w:pPr>
      <w:rPr>
        <w:rFonts w:ascii="Symbol" w:hAnsi="Symbol" w:hint="default"/>
      </w:rPr>
    </w:lvl>
    <w:lvl w:ilvl="7" w:tplc="E7CAB928" w:tentative="1">
      <w:start w:val="1"/>
      <w:numFmt w:val="bullet"/>
      <w:lvlText w:val="o"/>
      <w:lvlJc w:val="left"/>
      <w:pPr>
        <w:ind w:left="5760" w:hanging="360"/>
      </w:pPr>
      <w:rPr>
        <w:rFonts w:ascii="Courier New" w:hAnsi="Courier New" w:cs="Courier New" w:hint="default"/>
      </w:rPr>
    </w:lvl>
    <w:lvl w:ilvl="8" w:tplc="B6CE812E" w:tentative="1">
      <w:start w:val="1"/>
      <w:numFmt w:val="bullet"/>
      <w:lvlText w:val=""/>
      <w:lvlJc w:val="left"/>
      <w:pPr>
        <w:ind w:left="6480" w:hanging="360"/>
      </w:pPr>
      <w:rPr>
        <w:rFonts w:ascii="Wingdings" w:hAnsi="Wingdings" w:hint="default"/>
      </w:rPr>
    </w:lvl>
  </w:abstractNum>
  <w:abstractNum w:abstractNumId="4" w15:restartNumberingAfterBreak="0">
    <w:nsid w:val="304D24C0"/>
    <w:multiLevelType w:val="hybridMultilevel"/>
    <w:tmpl w:val="257098CC"/>
    <w:lvl w:ilvl="0" w:tplc="3C90D206">
      <w:start w:val="1"/>
      <w:numFmt w:val="bullet"/>
      <w:lvlText w:val=""/>
      <w:lvlJc w:val="left"/>
      <w:pPr>
        <w:tabs>
          <w:tab w:val="num" w:pos="720"/>
        </w:tabs>
        <w:ind w:left="720" w:hanging="360"/>
      </w:pPr>
      <w:rPr>
        <w:rFonts w:ascii="Symbol" w:hAnsi="Symbol" w:hint="default"/>
      </w:rPr>
    </w:lvl>
    <w:lvl w:ilvl="1" w:tplc="A98E2FCE">
      <w:start w:val="1"/>
      <w:numFmt w:val="bullet"/>
      <w:lvlText w:val="o"/>
      <w:lvlJc w:val="left"/>
      <w:pPr>
        <w:ind w:left="1440" w:hanging="360"/>
      </w:pPr>
      <w:rPr>
        <w:rFonts w:ascii="Courier New" w:hAnsi="Courier New" w:cs="Courier New" w:hint="default"/>
      </w:rPr>
    </w:lvl>
    <w:lvl w:ilvl="2" w:tplc="37D8D8D8" w:tentative="1">
      <w:start w:val="1"/>
      <w:numFmt w:val="bullet"/>
      <w:lvlText w:val=""/>
      <w:lvlJc w:val="left"/>
      <w:pPr>
        <w:ind w:left="2160" w:hanging="360"/>
      </w:pPr>
      <w:rPr>
        <w:rFonts w:ascii="Wingdings" w:hAnsi="Wingdings" w:hint="default"/>
      </w:rPr>
    </w:lvl>
    <w:lvl w:ilvl="3" w:tplc="7CCE58C8" w:tentative="1">
      <w:start w:val="1"/>
      <w:numFmt w:val="bullet"/>
      <w:lvlText w:val=""/>
      <w:lvlJc w:val="left"/>
      <w:pPr>
        <w:ind w:left="2880" w:hanging="360"/>
      </w:pPr>
      <w:rPr>
        <w:rFonts w:ascii="Symbol" w:hAnsi="Symbol" w:hint="default"/>
      </w:rPr>
    </w:lvl>
    <w:lvl w:ilvl="4" w:tplc="79D42FC2" w:tentative="1">
      <w:start w:val="1"/>
      <w:numFmt w:val="bullet"/>
      <w:lvlText w:val="o"/>
      <w:lvlJc w:val="left"/>
      <w:pPr>
        <w:ind w:left="3600" w:hanging="360"/>
      </w:pPr>
      <w:rPr>
        <w:rFonts w:ascii="Courier New" w:hAnsi="Courier New" w:cs="Courier New" w:hint="default"/>
      </w:rPr>
    </w:lvl>
    <w:lvl w:ilvl="5" w:tplc="98CA28B4" w:tentative="1">
      <w:start w:val="1"/>
      <w:numFmt w:val="bullet"/>
      <w:lvlText w:val=""/>
      <w:lvlJc w:val="left"/>
      <w:pPr>
        <w:ind w:left="4320" w:hanging="360"/>
      </w:pPr>
      <w:rPr>
        <w:rFonts w:ascii="Wingdings" w:hAnsi="Wingdings" w:hint="default"/>
      </w:rPr>
    </w:lvl>
    <w:lvl w:ilvl="6" w:tplc="EB780C32" w:tentative="1">
      <w:start w:val="1"/>
      <w:numFmt w:val="bullet"/>
      <w:lvlText w:val=""/>
      <w:lvlJc w:val="left"/>
      <w:pPr>
        <w:ind w:left="5040" w:hanging="360"/>
      </w:pPr>
      <w:rPr>
        <w:rFonts w:ascii="Symbol" w:hAnsi="Symbol" w:hint="default"/>
      </w:rPr>
    </w:lvl>
    <w:lvl w:ilvl="7" w:tplc="2FEE493E" w:tentative="1">
      <w:start w:val="1"/>
      <w:numFmt w:val="bullet"/>
      <w:lvlText w:val="o"/>
      <w:lvlJc w:val="left"/>
      <w:pPr>
        <w:ind w:left="5760" w:hanging="360"/>
      </w:pPr>
      <w:rPr>
        <w:rFonts w:ascii="Courier New" w:hAnsi="Courier New" w:cs="Courier New" w:hint="default"/>
      </w:rPr>
    </w:lvl>
    <w:lvl w:ilvl="8" w:tplc="2A2C43DE" w:tentative="1">
      <w:start w:val="1"/>
      <w:numFmt w:val="bullet"/>
      <w:lvlText w:val=""/>
      <w:lvlJc w:val="left"/>
      <w:pPr>
        <w:ind w:left="6480" w:hanging="360"/>
      </w:pPr>
      <w:rPr>
        <w:rFonts w:ascii="Wingdings" w:hAnsi="Wingdings" w:hint="default"/>
      </w:rPr>
    </w:lvl>
  </w:abstractNum>
  <w:abstractNum w:abstractNumId="5" w15:restartNumberingAfterBreak="0">
    <w:nsid w:val="3C4A2E05"/>
    <w:multiLevelType w:val="hybridMultilevel"/>
    <w:tmpl w:val="5F2EE08A"/>
    <w:lvl w:ilvl="0" w:tplc="664CE466">
      <w:start w:val="1"/>
      <w:numFmt w:val="decimal"/>
      <w:lvlText w:val="(%1)"/>
      <w:lvlJc w:val="left"/>
      <w:pPr>
        <w:ind w:left="720" w:hanging="360"/>
      </w:pPr>
      <w:rPr>
        <w:rFonts w:hint="default"/>
      </w:rPr>
    </w:lvl>
    <w:lvl w:ilvl="1" w:tplc="C472E1EA" w:tentative="1">
      <w:start w:val="1"/>
      <w:numFmt w:val="lowerLetter"/>
      <w:lvlText w:val="%2."/>
      <w:lvlJc w:val="left"/>
      <w:pPr>
        <w:ind w:left="1440" w:hanging="360"/>
      </w:pPr>
    </w:lvl>
    <w:lvl w:ilvl="2" w:tplc="59BC1942" w:tentative="1">
      <w:start w:val="1"/>
      <w:numFmt w:val="lowerRoman"/>
      <w:lvlText w:val="%3."/>
      <w:lvlJc w:val="right"/>
      <w:pPr>
        <w:ind w:left="2160" w:hanging="180"/>
      </w:pPr>
    </w:lvl>
    <w:lvl w:ilvl="3" w:tplc="5F48B9CE" w:tentative="1">
      <w:start w:val="1"/>
      <w:numFmt w:val="decimal"/>
      <w:lvlText w:val="%4."/>
      <w:lvlJc w:val="left"/>
      <w:pPr>
        <w:ind w:left="2880" w:hanging="360"/>
      </w:pPr>
    </w:lvl>
    <w:lvl w:ilvl="4" w:tplc="C62E88D2" w:tentative="1">
      <w:start w:val="1"/>
      <w:numFmt w:val="lowerLetter"/>
      <w:lvlText w:val="%5."/>
      <w:lvlJc w:val="left"/>
      <w:pPr>
        <w:ind w:left="3600" w:hanging="360"/>
      </w:pPr>
    </w:lvl>
    <w:lvl w:ilvl="5" w:tplc="44C8138C" w:tentative="1">
      <w:start w:val="1"/>
      <w:numFmt w:val="lowerRoman"/>
      <w:lvlText w:val="%6."/>
      <w:lvlJc w:val="right"/>
      <w:pPr>
        <w:ind w:left="4320" w:hanging="180"/>
      </w:pPr>
    </w:lvl>
    <w:lvl w:ilvl="6" w:tplc="4C222B8A" w:tentative="1">
      <w:start w:val="1"/>
      <w:numFmt w:val="decimal"/>
      <w:lvlText w:val="%7."/>
      <w:lvlJc w:val="left"/>
      <w:pPr>
        <w:ind w:left="5040" w:hanging="360"/>
      </w:pPr>
    </w:lvl>
    <w:lvl w:ilvl="7" w:tplc="C2ACBD10" w:tentative="1">
      <w:start w:val="1"/>
      <w:numFmt w:val="lowerLetter"/>
      <w:lvlText w:val="%8."/>
      <w:lvlJc w:val="left"/>
      <w:pPr>
        <w:ind w:left="5760" w:hanging="360"/>
      </w:pPr>
    </w:lvl>
    <w:lvl w:ilvl="8" w:tplc="BD62FDDC" w:tentative="1">
      <w:start w:val="1"/>
      <w:numFmt w:val="lowerRoman"/>
      <w:lvlText w:val="%9."/>
      <w:lvlJc w:val="right"/>
      <w:pPr>
        <w:ind w:left="6480" w:hanging="180"/>
      </w:pPr>
    </w:lvl>
  </w:abstractNum>
  <w:abstractNum w:abstractNumId="6" w15:restartNumberingAfterBreak="0">
    <w:nsid w:val="44F05D5E"/>
    <w:multiLevelType w:val="hybridMultilevel"/>
    <w:tmpl w:val="75D6F58C"/>
    <w:lvl w:ilvl="0" w:tplc="E51ABAD2">
      <w:start w:val="1"/>
      <w:numFmt w:val="bullet"/>
      <w:lvlText w:val=""/>
      <w:lvlJc w:val="left"/>
      <w:pPr>
        <w:tabs>
          <w:tab w:val="num" w:pos="720"/>
        </w:tabs>
        <w:ind w:left="720" w:hanging="360"/>
      </w:pPr>
      <w:rPr>
        <w:rFonts w:ascii="Symbol" w:hAnsi="Symbol" w:hint="default"/>
      </w:rPr>
    </w:lvl>
    <w:lvl w:ilvl="1" w:tplc="7F7C1F9A" w:tentative="1">
      <w:start w:val="1"/>
      <w:numFmt w:val="bullet"/>
      <w:lvlText w:val="o"/>
      <w:lvlJc w:val="left"/>
      <w:pPr>
        <w:ind w:left="1440" w:hanging="360"/>
      </w:pPr>
      <w:rPr>
        <w:rFonts w:ascii="Courier New" w:hAnsi="Courier New" w:cs="Courier New" w:hint="default"/>
      </w:rPr>
    </w:lvl>
    <w:lvl w:ilvl="2" w:tplc="A8D454A0" w:tentative="1">
      <w:start w:val="1"/>
      <w:numFmt w:val="bullet"/>
      <w:lvlText w:val=""/>
      <w:lvlJc w:val="left"/>
      <w:pPr>
        <w:ind w:left="2160" w:hanging="360"/>
      </w:pPr>
      <w:rPr>
        <w:rFonts w:ascii="Wingdings" w:hAnsi="Wingdings" w:hint="default"/>
      </w:rPr>
    </w:lvl>
    <w:lvl w:ilvl="3" w:tplc="F87E878E" w:tentative="1">
      <w:start w:val="1"/>
      <w:numFmt w:val="bullet"/>
      <w:lvlText w:val=""/>
      <w:lvlJc w:val="left"/>
      <w:pPr>
        <w:ind w:left="2880" w:hanging="360"/>
      </w:pPr>
      <w:rPr>
        <w:rFonts w:ascii="Symbol" w:hAnsi="Symbol" w:hint="default"/>
      </w:rPr>
    </w:lvl>
    <w:lvl w:ilvl="4" w:tplc="F392D054" w:tentative="1">
      <w:start w:val="1"/>
      <w:numFmt w:val="bullet"/>
      <w:lvlText w:val="o"/>
      <w:lvlJc w:val="left"/>
      <w:pPr>
        <w:ind w:left="3600" w:hanging="360"/>
      </w:pPr>
      <w:rPr>
        <w:rFonts w:ascii="Courier New" w:hAnsi="Courier New" w:cs="Courier New" w:hint="default"/>
      </w:rPr>
    </w:lvl>
    <w:lvl w:ilvl="5" w:tplc="DF320FC0" w:tentative="1">
      <w:start w:val="1"/>
      <w:numFmt w:val="bullet"/>
      <w:lvlText w:val=""/>
      <w:lvlJc w:val="left"/>
      <w:pPr>
        <w:ind w:left="4320" w:hanging="360"/>
      </w:pPr>
      <w:rPr>
        <w:rFonts w:ascii="Wingdings" w:hAnsi="Wingdings" w:hint="default"/>
      </w:rPr>
    </w:lvl>
    <w:lvl w:ilvl="6" w:tplc="AF062F8A" w:tentative="1">
      <w:start w:val="1"/>
      <w:numFmt w:val="bullet"/>
      <w:lvlText w:val=""/>
      <w:lvlJc w:val="left"/>
      <w:pPr>
        <w:ind w:left="5040" w:hanging="360"/>
      </w:pPr>
      <w:rPr>
        <w:rFonts w:ascii="Symbol" w:hAnsi="Symbol" w:hint="default"/>
      </w:rPr>
    </w:lvl>
    <w:lvl w:ilvl="7" w:tplc="161476CA" w:tentative="1">
      <w:start w:val="1"/>
      <w:numFmt w:val="bullet"/>
      <w:lvlText w:val="o"/>
      <w:lvlJc w:val="left"/>
      <w:pPr>
        <w:ind w:left="5760" w:hanging="360"/>
      </w:pPr>
      <w:rPr>
        <w:rFonts w:ascii="Courier New" w:hAnsi="Courier New" w:cs="Courier New" w:hint="default"/>
      </w:rPr>
    </w:lvl>
    <w:lvl w:ilvl="8" w:tplc="88CA104C" w:tentative="1">
      <w:start w:val="1"/>
      <w:numFmt w:val="bullet"/>
      <w:lvlText w:val=""/>
      <w:lvlJc w:val="left"/>
      <w:pPr>
        <w:ind w:left="6480" w:hanging="360"/>
      </w:pPr>
      <w:rPr>
        <w:rFonts w:ascii="Wingdings" w:hAnsi="Wingdings" w:hint="default"/>
      </w:rPr>
    </w:lvl>
  </w:abstractNum>
  <w:abstractNum w:abstractNumId="7" w15:restartNumberingAfterBreak="0">
    <w:nsid w:val="75BD25B0"/>
    <w:multiLevelType w:val="hybridMultilevel"/>
    <w:tmpl w:val="15B2927C"/>
    <w:lvl w:ilvl="0" w:tplc="CFD82970">
      <w:start w:val="1"/>
      <w:numFmt w:val="bullet"/>
      <w:lvlText w:val=""/>
      <w:lvlJc w:val="left"/>
      <w:pPr>
        <w:tabs>
          <w:tab w:val="num" w:pos="720"/>
        </w:tabs>
        <w:ind w:left="720" w:hanging="360"/>
      </w:pPr>
      <w:rPr>
        <w:rFonts w:ascii="Symbol" w:hAnsi="Symbol" w:hint="default"/>
      </w:rPr>
    </w:lvl>
    <w:lvl w:ilvl="1" w:tplc="3C560810" w:tentative="1">
      <w:start w:val="1"/>
      <w:numFmt w:val="bullet"/>
      <w:lvlText w:val="o"/>
      <w:lvlJc w:val="left"/>
      <w:pPr>
        <w:ind w:left="1440" w:hanging="360"/>
      </w:pPr>
      <w:rPr>
        <w:rFonts w:ascii="Courier New" w:hAnsi="Courier New" w:cs="Courier New" w:hint="default"/>
      </w:rPr>
    </w:lvl>
    <w:lvl w:ilvl="2" w:tplc="C9066340" w:tentative="1">
      <w:start w:val="1"/>
      <w:numFmt w:val="bullet"/>
      <w:lvlText w:val=""/>
      <w:lvlJc w:val="left"/>
      <w:pPr>
        <w:ind w:left="2160" w:hanging="360"/>
      </w:pPr>
      <w:rPr>
        <w:rFonts w:ascii="Wingdings" w:hAnsi="Wingdings" w:hint="default"/>
      </w:rPr>
    </w:lvl>
    <w:lvl w:ilvl="3" w:tplc="224412F2" w:tentative="1">
      <w:start w:val="1"/>
      <w:numFmt w:val="bullet"/>
      <w:lvlText w:val=""/>
      <w:lvlJc w:val="left"/>
      <w:pPr>
        <w:ind w:left="2880" w:hanging="360"/>
      </w:pPr>
      <w:rPr>
        <w:rFonts w:ascii="Symbol" w:hAnsi="Symbol" w:hint="default"/>
      </w:rPr>
    </w:lvl>
    <w:lvl w:ilvl="4" w:tplc="3026AE9C" w:tentative="1">
      <w:start w:val="1"/>
      <w:numFmt w:val="bullet"/>
      <w:lvlText w:val="o"/>
      <w:lvlJc w:val="left"/>
      <w:pPr>
        <w:ind w:left="3600" w:hanging="360"/>
      </w:pPr>
      <w:rPr>
        <w:rFonts w:ascii="Courier New" w:hAnsi="Courier New" w:cs="Courier New" w:hint="default"/>
      </w:rPr>
    </w:lvl>
    <w:lvl w:ilvl="5" w:tplc="2DCEA454" w:tentative="1">
      <w:start w:val="1"/>
      <w:numFmt w:val="bullet"/>
      <w:lvlText w:val=""/>
      <w:lvlJc w:val="left"/>
      <w:pPr>
        <w:ind w:left="4320" w:hanging="360"/>
      </w:pPr>
      <w:rPr>
        <w:rFonts w:ascii="Wingdings" w:hAnsi="Wingdings" w:hint="default"/>
      </w:rPr>
    </w:lvl>
    <w:lvl w:ilvl="6" w:tplc="AF6EBEB0" w:tentative="1">
      <w:start w:val="1"/>
      <w:numFmt w:val="bullet"/>
      <w:lvlText w:val=""/>
      <w:lvlJc w:val="left"/>
      <w:pPr>
        <w:ind w:left="5040" w:hanging="360"/>
      </w:pPr>
      <w:rPr>
        <w:rFonts w:ascii="Symbol" w:hAnsi="Symbol" w:hint="default"/>
      </w:rPr>
    </w:lvl>
    <w:lvl w:ilvl="7" w:tplc="FEB07370" w:tentative="1">
      <w:start w:val="1"/>
      <w:numFmt w:val="bullet"/>
      <w:lvlText w:val="o"/>
      <w:lvlJc w:val="left"/>
      <w:pPr>
        <w:ind w:left="5760" w:hanging="360"/>
      </w:pPr>
      <w:rPr>
        <w:rFonts w:ascii="Courier New" w:hAnsi="Courier New" w:cs="Courier New" w:hint="default"/>
      </w:rPr>
    </w:lvl>
    <w:lvl w:ilvl="8" w:tplc="176E270A" w:tentative="1">
      <w:start w:val="1"/>
      <w:numFmt w:val="bullet"/>
      <w:lvlText w:val=""/>
      <w:lvlJc w:val="left"/>
      <w:pPr>
        <w:ind w:left="6480" w:hanging="360"/>
      </w:pPr>
      <w:rPr>
        <w:rFonts w:ascii="Wingdings" w:hAnsi="Wingdings" w:hint="default"/>
      </w:rPr>
    </w:lvl>
  </w:abstractNum>
  <w:abstractNum w:abstractNumId="8" w15:restartNumberingAfterBreak="0">
    <w:nsid w:val="7A2A6C85"/>
    <w:multiLevelType w:val="hybridMultilevel"/>
    <w:tmpl w:val="013A4790"/>
    <w:lvl w:ilvl="0" w:tplc="15F6E3EA">
      <w:start w:val="1"/>
      <w:numFmt w:val="bullet"/>
      <w:lvlText w:val=""/>
      <w:lvlJc w:val="left"/>
      <w:pPr>
        <w:tabs>
          <w:tab w:val="num" w:pos="720"/>
        </w:tabs>
        <w:ind w:left="720" w:hanging="360"/>
      </w:pPr>
      <w:rPr>
        <w:rFonts w:ascii="Symbol" w:hAnsi="Symbol" w:hint="default"/>
      </w:rPr>
    </w:lvl>
    <w:lvl w:ilvl="1" w:tplc="3206693C" w:tentative="1">
      <w:start w:val="1"/>
      <w:numFmt w:val="bullet"/>
      <w:lvlText w:val="o"/>
      <w:lvlJc w:val="left"/>
      <w:pPr>
        <w:ind w:left="1440" w:hanging="360"/>
      </w:pPr>
      <w:rPr>
        <w:rFonts w:ascii="Courier New" w:hAnsi="Courier New" w:cs="Courier New" w:hint="default"/>
      </w:rPr>
    </w:lvl>
    <w:lvl w:ilvl="2" w:tplc="A9360F04" w:tentative="1">
      <w:start w:val="1"/>
      <w:numFmt w:val="bullet"/>
      <w:lvlText w:val=""/>
      <w:lvlJc w:val="left"/>
      <w:pPr>
        <w:ind w:left="2160" w:hanging="360"/>
      </w:pPr>
      <w:rPr>
        <w:rFonts w:ascii="Wingdings" w:hAnsi="Wingdings" w:hint="default"/>
      </w:rPr>
    </w:lvl>
    <w:lvl w:ilvl="3" w:tplc="63845216" w:tentative="1">
      <w:start w:val="1"/>
      <w:numFmt w:val="bullet"/>
      <w:lvlText w:val=""/>
      <w:lvlJc w:val="left"/>
      <w:pPr>
        <w:ind w:left="2880" w:hanging="360"/>
      </w:pPr>
      <w:rPr>
        <w:rFonts w:ascii="Symbol" w:hAnsi="Symbol" w:hint="default"/>
      </w:rPr>
    </w:lvl>
    <w:lvl w:ilvl="4" w:tplc="6C600D52" w:tentative="1">
      <w:start w:val="1"/>
      <w:numFmt w:val="bullet"/>
      <w:lvlText w:val="o"/>
      <w:lvlJc w:val="left"/>
      <w:pPr>
        <w:ind w:left="3600" w:hanging="360"/>
      </w:pPr>
      <w:rPr>
        <w:rFonts w:ascii="Courier New" w:hAnsi="Courier New" w:cs="Courier New" w:hint="default"/>
      </w:rPr>
    </w:lvl>
    <w:lvl w:ilvl="5" w:tplc="44FC0AAC" w:tentative="1">
      <w:start w:val="1"/>
      <w:numFmt w:val="bullet"/>
      <w:lvlText w:val=""/>
      <w:lvlJc w:val="left"/>
      <w:pPr>
        <w:ind w:left="4320" w:hanging="360"/>
      </w:pPr>
      <w:rPr>
        <w:rFonts w:ascii="Wingdings" w:hAnsi="Wingdings" w:hint="default"/>
      </w:rPr>
    </w:lvl>
    <w:lvl w:ilvl="6" w:tplc="A2C29CC2" w:tentative="1">
      <w:start w:val="1"/>
      <w:numFmt w:val="bullet"/>
      <w:lvlText w:val=""/>
      <w:lvlJc w:val="left"/>
      <w:pPr>
        <w:ind w:left="5040" w:hanging="360"/>
      </w:pPr>
      <w:rPr>
        <w:rFonts w:ascii="Symbol" w:hAnsi="Symbol" w:hint="default"/>
      </w:rPr>
    </w:lvl>
    <w:lvl w:ilvl="7" w:tplc="58E82D14" w:tentative="1">
      <w:start w:val="1"/>
      <w:numFmt w:val="bullet"/>
      <w:lvlText w:val="o"/>
      <w:lvlJc w:val="left"/>
      <w:pPr>
        <w:ind w:left="5760" w:hanging="360"/>
      </w:pPr>
      <w:rPr>
        <w:rFonts w:ascii="Courier New" w:hAnsi="Courier New" w:cs="Courier New" w:hint="default"/>
      </w:rPr>
    </w:lvl>
    <w:lvl w:ilvl="8" w:tplc="D62286DA" w:tentative="1">
      <w:start w:val="1"/>
      <w:numFmt w:val="bullet"/>
      <w:lvlText w:val=""/>
      <w:lvlJc w:val="left"/>
      <w:pPr>
        <w:ind w:left="6480" w:hanging="360"/>
      </w:pPr>
      <w:rPr>
        <w:rFonts w:ascii="Wingdings" w:hAnsi="Wingdings" w:hint="default"/>
      </w:rPr>
    </w:lvl>
  </w:abstractNum>
  <w:abstractNum w:abstractNumId="9" w15:restartNumberingAfterBreak="0">
    <w:nsid w:val="7A49240A"/>
    <w:multiLevelType w:val="hybridMultilevel"/>
    <w:tmpl w:val="2EB2B436"/>
    <w:lvl w:ilvl="0" w:tplc="D814336E">
      <w:start w:val="1"/>
      <w:numFmt w:val="decimal"/>
      <w:lvlText w:val="(%1)"/>
      <w:lvlJc w:val="left"/>
      <w:pPr>
        <w:ind w:left="795" w:hanging="435"/>
      </w:pPr>
      <w:rPr>
        <w:rFonts w:hint="default"/>
      </w:rPr>
    </w:lvl>
    <w:lvl w:ilvl="1" w:tplc="6944C170" w:tentative="1">
      <w:start w:val="1"/>
      <w:numFmt w:val="lowerLetter"/>
      <w:lvlText w:val="%2."/>
      <w:lvlJc w:val="left"/>
      <w:pPr>
        <w:ind w:left="1440" w:hanging="360"/>
      </w:pPr>
    </w:lvl>
    <w:lvl w:ilvl="2" w:tplc="567E8C4C" w:tentative="1">
      <w:start w:val="1"/>
      <w:numFmt w:val="lowerRoman"/>
      <w:lvlText w:val="%3."/>
      <w:lvlJc w:val="right"/>
      <w:pPr>
        <w:ind w:left="2160" w:hanging="180"/>
      </w:pPr>
    </w:lvl>
    <w:lvl w:ilvl="3" w:tplc="AFFE3116" w:tentative="1">
      <w:start w:val="1"/>
      <w:numFmt w:val="decimal"/>
      <w:lvlText w:val="%4."/>
      <w:lvlJc w:val="left"/>
      <w:pPr>
        <w:ind w:left="2880" w:hanging="360"/>
      </w:pPr>
    </w:lvl>
    <w:lvl w:ilvl="4" w:tplc="9918B630" w:tentative="1">
      <w:start w:val="1"/>
      <w:numFmt w:val="lowerLetter"/>
      <w:lvlText w:val="%5."/>
      <w:lvlJc w:val="left"/>
      <w:pPr>
        <w:ind w:left="3600" w:hanging="360"/>
      </w:pPr>
    </w:lvl>
    <w:lvl w:ilvl="5" w:tplc="DC66C0B6" w:tentative="1">
      <w:start w:val="1"/>
      <w:numFmt w:val="lowerRoman"/>
      <w:lvlText w:val="%6."/>
      <w:lvlJc w:val="right"/>
      <w:pPr>
        <w:ind w:left="4320" w:hanging="180"/>
      </w:pPr>
    </w:lvl>
    <w:lvl w:ilvl="6" w:tplc="7B4CA450" w:tentative="1">
      <w:start w:val="1"/>
      <w:numFmt w:val="decimal"/>
      <w:lvlText w:val="%7."/>
      <w:lvlJc w:val="left"/>
      <w:pPr>
        <w:ind w:left="5040" w:hanging="360"/>
      </w:pPr>
    </w:lvl>
    <w:lvl w:ilvl="7" w:tplc="2FF42D04" w:tentative="1">
      <w:start w:val="1"/>
      <w:numFmt w:val="lowerLetter"/>
      <w:lvlText w:val="%8."/>
      <w:lvlJc w:val="left"/>
      <w:pPr>
        <w:ind w:left="5760" w:hanging="360"/>
      </w:pPr>
    </w:lvl>
    <w:lvl w:ilvl="8" w:tplc="39002364" w:tentative="1">
      <w:start w:val="1"/>
      <w:numFmt w:val="lowerRoman"/>
      <w:lvlText w:val="%9."/>
      <w:lvlJc w:val="right"/>
      <w:pPr>
        <w:ind w:left="6480" w:hanging="180"/>
      </w:pPr>
    </w:lvl>
  </w:abstractNum>
  <w:num w:numId="1" w16cid:durableId="214317401">
    <w:abstractNumId w:val="3"/>
  </w:num>
  <w:num w:numId="2" w16cid:durableId="546380440">
    <w:abstractNumId w:val="8"/>
  </w:num>
  <w:num w:numId="3" w16cid:durableId="977607867">
    <w:abstractNumId w:val="9"/>
  </w:num>
  <w:num w:numId="4" w16cid:durableId="880752966">
    <w:abstractNumId w:val="6"/>
  </w:num>
  <w:num w:numId="5" w16cid:durableId="1093475691">
    <w:abstractNumId w:val="2"/>
  </w:num>
  <w:num w:numId="6" w16cid:durableId="1378776432">
    <w:abstractNumId w:val="7"/>
  </w:num>
  <w:num w:numId="7" w16cid:durableId="1188907630">
    <w:abstractNumId w:val="5"/>
  </w:num>
  <w:num w:numId="8" w16cid:durableId="1026717932">
    <w:abstractNumId w:val="1"/>
  </w:num>
  <w:num w:numId="9" w16cid:durableId="1596134510">
    <w:abstractNumId w:val="4"/>
  </w:num>
  <w:num w:numId="10" w16cid:durableId="1865248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2F9"/>
    <w:rsid w:val="00000A70"/>
    <w:rsid w:val="000032B8"/>
    <w:rsid w:val="00003B06"/>
    <w:rsid w:val="000054B9"/>
    <w:rsid w:val="00007461"/>
    <w:rsid w:val="0001117E"/>
    <w:rsid w:val="0001125F"/>
    <w:rsid w:val="0001338E"/>
    <w:rsid w:val="00013D24"/>
    <w:rsid w:val="00014AF0"/>
    <w:rsid w:val="000155D6"/>
    <w:rsid w:val="00015973"/>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2B8C"/>
    <w:rsid w:val="00043B84"/>
    <w:rsid w:val="0004512B"/>
    <w:rsid w:val="00045B06"/>
    <w:rsid w:val="000463F0"/>
    <w:rsid w:val="00046BDA"/>
    <w:rsid w:val="0004762E"/>
    <w:rsid w:val="00055C12"/>
    <w:rsid w:val="00055CA4"/>
    <w:rsid w:val="000608B0"/>
    <w:rsid w:val="0006104C"/>
    <w:rsid w:val="00064BF2"/>
    <w:rsid w:val="000667BA"/>
    <w:rsid w:val="000676A7"/>
    <w:rsid w:val="00073914"/>
    <w:rsid w:val="00074236"/>
    <w:rsid w:val="000746BD"/>
    <w:rsid w:val="00076D7D"/>
    <w:rsid w:val="00080D95"/>
    <w:rsid w:val="00090E6B"/>
    <w:rsid w:val="00091B2C"/>
    <w:rsid w:val="00097AAF"/>
    <w:rsid w:val="00097D13"/>
    <w:rsid w:val="000A03D4"/>
    <w:rsid w:val="000A4893"/>
    <w:rsid w:val="000A51BA"/>
    <w:rsid w:val="000A54E0"/>
    <w:rsid w:val="000A72C4"/>
    <w:rsid w:val="000B1486"/>
    <w:rsid w:val="000B1C60"/>
    <w:rsid w:val="000B3E61"/>
    <w:rsid w:val="000B54AF"/>
    <w:rsid w:val="000B6090"/>
    <w:rsid w:val="000B6FEE"/>
    <w:rsid w:val="000C0FA6"/>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347D"/>
    <w:rsid w:val="00110B9D"/>
    <w:rsid w:val="00110F8C"/>
    <w:rsid w:val="0011274A"/>
    <w:rsid w:val="00113522"/>
    <w:rsid w:val="0011378D"/>
    <w:rsid w:val="00115EE9"/>
    <w:rsid w:val="001169F9"/>
    <w:rsid w:val="00120797"/>
    <w:rsid w:val="0012371B"/>
    <w:rsid w:val="001245C8"/>
    <w:rsid w:val="001247C5"/>
    <w:rsid w:val="00127893"/>
    <w:rsid w:val="001312BB"/>
    <w:rsid w:val="00137D90"/>
    <w:rsid w:val="00141FB6"/>
    <w:rsid w:val="00142F8E"/>
    <w:rsid w:val="001431D8"/>
    <w:rsid w:val="00143C8B"/>
    <w:rsid w:val="00147530"/>
    <w:rsid w:val="0015331F"/>
    <w:rsid w:val="00156AB2"/>
    <w:rsid w:val="00160402"/>
    <w:rsid w:val="00160571"/>
    <w:rsid w:val="00161E93"/>
    <w:rsid w:val="00162C7A"/>
    <w:rsid w:val="00162DAE"/>
    <w:rsid w:val="001639C5"/>
    <w:rsid w:val="00163E45"/>
    <w:rsid w:val="001664C2"/>
    <w:rsid w:val="00167D12"/>
    <w:rsid w:val="00171BF2"/>
    <w:rsid w:val="0017347B"/>
    <w:rsid w:val="0017725B"/>
    <w:rsid w:val="0018050C"/>
    <w:rsid w:val="0018117F"/>
    <w:rsid w:val="001824ED"/>
    <w:rsid w:val="00183262"/>
    <w:rsid w:val="00183DAC"/>
    <w:rsid w:val="0018439E"/>
    <w:rsid w:val="00184B03"/>
    <w:rsid w:val="0018517A"/>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58F8"/>
    <w:rsid w:val="001B6674"/>
    <w:rsid w:val="001B75B8"/>
    <w:rsid w:val="001C0E2A"/>
    <w:rsid w:val="001C1230"/>
    <w:rsid w:val="001C60B5"/>
    <w:rsid w:val="001C61B0"/>
    <w:rsid w:val="001C7957"/>
    <w:rsid w:val="001C7DB8"/>
    <w:rsid w:val="001C7EA8"/>
    <w:rsid w:val="001D0A71"/>
    <w:rsid w:val="001D1711"/>
    <w:rsid w:val="001D2569"/>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07F3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37B3E"/>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168B"/>
    <w:rsid w:val="002734D6"/>
    <w:rsid w:val="00274C45"/>
    <w:rsid w:val="00275109"/>
    <w:rsid w:val="00275BEE"/>
    <w:rsid w:val="00276D33"/>
    <w:rsid w:val="00277434"/>
    <w:rsid w:val="00280123"/>
    <w:rsid w:val="00281343"/>
    <w:rsid w:val="00281883"/>
    <w:rsid w:val="00287354"/>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726"/>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65A"/>
    <w:rsid w:val="00313DFE"/>
    <w:rsid w:val="003143B2"/>
    <w:rsid w:val="00314821"/>
    <w:rsid w:val="0031483F"/>
    <w:rsid w:val="0031741B"/>
    <w:rsid w:val="00321337"/>
    <w:rsid w:val="00321F2F"/>
    <w:rsid w:val="003237F6"/>
    <w:rsid w:val="00324077"/>
    <w:rsid w:val="0032453B"/>
    <w:rsid w:val="00324868"/>
    <w:rsid w:val="003305F5"/>
    <w:rsid w:val="00333930"/>
    <w:rsid w:val="00333D39"/>
    <w:rsid w:val="00336BA4"/>
    <w:rsid w:val="00336C7A"/>
    <w:rsid w:val="00337392"/>
    <w:rsid w:val="00337659"/>
    <w:rsid w:val="003427C9"/>
    <w:rsid w:val="0034397E"/>
    <w:rsid w:val="00343A92"/>
    <w:rsid w:val="00344530"/>
    <w:rsid w:val="003446DC"/>
    <w:rsid w:val="00345119"/>
    <w:rsid w:val="00347B4A"/>
    <w:rsid w:val="003500C3"/>
    <w:rsid w:val="003517C7"/>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433"/>
    <w:rsid w:val="00377E3D"/>
    <w:rsid w:val="0038016B"/>
    <w:rsid w:val="003847E8"/>
    <w:rsid w:val="0038731D"/>
    <w:rsid w:val="00387B60"/>
    <w:rsid w:val="00390098"/>
    <w:rsid w:val="00392DA1"/>
    <w:rsid w:val="00393718"/>
    <w:rsid w:val="00397B71"/>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BB8"/>
    <w:rsid w:val="003E6CB0"/>
    <w:rsid w:val="003F0378"/>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4D7C"/>
    <w:rsid w:val="004350F3"/>
    <w:rsid w:val="00436980"/>
    <w:rsid w:val="00441016"/>
    <w:rsid w:val="00441BBD"/>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0E7B"/>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0D10"/>
    <w:rsid w:val="004F32AD"/>
    <w:rsid w:val="004F57CB"/>
    <w:rsid w:val="004F64F6"/>
    <w:rsid w:val="004F69C0"/>
    <w:rsid w:val="00500121"/>
    <w:rsid w:val="005017AC"/>
    <w:rsid w:val="00501E8A"/>
    <w:rsid w:val="0050300F"/>
    <w:rsid w:val="00505121"/>
    <w:rsid w:val="0050568F"/>
    <w:rsid w:val="00505C04"/>
    <w:rsid w:val="00505F1B"/>
    <w:rsid w:val="005073E8"/>
    <w:rsid w:val="00510503"/>
    <w:rsid w:val="0051324D"/>
    <w:rsid w:val="005140F8"/>
    <w:rsid w:val="00515466"/>
    <w:rsid w:val="005154F7"/>
    <w:rsid w:val="005159DE"/>
    <w:rsid w:val="00520E32"/>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0072"/>
    <w:rsid w:val="005847EF"/>
    <w:rsid w:val="005851E6"/>
    <w:rsid w:val="005878B7"/>
    <w:rsid w:val="0059227A"/>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94B"/>
    <w:rsid w:val="005E2B83"/>
    <w:rsid w:val="005E4AEB"/>
    <w:rsid w:val="005E738F"/>
    <w:rsid w:val="005E788B"/>
    <w:rsid w:val="005F4862"/>
    <w:rsid w:val="005F524B"/>
    <w:rsid w:val="005F5679"/>
    <w:rsid w:val="005F5FDF"/>
    <w:rsid w:val="005F7000"/>
    <w:rsid w:val="005F7AAA"/>
    <w:rsid w:val="00600BAA"/>
    <w:rsid w:val="006012DA"/>
    <w:rsid w:val="00603B0F"/>
    <w:rsid w:val="006049F5"/>
    <w:rsid w:val="00605F7B"/>
    <w:rsid w:val="00607E64"/>
    <w:rsid w:val="006106E9"/>
    <w:rsid w:val="0061159E"/>
    <w:rsid w:val="00614633"/>
    <w:rsid w:val="00614BC8"/>
    <w:rsid w:val="00614FCE"/>
    <w:rsid w:val="006151FB"/>
    <w:rsid w:val="00617411"/>
    <w:rsid w:val="00617624"/>
    <w:rsid w:val="00624500"/>
    <w:rsid w:val="006249CB"/>
    <w:rsid w:val="006272DD"/>
    <w:rsid w:val="00630963"/>
    <w:rsid w:val="00631897"/>
    <w:rsid w:val="00632928"/>
    <w:rsid w:val="006330DA"/>
    <w:rsid w:val="00633262"/>
    <w:rsid w:val="00633460"/>
    <w:rsid w:val="006343B5"/>
    <w:rsid w:val="006402E7"/>
    <w:rsid w:val="00640CB6"/>
    <w:rsid w:val="00641B42"/>
    <w:rsid w:val="00645750"/>
    <w:rsid w:val="00650692"/>
    <w:rsid w:val="006508D3"/>
    <w:rsid w:val="00650AFA"/>
    <w:rsid w:val="00655231"/>
    <w:rsid w:val="00662B77"/>
    <w:rsid w:val="00662D0E"/>
    <w:rsid w:val="00663265"/>
    <w:rsid w:val="0066345F"/>
    <w:rsid w:val="0066485B"/>
    <w:rsid w:val="00666E7D"/>
    <w:rsid w:val="0067036E"/>
    <w:rsid w:val="00671403"/>
    <w:rsid w:val="00671693"/>
    <w:rsid w:val="006757AA"/>
    <w:rsid w:val="0068127E"/>
    <w:rsid w:val="00681632"/>
    <w:rsid w:val="00681790"/>
    <w:rsid w:val="006823AA"/>
    <w:rsid w:val="00684B98"/>
    <w:rsid w:val="00687465"/>
    <w:rsid w:val="006907CF"/>
    <w:rsid w:val="00691CCF"/>
    <w:rsid w:val="00693AFA"/>
    <w:rsid w:val="00695101"/>
    <w:rsid w:val="00695B82"/>
    <w:rsid w:val="00695B9A"/>
    <w:rsid w:val="00696563"/>
    <w:rsid w:val="006979F8"/>
    <w:rsid w:val="006A15BA"/>
    <w:rsid w:val="006A5801"/>
    <w:rsid w:val="006A6068"/>
    <w:rsid w:val="006B12AE"/>
    <w:rsid w:val="006B16B3"/>
    <w:rsid w:val="006B1918"/>
    <w:rsid w:val="006B233E"/>
    <w:rsid w:val="006B23D8"/>
    <w:rsid w:val="006B28D5"/>
    <w:rsid w:val="006B2A01"/>
    <w:rsid w:val="006B2B8C"/>
    <w:rsid w:val="006B2DEB"/>
    <w:rsid w:val="006B54C5"/>
    <w:rsid w:val="006B5E80"/>
    <w:rsid w:val="006B7073"/>
    <w:rsid w:val="006B7A2E"/>
    <w:rsid w:val="006C4709"/>
    <w:rsid w:val="006D3005"/>
    <w:rsid w:val="006D504F"/>
    <w:rsid w:val="006E0CAC"/>
    <w:rsid w:val="006E1CFB"/>
    <w:rsid w:val="006E1F94"/>
    <w:rsid w:val="006E30A8"/>
    <w:rsid w:val="006E45B0"/>
    <w:rsid w:val="006E5692"/>
    <w:rsid w:val="006F365D"/>
    <w:rsid w:val="007031BD"/>
    <w:rsid w:val="00703E80"/>
    <w:rsid w:val="00705276"/>
    <w:rsid w:val="007066A0"/>
    <w:rsid w:val="007075FB"/>
    <w:rsid w:val="0070787B"/>
    <w:rsid w:val="0071131D"/>
    <w:rsid w:val="00711E3D"/>
    <w:rsid w:val="00711E85"/>
    <w:rsid w:val="00712DDA"/>
    <w:rsid w:val="00717739"/>
    <w:rsid w:val="00717DE4"/>
    <w:rsid w:val="00717DF6"/>
    <w:rsid w:val="007212F3"/>
    <w:rsid w:val="00721724"/>
    <w:rsid w:val="00722EC5"/>
    <w:rsid w:val="00723326"/>
    <w:rsid w:val="00724252"/>
    <w:rsid w:val="00727E7A"/>
    <w:rsid w:val="0073163C"/>
    <w:rsid w:val="00731DE3"/>
    <w:rsid w:val="007357B5"/>
    <w:rsid w:val="00735945"/>
    <w:rsid w:val="00735B9D"/>
    <w:rsid w:val="007365A5"/>
    <w:rsid w:val="00736FB0"/>
    <w:rsid w:val="007404BC"/>
    <w:rsid w:val="00740D13"/>
    <w:rsid w:val="00740F5F"/>
    <w:rsid w:val="00742794"/>
    <w:rsid w:val="00743C4C"/>
    <w:rsid w:val="007445B7"/>
    <w:rsid w:val="00744920"/>
    <w:rsid w:val="007505B0"/>
    <w:rsid w:val="007509BE"/>
    <w:rsid w:val="0075287B"/>
    <w:rsid w:val="00755C7B"/>
    <w:rsid w:val="00764786"/>
    <w:rsid w:val="00766E12"/>
    <w:rsid w:val="00766FCA"/>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680"/>
    <w:rsid w:val="007A3844"/>
    <w:rsid w:val="007A4381"/>
    <w:rsid w:val="007A5466"/>
    <w:rsid w:val="007A7EC1"/>
    <w:rsid w:val="007B10D6"/>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610"/>
    <w:rsid w:val="00800C63"/>
    <w:rsid w:val="00801069"/>
    <w:rsid w:val="00802243"/>
    <w:rsid w:val="008023D4"/>
    <w:rsid w:val="00805402"/>
    <w:rsid w:val="0080765F"/>
    <w:rsid w:val="00810BAE"/>
    <w:rsid w:val="00812BE3"/>
    <w:rsid w:val="00814516"/>
    <w:rsid w:val="00816D56"/>
    <w:rsid w:val="008170E2"/>
    <w:rsid w:val="008219BE"/>
    <w:rsid w:val="0082340B"/>
    <w:rsid w:val="00823E4C"/>
    <w:rsid w:val="00827749"/>
    <w:rsid w:val="00827B7E"/>
    <w:rsid w:val="00830EEB"/>
    <w:rsid w:val="008347A9"/>
    <w:rsid w:val="00835628"/>
    <w:rsid w:val="00835E90"/>
    <w:rsid w:val="0084176D"/>
    <w:rsid w:val="008423E4"/>
    <w:rsid w:val="00842900"/>
    <w:rsid w:val="00846AF9"/>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0D3C"/>
    <w:rsid w:val="00871775"/>
    <w:rsid w:val="00871AEF"/>
    <w:rsid w:val="008726E5"/>
    <w:rsid w:val="0087289E"/>
    <w:rsid w:val="00874C05"/>
    <w:rsid w:val="0087680A"/>
    <w:rsid w:val="008806EB"/>
    <w:rsid w:val="008826F2"/>
    <w:rsid w:val="008835FE"/>
    <w:rsid w:val="008845BA"/>
    <w:rsid w:val="00885203"/>
    <w:rsid w:val="008859CA"/>
    <w:rsid w:val="008861EE"/>
    <w:rsid w:val="00890B59"/>
    <w:rsid w:val="008930D7"/>
    <w:rsid w:val="008947A7"/>
    <w:rsid w:val="008A04FA"/>
    <w:rsid w:val="008A3188"/>
    <w:rsid w:val="008A3FDF"/>
    <w:rsid w:val="008A5132"/>
    <w:rsid w:val="008A60D7"/>
    <w:rsid w:val="008A6418"/>
    <w:rsid w:val="008A6521"/>
    <w:rsid w:val="008B05D8"/>
    <w:rsid w:val="008B093B"/>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3174"/>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07D5"/>
    <w:rsid w:val="00953499"/>
    <w:rsid w:val="00954A16"/>
    <w:rsid w:val="0095696D"/>
    <w:rsid w:val="00956D87"/>
    <w:rsid w:val="0096482F"/>
    <w:rsid w:val="00964E3A"/>
    <w:rsid w:val="00967126"/>
    <w:rsid w:val="00970EAE"/>
    <w:rsid w:val="00971627"/>
    <w:rsid w:val="00972797"/>
    <w:rsid w:val="0097279D"/>
    <w:rsid w:val="00974522"/>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4318"/>
    <w:rsid w:val="009B5069"/>
    <w:rsid w:val="009B69AD"/>
    <w:rsid w:val="009B7806"/>
    <w:rsid w:val="009C05C1"/>
    <w:rsid w:val="009C1E9A"/>
    <w:rsid w:val="009C2A33"/>
    <w:rsid w:val="009C2E49"/>
    <w:rsid w:val="009C42F9"/>
    <w:rsid w:val="009C43A5"/>
    <w:rsid w:val="009C5A1D"/>
    <w:rsid w:val="009C6B08"/>
    <w:rsid w:val="009C70FC"/>
    <w:rsid w:val="009D002B"/>
    <w:rsid w:val="009D37C7"/>
    <w:rsid w:val="009D3FEE"/>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0BD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39F"/>
    <w:rsid w:val="00A644B8"/>
    <w:rsid w:val="00A65756"/>
    <w:rsid w:val="00A70E35"/>
    <w:rsid w:val="00A720DC"/>
    <w:rsid w:val="00A733BD"/>
    <w:rsid w:val="00A803CF"/>
    <w:rsid w:val="00A8133F"/>
    <w:rsid w:val="00A82CB4"/>
    <w:rsid w:val="00A837A8"/>
    <w:rsid w:val="00A83C36"/>
    <w:rsid w:val="00A926C3"/>
    <w:rsid w:val="00A932BB"/>
    <w:rsid w:val="00A93579"/>
    <w:rsid w:val="00A93934"/>
    <w:rsid w:val="00A95D51"/>
    <w:rsid w:val="00AA18AE"/>
    <w:rsid w:val="00AA228B"/>
    <w:rsid w:val="00AA597A"/>
    <w:rsid w:val="00AA7E52"/>
    <w:rsid w:val="00AB1655"/>
    <w:rsid w:val="00AB1873"/>
    <w:rsid w:val="00AB2C05"/>
    <w:rsid w:val="00AB474B"/>
    <w:rsid w:val="00AB5CCC"/>
    <w:rsid w:val="00AB74E2"/>
    <w:rsid w:val="00AC2E9A"/>
    <w:rsid w:val="00AC3FFB"/>
    <w:rsid w:val="00AC5AAB"/>
    <w:rsid w:val="00AC5AEC"/>
    <w:rsid w:val="00AC5F28"/>
    <w:rsid w:val="00AC6900"/>
    <w:rsid w:val="00AD304B"/>
    <w:rsid w:val="00AD4497"/>
    <w:rsid w:val="00AD7780"/>
    <w:rsid w:val="00AE2263"/>
    <w:rsid w:val="00AE248E"/>
    <w:rsid w:val="00AE2D12"/>
    <w:rsid w:val="00AE2F06"/>
    <w:rsid w:val="00AE4F1C"/>
    <w:rsid w:val="00AF0D7F"/>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3736"/>
    <w:rsid w:val="00B25612"/>
    <w:rsid w:val="00B26437"/>
    <w:rsid w:val="00B2678E"/>
    <w:rsid w:val="00B30647"/>
    <w:rsid w:val="00B31F0E"/>
    <w:rsid w:val="00B34F25"/>
    <w:rsid w:val="00B35A94"/>
    <w:rsid w:val="00B43672"/>
    <w:rsid w:val="00B50F5B"/>
    <w:rsid w:val="00B5165A"/>
    <w:rsid w:val="00B524C1"/>
    <w:rsid w:val="00B52C8D"/>
    <w:rsid w:val="00B564BF"/>
    <w:rsid w:val="00B565BB"/>
    <w:rsid w:val="00B6104E"/>
    <w:rsid w:val="00B610C7"/>
    <w:rsid w:val="00B62106"/>
    <w:rsid w:val="00B626A8"/>
    <w:rsid w:val="00B65695"/>
    <w:rsid w:val="00B65BB2"/>
    <w:rsid w:val="00B66526"/>
    <w:rsid w:val="00B665A3"/>
    <w:rsid w:val="00B70A09"/>
    <w:rsid w:val="00B712C1"/>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3B99"/>
    <w:rsid w:val="00BD4E55"/>
    <w:rsid w:val="00BD513B"/>
    <w:rsid w:val="00BD5E52"/>
    <w:rsid w:val="00BD78D6"/>
    <w:rsid w:val="00BE0E75"/>
    <w:rsid w:val="00BE1789"/>
    <w:rsid w:val="00BE3634"/>
    <w:rsid w:val="00BE3E30"/>
    <w:rsid w:val="00BE5274"/>
    <w:rsid w:val="00BE71CD"/>
    <w:rsid w:val="00BE7748"/>
    <w:rsid w:val="00BE7BDA"/>
    <w:rsid w:val="00BF0548"/>
    <w:rsid w:val="00BF4949"/>
    <w:rsid w:val="00BF4D7C"/>
    <w:rsid w:val="00BF5085"/>
    <w:rsid w:val="00C013F4"/>
    <w:rsid w:val="00C034A6"/>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6ED6"/>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29A4"/>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6417"/>
    <w:rsid w:val="00CF2C7B"/>
    <w:rsid w:val="00CF4827"/>
    <w:rsid w:val="00CF4C69"/>
    <w:rsid w:val="00CF581C"/>
    <w:rsid w:val="00CF71E0"/>
    <w:rsid w:val="00D001B1"/>
    <w:rsid w:val="00D03176"/>
    <w:rsid w:val="00D060A8"/>
    <w:rsid w:val="00D06605"/>
    <w:rsid w:val="00D0720F"/>
    <w:rsid w:val="00D074E2"/>
    <w:rsid w:val="00D07CAC"/>
    <w:rsid w:val="00D11B0B"/>
    <w:rsid w:val="00D12A3E"/>
    <w:rsid w:val="00D22160"/>
    <w:rsid w:val="00D22172"/>
    <w:rsid w:val="00D2301B"/>
    <w:rsid w:val="00D239EE"/>
    <w:rsid w:val="00D24464"/>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50E"/>
    <w:rsid w:val="00DA0E22"/>
    <w:rsid w:val="00DA1EFA"/>
    <w:rsid w:val="00DA25E7"/>
    <w:rsid w:val="00DA3687"/>
    <w:rsid w:val="00DA39F2"/>
    <w:rsid w:val="00DA564B"/>
    <w:rsid w:val="00DA6A5C"/>
    <w:rsid w:val="00DB311F"/>
    <w:rsid w:val="00DB53C6"/>
    <w:rsid w:val="00DB59E3"/>
    <w:rsid w:val="00DB6CB6"/>
    <w:rsid w:val="00DC1F1B"/>
    <w:rsid w:val="00DC3D8F"/>
    <w:rsid w:val="00DC42E8"/>
    <w:rsid w:val="00DC6DBB"/>
    <w:rsid w:val="00DD0022"/>
    <w:rsid w:val="00DD073C"/>
    <w:rsid w:val="00DD128C"/>
    <w:rsid w:val="00DD1B8F"/>
    <w:rsid w:val="00DD7509"/>
    <w:rsid w:val="00DD79C7"/>
    <w:rsid w:val="00DE34B2"/>
    <w:rsid w:val="00DE49DE"/>
    <w:rsid w:val="00DE5E82"/>
    <w:rsid w:val="00DE618B"/>
    <w:rsid w:val="00DE6EC2"/>
    <w:rsid w:val="00DF0834"/>
    <w:rsid w:val="00DF2707"/>
    <w:rsid w:val="00DF3B74"/>
    <w:rsid w:val="00DF4D90"/>
    <w:rsid w:val="00DF5EBD"/>
    <w:rsid w:val="00DF6BA8"/>
    <w:rsid w:val="00DF78EA"/>
    <w:rsid w:val="00DF7CA3"/>
    <w:rsid w:val="00DF7F0D"/>
    <w:rsid w:val="00E00D5A"/>
    <w:rsid w:val="00E01462"/>
    <w:rsid w:val="00E01A76"/>
    <w:rsid w:val="00E0436A"/>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B85"/>
    <w:rsid w:val="00E42BB2"/>
    <w:rsid w:val="00E43263"/>
    <w:rsid w:val="00E438AE"/>
    <w:rsid w:val="00E443CE"/>
    <w:rsid w:val="00E45547"/>
    <w:rsid w:val="00E500F1"/>
    <w:rsid w:val="00E51446"/>
    <w:rsid w:val="00E529C8"/>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A16AC"/>
    <w:rsid w:val="00EA385A"/>
    <w:rsid w:val="00EA3931"/>
    <w:rsid w:val="00EA658E"/>
    <w:rsid w:val="00EA7A88"/>
    <w:rsid w:val="00EB1FE8"/>
    <w:rsid w:val="00EB27F2"/>
    <w:rsid w:val="00EB3928"/>
    <w:rsid w:val="00EB5373"/>
    <w:rsid w:val="00EC02A2"/>
    <w:rsid w:val="00EC379B"/>
    <w:rsid w:val="00EC37DF"/>
    <w:rsid w:val="00EC41B1"/>
    <w:rsid w:val="00ED0665"/>
    <w:rsid w:val="00ED12C0"/>
    <w:rsid w:val="00ED19F0"/>
    <w:rsid w:val="00ED250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2096"/>
    <w:rsid w:val="00F02457"/>
    <w:rsid w:val="00F036C3"/>
    <w:rsid w:val="00F0417E"/>
    <w:rsid w:val="00F05397"/>
    <w:rsid w:val="00F0638C"/>
    <w:rsid w:val="00F11E04"/>
    <w:rsid w:val="00F12B24"/>
    <w:rsid w:val="00F12BC7"/>
    <w:rsid w:val="00F12D3D"/>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4B92"/>
    <w:rsid w:val="00F4569E"/>
    <w:rsid w:val="00F45AFC"/>
    <w:rsid w:val="00F462F4"/>
    <w:rsid w:val="00F50130"/>
    <w:rsid w:val="00F52402"/>
    <w:rsid w:val="00F5605D"/>
    <w:rsid w:val="00F6514B"/>
    <w:rsid w:val="00F6587F"/>
    <w:rsid w:val="00F67981"/>
    <w:rsid w:val="00F706CA"/>
    <w:rsid w:val="00F70F8D"/>
    <w:rsid w:val="00F71C5A"/>
    <w:rsid w:val="00F72AF4"/>
    <w:rsid w:val="00F733A4"/>
    <w:rsid w:val="00F76AEF"/>
    <w:rsid w:val="00F7758F"/>
    <w:rsid w:val="00F80B20"/>
    <w:rsid w:val="00F82811"/>
    <w:rsid w:val="00F84153"/>
    <w:rsid w:val="00F85661"/>
    <w:rsid w:val="00F96602"/>
    <w:rsid w:val="00F968B3"/>
    <w:rsid w:val="00F9735A"/>
    <w:rsid w:val="00FA32FC"/>
    <w:rsid w:val="00FA59FD"/>
    <w:rsid w:val="00FA5D8C"/>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E9E216-E224-4760-88BC-BFB76235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9C42F9"/>
    <w:rPr>
      <w:sz w:val="16"/>
      <w:szCs w:val="16"/>
    </w:rPr>
  </w:style>
  <w:style w:type="paragraph" w:styleId="CommentText">
    <w:name w:val="annotation text"/>
    <w:basedOn w:val="Normal"/>
    <w:link w:val="CommentTextChar"/>
    <w:rsid w:val="009C42F9"/>
    <w:rPr>
      <w:sz w:val="20"/>
      <w:szCs w:val="20"/>
    </w:rPr>
  </w:style>
  <w:style w:type="character" w:customStyle="1" w:styleId="CommentTextChar">
    <w:name w:val="Comment Text Char"/>
    <w:basedOn w:val="DefaultParagraphFont"/>
    <w:link w:val="CommentText"/>
    <w:rsid w:val="009C42F9"/>
  </w:style>
  <w:style w:type="paragraph" w:styleId="CommentSubject">
    <w:name w:val="annotation subject"/>
    <w:basedOn w:val="CommentText"/>
    <w:next w:val="CommentText"/>
    <w:link w:val="CommentSubjectChar"/>
    <w:rsid w:val="00C034A6"/>
    <w:rPr>
      <w:b/>
      <w:bCs/>
    </w:rPr>
  </w:style>
  <w:style w:type="character" w:customStyle="1" w:styleId="CommentSubjectChar">
    <w:name w:val="Comment Subject Char"/>
    <w:basedOn w:val="CommentTextChar"/>
    <w:link w:val="CommentSubject"/>
    <w:rsid w:val="00C034A6"/>
    <w:rPr>
      <w:b/>
      <w:bCs/>
    </w:rPr>
  </w:style>
  <w:style w:type="paragraph" w:styleId="Revision">
    <w:name w:val="Revision"/>
    <w:hidden/>
    <w:uiPriority w:val="99"/>
    <w:semiHidden/>
    <w:rsid w:val="00441BBD"/>
    <w:rPr>
      <w:sz w:val="24"/>
      <w:szCs w:val="24"/>
    </w:rPr>
  </w:style>
  <w:style w:type="character" w:styleId="Hyperlink">
    <w:name w:val="Hyperlink"/>
    <w:basedOn w:val="DefaultParagraphFont"/>
    <w:unhideWhenUsed/>
    <w:rsid w:val="00207F3D"/>
    <w:rPr>
      <w:color w:val="0000FF" w:themeColor="hyperlink"/>
      <w:u w:val="single"/>
    </w:rPr>
  </w:style>
  <w:style w:type="character" w:customStyle="1" w:styleId="UnresolvedMention1">
    <w:name w:val="Unresolved Mention1"/>
    <w:basedOn w:val="DefaultParagraphFont"/>
    <w:uiPriority w:val="99"/>
    <w:semiHidden/>
    <w:unhideWhenUsed/>
    <w:rsid w:val="00207F3D"/>
    <w:rPr>
      <w:color w:val="605E5C"/>
      <w:shd w:val="clear" w:color="auto" w:fill="E1DFDD"/>
    </w:rPr>
  </w:style>
  <w:style w:type="paragraph" w:styleId="ListParagraph">
    <w:name w:val="List Paragraph"/>
    <w:basedOn w:val="Normal"/>
    <w:uiPriority w:val="34"/>
    <w:qFormat/>
    <w:rsid w:val="00666E7D"/>
    <w:pPr>
      <w:ind w:left="720"/>
      <w:contextualSpacing/>
    </w:pPr>
  </w:style>
  <w:style w:type="character" w:styleId="FollowedHyperlink">
    <w:name w:val="FollowedHyperlink"/>
    <w:basedOn w:val="DefaultParagraphFont"/>
    <w:semiHidden/>
    <w:unhideWhenUsed/>
    <w:rsid w:val="006816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1896</Words>
  <Characters>10509</Characters>
  <Application>Microsoft Office Word</Application>
  <DocSecurity>4</DocSecurity>
  <Lines>203</Lines>
  <Paragraphs>53</Paragraphs>
  <ScaleCrop>false</ScaleCrop>
  <HeadingPairs>
    <vt:vector size="2" baseType="variant">
      <vt:variant>
        <vt:lpstr>Title</vt:lpstr>
      </vt:variant>
      <vt:variant>
        <vt:i4>1</vt:i4>
      </vt:variant>
    </vt:vector>
  </HeadingPairs>
  <TitlesOfParts>
    <vt:vector size="1" baseType="lpstr">
      <vt:lpstr>BA - HB04835 (Committee Report (Substituted))</vt:lpstr>
    </vt:vector>
  </TitlesOfParts>
  <Company>State of Texas</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22574</dc:subject>
  <dc:creator>State of Texas</dc:creator>
  <dc:description>HB 4835 by Metcalf-(H)County Affairs (Substitute Document Number: 88R 20492)</dc:description>
  <cp:lastModifiedBy>Stacey Nicchio</cp:lastModifiedBy>
  <cp:revision>2</cp:revision>
  <cp:lastPrinted>2017-04-08T02:45:00Z</cp:lastPrinted>
  <dcterms:created xsi:type="dcterms:W3CDTF">2023-04-13T21:11:00Z</dcterms:created>
  <dcterms:modified xsi:type="dcterms:W3CDTF">2023-04-13T21:11:00Z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23.97.526</vt:lpwstr>
  </property>
</Properties>
</file>