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02076" w14:paraId="61692FAC" w14:textId="77777777" w:rsidTr="00345119">
        <w:tc>
          <w:tcPr>
            <w:tcW w:w="9576" w:type="dxa"/>
            <w:noWrap/>
          </w:tcPr>
          <w:p w14:paraId="0001D586" w14:textId="77777777" w:rsidR="008423E4" w:rsidRPr="0022177D" w:rsidRDefault="00B200E5" w:rsidP="00870D2E">
            <w:pPr>
              <w:pStyle w:val="Heading1"/>
            </w:pPr>
            <w:r w:rsidRPr="00631897">
              <w:t>BILL ANALYSIS</w:t>
            </w:r>
          </w:p>
        </w:tc>
      </w:tr>
    </w:tbl>
    <w:p w14:paraId="1B56C9F5" w14:textId="77777777" w:rsidR="008423E4" w:rsidRPr="0022177D" w:rsidRDefault="008423E4" w:rsidP="00870D2E">
      <w:pPr>
        <w:jc w:val="center"/>
      </w:pPr>
    </w:p>
    <w:p w14:paraId="6B8E6FA1" w14:textId="77777777" w:rsidR="008423E4" w:rsidRPr="00B31F0E" w:rsidRDefault="008423E4" w:rsidP="00870D2E"/>
    <w:p w14:paraId="525D5319" w14:textId="77777777" w:rsidR="008423E4" w:rsidRPr="00742794" w:rsidRDefault="008423E4" w:rsidP="00870D2E">
      <w:pPr>
        <w:tabs>
          <w:tab w:val="right" w:pos="9360"/>
        </w:tabs>
      </w:pPr>
    </w:p>
    <w:tbl>
      <w:tblPr>
        <w:tblW w:w="0" w:type="auto"/>
        <w:tblLayout w:type="fixed"/>
        <w:tblLook w:val="01E0" w:firstRow="1" w:lastRow="1" w:firstColumn="1" w:lastColumn="1" w:noHBand="0" w:noVBand="0"/>
      </w:tblPr>
      <w:tblGrid>
        <w:gridCol w:w="9576"/>
      </w:tblGrid>
      <w:tr w:rsidR="00402076" w14:paraId="64072168" w14:textId="77777777" w:rsidTr="00345119">
        <w:tc>
          <w:tcPr>
            <w:tcW w:w="9576" w:type="dxa"/>
          </w:tcPr>
          <w:p w14:paraId="6149B73A" w14:textId="39572D79" w:rsidR="008423E4" w:rsidRPr="00861995" w:rsidRDefault="00B200E5" w:rsidP="00870D2E">
            <w:pPr>
              <w:jc w:val="right"/>
            </w:pPr>
            <w:r>
              <w:t>H.B. 4946</w:t>
            </w:r>
          </w:p>
        </w:tc>
      </w:tr>
      <w:tr w:rsidR="00402076" w14:paraId="1B7E03B1" w14:textId="77777777" w:rsidTr="00345119">
        <w:tc>
          <w:tcPr>
            <w:tcW w:w="9576" w:type="dxa"/>
          </w:tcPr>
          <w:p w14:paraId="00997DDC" w14:textId="4808B4F1" w:rsidR="008423E4" w:rsidRPr="00861995" w:rsidRDefault="00B200E5" w:rsidP="00870D2E">
            <w:pPr>
              <w:jc w:val="right"/>
            </w:pPr>
            <w:r>
              <w:t xml:space="preserve">By: </w:t>
            </w:r>
            <w:r w:rsidR="00200432">
              <w:t>Flores</w:t>
            </w:r>
          </w:p>
        </w:tc>
      </w:tr>
      <w:tr w:rsidR="00402076" w14:paraId="27A5ACD8" w14:textId="77777777" w:rsidTr="00345119">
        <w:tc>
          <w:tcPr>
            <w:tcW w:w="9576" w:type="dxa"/>
          </w:tcPr>
          <w:p w14:paraId="4C605B91" w14:textId="6F6909C0" w:rsidR="008423E4" w:rsidRPr="00861995" w:rsidRDefault="00B200E5" w:rsidP="00870D2E">
            <w:pPr>
              <w:jc w:val="right"/>
            </w:pPr>
            <w:r>
              <w:t>Judiciary &amp; Civil Jurisprudence</w:t>
            </w:r>
          </w:p>
        </w:tc>
      </w:tr>
      <w:tr w:rsidR="00402076" w14:paraId="755372F7" w14:textId="77777777" w:rsidTr="00345119">
        <w:tc>
          <w:tcPr>
            <w:tcW w:w="9576" w:type="dxa"/>
          </w:tcPr>
          <w:p w14:paraId="19E4B07D" w14:textId="6411EB18" w:rsidR="008423E4" w:rsidRDefault="00B200E5" w:rsidP="00870D2E">
            <w:pPr>
              <w:jc w:val="right"/>
            </w:pPr>
            <w:r>
              <w:t>Committee Report (Unamended)</w:t>
            </w:r>
          </w:p>
        </w:tc>
      </w:tr>
    </w:tbl>
    <w:p w14:paraId="1D6E597B" w14:textId="77777777" w:rsidR="008423E4" w:rsidRDefault="008423E4" w:rsidP="00870D2E">
      <w:pPr>
        <w:tabs>
          <w:tab w:val="right" w:pos="9360"/>
        </w:tabs>
      </w:pPr>
    </w:p>
    <w:p w14:paraId="2D6B7EF4" w14:textId="77777777" w:rsidR="008423E4" w:rsidRDefault="008423E4" w:rsidP="00870D2E"/>
    <w:p w14:paraId="0FF2241F" w14:textId="77777777" w:rsidR="008423E4" w:rsidRDefault="008423E4" w:rsidP="00870D2E"/>
    <w:tbl>
      <w:tblPr>
        <w:tblW w:w="0" w:type="auto"/>
        <w:tblCellMar>
          <w:left w:w="115" w:type="dxa"/>
          <w:right w:w="115" w:type="dxa"/>
        </w:tblCellMar>
        <w:tblLook w:val="01E0" w:firstRow="1" w:lastRow="1" w:firstColumn="1" w:lastColumn="1" w:noHBand="0" w:noVBand="0"/>
      </w:tblPr>
      <w:tblGrid>
        <w:gridCol w:w="9360"/>
      </w:tblGrid>
      <w:tr w:rsidR="00402076" w14:paraId="00DE0B78" w14:textId="77777777" w:rsidTr="00345119">
        <w:tc>
          <w:tcPr>
            <w:tcW w:w="9576" w:type="dxa"/>
          </w:tcPr>
          <w:p w14:paraId="576065B1" w14:textId="77777777" w:rsidR="008423E4" w:rsidRPr="00A8133F" w:rsidRDefault="00B200E5" w:rsidP="00870D2E">
            <w:pPr>
              <w:rPr>
                <w:b/>
              </w:rPr>
            </w:pPr>
            <w:r w:rsidRPr="009C1E9A">
              <w:rPr>
                <w:b/>
                <w:u w:val="single"/>
              </w:rPr>
              <w:t>BACKGROUND AND PURPOSE</w:t>
            </w:r>
            <w:r>
              <w:rPr>
                <w:b/>
              </w:rPr>
              <w:t xml:space="preserve"> </w:t>
            </w:r>
          </w:p>
          <w:p w14:paraId="282A2C7E" w14:textId="43E311A4" w:rsidR="008423E4" w:rsidRDefault="00B200E5" w:rsidP="00870D2E">
            <w:r>
              <w:t xml:space="preserve"> </w:t>
            </w:r>
          </w:p>
          <w:p w14:paraId="2A7ED3FC" w14:textId="77777777" w:rsidR="008423E4" w:rsidRDefault="00B200E5" w:rsidP="00870D2E">
            <w:pPr>
              <w:pStyle w:val="Header"/>
              <w:jc w:val="both"/>
            </w:pPr>
            <w:r>
              <w:t xml:space="preserve">The U.S. </w:t>
            </w:r>
            <w:r w:rsidR="008F44DD">
              <w:t>C</w:t>
            </w:r>
            <w:r>
              <w:t xml:space="preserve">onstitution establishes access to a trial by an impartial jury and the liberty to serve on a jury as foundational rights. </w:t>
            </w:r>
            <w:r w:rsidR="008F44DD">
              <w:t>However</w:t>
            </w:r>
            <w:r>
              <w:t xml:space="preserve">, there is seemingly no prohibition on discrimination in jury selection in </w:t>
            </w:r>
            <w:r w:rsidR="008F44DD">
              <w:t xml:space="preserve">state </w:t>
            </w:r>
            <w:r>
              <w:t>law</w:t>
            </w:r>
            <w:r w:rsidR="008F44DD">
              <w:t>, a</w:t>
            </w:r>
            <w:r>
              <w:t xml:space="preserve">side from the prohibition of peremptory </w:t>
            </w:r>
            <w:r>
              <w:t xml:space="preserve">challenges based on race </w:t>
            </w:r>
            <w:r w:rsidR="008F44DD">
              <w:t>for criminal trials</w:t>
            </w:r>
            <w:r>
              <w:t xml:space="preserve">. While federal statute prohibits certain types of discrimination in jury selection, this law applies only to federal courts and excludes discrimination based on one's actual or perceived </w:t>
            </w:r>
            <w:r w:rsidR="00FE1C35">
              <w:t xml:space="preserve">sexual </w:t>
            </w:r>
            <w:r w:rsidR="001C4852">
              <w:t>orientation,</w:t>
            </w:r>
            <w:r w:rsidR="00FE1C35">
              <w:t xml:space="preserve"> gender</w:t>
            </w:r>
            <w:r>
              <w:t xml:space="preserve"> identity</w:t>
            </w:r>
            <w:r w:rsidR="001C4852">
              <w:t>,</w:t>
            </w:r>
            <w:r>
              <w:t xml:space="preserve"> or disability status. With the gaps left by federal and state law, there is no protection against discrimination in jury selection for </w:t>
            </w:r>
            <w:r w:rsidR="00BB6DA4">
              <w:t>some</w:t>
            </w:r>
            <w:r>
              <w:t xml:space="preserve"> Texans. H</w:t>
            </w:r>
            <w:r w:rsidR="00377D9F">
              <w:t>.</w:t>
            </w:r>
            <w:r>
              <w:t>B</w:t>
            </w:r>
            <w:r w:rsidR="00377D9F">
              <w:t>.</w:t>
            </w:r>
            <w:r w:rsidR="007B5BC4">
              <w:t> </w:t>
            </w:r>
            <w:r>
              <w:t>4946 seeks to eliminate discriminatory use of peremptory challenges and discriminatory jur</w:t>
            </w:r>
            <w:r>
              <w:t>y selection practices based on a potential juror</w:t>
            </w:r>
            <w:r w:rsidR="00647E1C">
              <w:t>'</w:t>
            </w:r>
            <w:r>
              <w:t>s actual or perceived race, ethnicity, sex, gender identity, sexual orientation, disability status, national origin, economic status, or religious affiliation.</w:t>
            </w:r>
          </w:p>
          <w:p w14:paraId="25C4903C" w14:textId="39591B73" w:rsidR="00870D2E" w:rsidRPr="00E26B13" w:rsidRDefault="00870D2E" w:rsidP="00870D2E">
            <w:pPr>
              <w:pStyle w:val="Header"/>
              <w:jc w:val="both"/>
              <w:rPr>
                <w:b/>
              </w:rPr>
            </w:pPr>
          </w:p>
        </w:tc>
      </w:tr>
      <w:tr w:rsidR="00402076" w14:paraId="35CF5F5C" w14:textId="77777777" w:rsidTr="00345119">
        <w:tc>
          <w:tcPr>
            <w:tcW w:w="9576" w:type="dxa"/>
          </w:tcPr>
          <w:p w14:paraId="616A9A83" w14:textId="77777777" w:rsidR="0017725B" w:rsidRDefault="00B200E5" w:rsidP="00870D2E">
            <w:pPr>
              <w:rPr>
                <w:b/>
                <w:u w:val="single"/>
              </w:rPr>
            </w:pPr>
            <w:r>
              <w:rPr>
                <w:b/>
                <w:u w:val="single"/>
              </w:rPr>
              <w:t>CRIMINAL JUSTICE IMPACT</w:t>
            </w:r>
          </w:p>
          <w:p w14:paraId="51B67BF7" w14:textId="77777777" w:rsidR="0017725B" w:rsidRDefault="0017725B" w:rsidP="00870D2E">
            <w:pPr>
              <w:rPr>
                <w:b/>
                <w:u w:val="single"/>
              </w:rPr>
            </w:pPr>
          </w:p>
          <w:p w14:paraId="0E511F63" w14:textId="592DDF52" w:rsidR="00C444DF" w:rsidRPr="00C444DF" w:rsidRDefault="00B200E5" w:rsidP="00870D2E">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0B00B93F" w14:textId="77777777" w:rsidR="0017725B" w:rsidRPr="0017725B" w:rsidRDefault="0017725B" w:rsidP="00870D2E">
            <w:pPr>
              <w:rPr>
                <w:b/>
                <w:u w:val="single"/>
              </w:rPr>
            </w:pPr>
          </w:p>
        </w:tc>
      </w:tr>
      <w:tr w:rsidR="00402076" w14:paraId="5C634E82" w14:textId="77777777" w:rsidTr="00345119">
        <w:tc>
          <w:tcPr>
            <w:tcW w:w="9576" w:type="dxa"/>
          </w:tcPr>
          <w:p w14:paraId="6F8A0C1C" w14:textId="77777777" w:rsidR="008423E4" w:rsidRPr="00A8133F" w:rsidRDefault="00B200E5" w:rsidP="00870D2E">
            <w:pPr>
              <w:rPr>
                <w:b/>
              </w:rPr>
            </w:pPr>
            <w:r w:rsidRPr="009C1E9A">
              <w:rPr>
                <w:b/>
                <w:u w:val="single"/>
              </w:rPr>
              <w:t>RULEMAKING AUTHORITY</w:t>
            </w:r>
            <w:r>
              <w:rPr>
                <w:b/>
              </w:rPr>
              <w:t xml:space="preserve"> </w:t>
            </w:r>
          </w:p>
          <w:p w14:paraId="1DFF7726" w14:textId="77777777" w:rsidR="008423E4" w:rsidRDefault="008423E4" w:rsidP="00870D2E"/>
          <w:p w14:paraId="680C74E7" w14:textId="40EDAEF0" w:rsidR="00C444DF" w:rsidRDefault="00B200E5" w:rsidP="00870D2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FF6DC04" w14:textId="77777777" w:rsidR="008423E4" w:rsidRPr="00E21FDC" w:rsidRDefault="008423E4" w:rsidP="00870D2E">
            <w:pPr>
              <w:rPr>
                <w:b/>
              </w:rPr>
            </w:pPr>
          </w:p>
        </w:tc>
      </w:tr>
      <w:tr w:rsidR="00402076" w14:paraId="55D5B678" w14:textId="77777777" w:rsidTr="00345119">
        <w:tc>
          <w:tcPr>
            <w:tcW w:w="9576" w:type="dxa"/>
          </w:tcPr>
          <w:p w14:paraId="68C7AEE2" w14:textId="77777777" w:rsidR="008423E4" w:rsidRPr="00A8133F" w:rsidRDefault="00B200E5" w:rsidP="00870D2E">
            <w:pPr>
              <w:rPr>
                <w:b/>
              </w:rPr>
            </w:pPr>
            <w:r w:rsidRPr="009C1E9A">
              <w:rPr>
                <w:b/>
                <w:u w:val="single"/>
              </w:rPr>
              <w:t>ANALYSIS</w:t>
            </w:r>
            <w:r>
              <w:rPr>
                <w:b/>
              </w:rPr>
              <w:t xml:space="preserve"> </w:t>
            </w:r>
          </w:p>
          <w:p w14:paraId="4F8D1640" w14:textId="77777777" w:rsidR="008423E4" w:rsidRDefault="008423E4" w:rsidP="00870D2E"/>
          <w:p w14:paraId="729B82A4" w14:textId="110F4500" w:rsidR="009C36CD" w:rsidRDefault="00B200E5" w:rsidP="00870D2E">
            <w:pPr>
              <w:pStyle w:val="Header"/>
              <w:tabs>
                <w:tab w:val="clear" w:pos="4320"/>
                <w:tab w:val="clear" w:pos="8640"/>
              </w:tabs>
              <w:jc w:val="both"/>
            </w:pPr>
            <w:r>
              <w:t xml:space="preserve">H.B. 4946 amends the Government Code to prohibit </w:t>
            </w:r>
            <w:r w:rsidR="004052D7">
              <w:t xml:space="preserve">the disqualification of </w:t>
            </w:r>
            <w:r>
              <w:t xml:space="preserve">a person </w:t>
            </w:r>
            <w:r w:rsidR="004052D7">
              <w:t xml:space="preserve">from </w:t>
            </w:r>
            <w:r w:rsidRPr="00C444DF">
              <w:t>serv</w:t>
            </w:r>
            <w:r w:rsidR="004052D7">
              <w:t>ing</w:t>
            </w:r>
            <w:r w:rsidRPr="00C444DF">
              <w:t xml:space="preserve"> as a juror based on the person's actual or perceived race, ethnicity, sex, gender identity, sexual orientation, disability status, national origin, economic stat</w:t>
            </w:r>
            <w:r w:rsidRPr="00C444DF">
              <w:t>us, or religious affiliation.</w:t>
            </w:r>
          </w:p>
          <w:p w14:paraId="2D31F090" w14:textId="77777777" w:rsidR="00D97635" w:rsidRDefault="00D97635" w:rsidP="00870D2E">
            <w:pPr>
              <w:pStyle w:val="Header"/>
              <w:tabs>
                <w:tab w:val="clear" w:pos="4320"/>
                <w:tab w:val="clear" w:pos="8640"/>
              </w:tabs>
              <w:jc w:val="both"/>
            </w:pPr>
          </w:p>
          <w:p w14:paraId="79D9A145" w14:textId="28EDC500" w:rsidR="00D97635" w:rsidRDefault="00B200E5" w:rsidP="00870D2E">
            <w:pPr>
              <w:pStyle w:val="Header"/>
              <w:tabs>
                <w:tab w:val="clear" w:pos="4320"/>
                <w:tab w:val="clear" w:pos="8640"/>
              </w:tabs>
              <w:jc w:val="both"/>
            </w:pPr>
            <w:r>
              <w:t xml:space="preserve">H.B. 4946 </w:t>
            </w:r>
            <w:r w:rsidR="00C7513E">
              <w:t xml:space="preserve">amends the </w:t>
            </w:r>
            <w:r w:rsidR="00C7513E" w:rsidRPr="00C7513E">
              <w:t>Civil Practice and Remedies Code</w:t>
            </w:r>
            <w:r w:rsidR="00647E1C">
              <w:t xml:space="preserve"> to authorize either party to a case</w:t>
            </w:r>
            <w:r w:rsidR="009D6F6C">
              <w:t>, after jury lists are delivered to the court clerk and before the court impanels the jury,</w:t>
            </w:r>
            <w:r w:rsidR="00C7513E">
              <w:t xml:space="preserve"> </w:t>
            </w:r>
            <w:r>
              <w:t>to request the court to dismiss the array of</w:t>
            </w:r>
            <w:r>
              <w:t xml:space="preserve"> jurors and call a new array in the case. The bill requires the court to grant the motion </w:t>
            </w:r>
            <w:r w:rsidRPr="00D97635">
              <w:t xml:space="preserve">of a complaining party for </w:t>
            </w:r>
            <w:r w:rsidR="009D6F6C">
              <w:t xml:space="preserve">the </w:t>
            </w:r>
            <w:r w:rsidRPr="00D97635">
              <w:t>dismissal of the array of jurors if the court finds</w:t>
            </w:r>
            <w:r>
              <w:t>:</w:t>
            </w:r>
          </w:p>
          <w:p w14:paraId="49E59605" w14:textId="5FA93817" w:rsidR="00C444DF" w:rsidRDefault="00B200E5" w:rsidP="00870D2E">
            <w:pPr>
              <w:pStyle w:val="Header"/>
              <w:numPr>
                <w:ilvl w:val="0"/>
                <w:numId w:val="1"/>
              </w:numPr>
              <w:tabs>
                <w:tab w:val="clear" w:pos="4320"/>
                <w:tab w:val="clear" w:pos="8640"/>
              </w:tabs>
              <w:jc w:val="both"/>
            </w:pPr>
            <w:r w:rsidRPr="00D97635">
              <w:t>the attorney representing the opposing party exercised peremptory challenges for t</w:t>
            </w:r>
            <w:r w:rsidRPr="00D97635">
              <w:t>he purpose of excluding prospective jurors from the jury based on their actual or perceived race, ethnicity, sex, gender identity, sexual orientation, disability status, national origin, economic status, or religious affiliation; and</w:t>
            </w:r>
          </w:p>
          <w:p w14:paraId="271CA99F" w14:textId="53692BDD" w:rsidR="00C444DF" w:rsidRDefault="00B200E5" w:rsidP="00870D2E">
            <w:pPr>
              <w:pStyle w:val="Header"/>
              <w:numPr>
                <w:ilvl w:val="0"/>
                <w:numId w:val="1"/>
              </w:numPr>
              <w:tabs>
                <w:tab w:val="clear" w:pos="4320"/>
                <w:tab w:val="clear" w:pos="8640"/>
              </w:tabs>
              <w:jc w:val="both"/>
            </w:pPr>
            <w:r w:rsidRPr="00D97635">
              <w:t xml:space="preserve">the complaining party </w:t>
            </w:r>
            <w:r w:rsidRPr="00D97635">
              <w:t xml:space="preserve">has offered evidence of relevant facts that tend to show the attorney representing the opposing party made </w:t>
            </w:r>
            <w:r w:rsidR="009D6F6C">
              <w:t xml:space="preserve">such </w:t>
            </w:r>
            <w:r w:rsidRPr="00D97635">
              <w:t>peremptory challenges</w:t>
            </w:r>
            <w:r>
              <w:t>.</w:t>
            </w:r>
          </w:p>
          <w:p w14:paraId="3D7957FF" w14:textId="5661E5D3" w:rsidR="009D6F6C" w:rsidRDefault="00B200E5" w:rsidP="00870D2E">
            <w:pPr>
              <w:pStyle w:val="Header"/>
              <w:tabs>
                <w:tab w:val="clear" w:pos="4320"/>
                <w:tab w:val="clear" w:pos="8640"/>
              </w:tabs>
              <w:jc w:val="both"/>
            </w:pPr>
            <w:r>
              <w:t xml:space="preserve">The bill establishes </w:t>
            </w:r>
            <w:r w:rsidR="000A7A53">
              <w:t>that</w:t>
            </w:r>
            <w:r w:rsidR="00D97635">
              <w:t xml:space="preserve"> if </w:t>
            </w:r>
            <w:r w:rsidR="00D97635" w:rsidRPr="00D97635">
              <w:t>the complaining party establishes a prima facie case</w:t>
            </w:r>
            <w:r w:rsidR="00D97635">
              <w:t xml:space="preserve"> </w:t>
            </w:r>
            <w:r w:rsidR="00D97635" w:rsidRPr="00D97635">
              <w:t xml:space="preserve">for dismissal of the array of jurors, the burden shifts to the attorney representing the opposing party to provide an explanation for the peremptory challenges that is neutral to the </w:t>
            </w:r>
            <w:r w:rsidR="000A7A53">
              <w:t xml:space="preserve">jurors' </w:t>
            </w:r>
            <w:r w:rsidR="000A7A53" w:rsidRPr="000A7A53">
              <w:t xml:space="preserve">actual or perceived </w:t>
            </w:r>
            <w:r w:rsidR="008F44DD">
              <w:t>class</w:t>
            </w:r>
            <w:r w:rsidR="000A7A53">
              <w:t xml:space="preserve">. </w:t>
            </w:r>
          </w:p>
          <w:p w14:paraId="3A5F55FB" w14:textId="77777777" w:rsidR="009D6F6C" w:rsidRDefault="009D6F6C" w:rsidP="00870D2E">
            <w:pPr>
              <w:pStyle w:val="Header"/>
              <w:tabs>
                <w:tab w:val="clear" w:pos="4320"/>
                <w:tab w:val="clear" w:pos="8640"/>
              </w:tabs>
              <w:jc w:val="both"/>
            </w:pPr>
          </w:p>
          <w:p w14:paraId="72F585CA" w14:textId="58413CE9" w:rsidR="00D97635" w:rsidRDefault="00B200E5" w:rsidP="00870D2E">
            <w:pPr>
              <w:pStyle w:val="Header"/>
              <w:tabs>
                <w:tab w:val="clear" w:pos="4320"/>
                <w:tab w:val="clear" w:pos="8640"/>
              </w:tabs>
              <w:jc w:val="both"/>
            </w:pPr>
            <w:r>
              <w:t xml:space="preserve">H.B. 4946 requires a </w:t>
            </w:r>
            <w:r w:rsidR="000A7A53">
              <w:t>court to call a new array of jurors in the case if the court finds that either attorney challenged prospective jurors for</w:t>
            </w:r>
            <w:r>
              <w:t xml:space="preserve"> </w:t>
            </w:r>
            <w:r w:rsidRPr="00D97635">
              <w:t xml:space="preserve">the purpose of excluding prospective jurors from the jury based on their actual or perceived </w:t>
            </w:r>
            <w:r w:rsidR="008F44DD">
              <w:t>class</w:t>
            </w:r>
            <w:r w:rsidR="000A7A53">
              <w:t>.</w:t>
            </w:r>
          </w:p>
          <w:p w14:paraId="4EF0E566" w14:textId="0A9D4EA7" w:rsidR="00C7513E" w:rsidRDefault="00C7513E" w:rsidP="00870D2E">
            <w:pPr>
              <w:pStyle w:val="Header"/>
              <w:tabs>
                <w:tab w:val="clear" w:pos="4320"/>
                <w:tab w:val="clear" w:pos="8640"/>
              </w:tabs>
              <w:jc w:val="both"/>
            </w:pPr>
          </w:p>
          <w:p w14:paraId="3B9294E7" w14:textId="4F098932" w:rsidR="001A6D55" w:rsidRDefault="00B200E5" w:rsidP="00870D2E">
            <w:pPr>
              <w:pStyle w:val="Header"/>
              <w:tabs>
                <w:tab w:val="clear" w:pos="4320"/>
                <w:tab w:val="clear" w:pos="8640"/>
              </w:tabs>
              <w:jc w:val="both"/>
            </w:pPr>
            <w:r>
              <w:t xml:space="preserve">H.B. 4946 </w:t>
            </w:r>
            <w:r w:rsidRPr="00C7513E">
              <w:t>a</w:t>
            </w:r>
            <w:r>
              <w:t>me</w:t>
            </w:r>
            <w:r w:rsidRPr="00C7513E">
              <w:t>nd</w:t>
            </w:r>
            <w:r>
              <w:t>s the</w:t>
            </w:r>
            <w:r w:rsidRPr="00C7513E">
              <w:t xml:space="preserve"> Code of Criminal Procedure</w:t>
            </w:r>
            <w:r>
              <w:t xml:space="preserve"> </w:t>
            </w:r>
            <w:r w:rsidRPr="00C7513E">
              <w:t xml:space="preserve">to </w:t>
            </w:r>
            <w:r w:rsidR="004D3821">
              <w:t>replace the authorization for a defendant to request a court to dismiss an array and call a new array after jury lists have been delivered to the court clerk and before the court impanels the jury with an authorization for either party to the case to make such a request</w:t>
            </w:r>
            <w:r w:rsidRPr="00C7513E">
              <w:t>.</w:t>
            </w:r>
            <w:r w:rsidR="004D3821">
              <w:t xml:space="preserve"> </w:t>
            </w:r>
            <w:r w:rsidR="007B29AF">
              <w:t xml:space="preserve">The bill expands the duty of the court to grant a motion of the defendant for dismissal of the array on certain determinations and to call a new array </w:t>
            </w:r>
            <w:r w:rsidR="00162AF7">
              <w:t xml:space="preserve">on a determination that </w:t>
            </w:r>
            <w:r w:rsidR="007B29AF">
              <w:t>the state's attorney challeng</w:t>
            </w:r>
            <w:r w:rsidR="00162AF7">
              <w:t xml:space="preserve">ed </w:t>
            </w:r>
            <w:r w:rsidR="007B29AF">
              <w:t xml:space="preserve">prospective jurors for the purpose of excluding certain </w:t>
            </w:r>
            <w:r w:rsidR="008F44DD">
              <w:t xml:space="preserve">classes </w:t>
            </w:r>
            <w:r w:rsidR="007B29AF">
              <w:t xml:space="preserve">to include a motion made by the state's attorney and </w:t>
            </w:r>
            <w:r w:rsidR="00162AF7">
              <w:t xml:space="preserve">a determination that the </w:t>
            </w:r>
            <w:r w:rsidR="007B29AF">
              <w:t>defendant's attorney challeng</w:t>
            </w:r>
            <w:r w:rsidR="00162AF7">
              <w:t>ed</w:t>
            </w:r>
            <w:r w:rsidR="007B29AF">
              <w:t xml:space="preserve"> prospective jurors for the purpose of excluding certain</w:t>
            </w:r>
            <w:r w:rsidR="008F44DD">
              <w:t xml:space="preserve"> classes</w:t>
            </w:r>
            <w:r w:rsidR="00FE1C35">
              <w:t xml:space="preserve"> from the jury</w:t>
            </w:r>
            <w:r w:rsidR="007B29AF">
              <w:t xml:space="preserve">. The bill </w:t>
            </w:r>
            <w:r w:rsidR="00FF5A91">
              <w:t>re</w:t>
            </w:r>
            <w:r>
              <w:t>vises</w:t>
            </w:r>
            <w:r w:rsidR="00FF5A91">
              <w:t xml:space="preserve"> </w:t>
            </w:r>
            <w:r w:rsidR="004D3821">
              <w:t xml:space="preserve">the determinations on which the court must grant a motion for the dismissal of the array </w:t>
            </w:r>
            <w:r>
              <w:t>as follows:</w:t>
            </w:r>
          </w:p>
          <w:p w14:paraId="7972F53B" w14:textId="476F52F5" w:rsidR="004D3821" w:rsidRDefault="00B200E5" w:rsidP="00870D2E">
            <w:pPr>
              <w:pStyle w:val="Header"/>
              <w:numPr>
                <w:ilvl w:val="0"/>
                <w:numId w:val="3"/>
              </w:numPr>
              <w:tabs>
                <w:tab w:val="clear" w:pos="4320"/>
                <w:tab w:val="clear" w:pos="8640"/>
              </w:tabs>
              <w:jc w:val="both"/>
            </w:pPr>
            <w:r>
              <w:t>by removing as a determination that the defendant is a member of an identified racial group;</w:t>
            </w:r>
            <w:r w:rsidR="00660440">
              <w:t xml:space="preserve"> and</w:t>
            </w:r>
          </w:p>
          <w:p w14:paraId="7004CDE4" w14:textId="7C088048" w:rsidR="00FF5A91" w:rsidRDefault="00B200E5" w:rsidP="00870D2E">
            <w:pPr>
              <w:pStyle w:val="Header"/>
              <w:numPr>
                <w:ilvl w:val="0"/>
                <w:numId w:val="3"/>
              </w:numPr>
              <w:tabs>
                <w:tab w:val="clear" w:pos="4320"/>
                <w:tab w:val="clear" w:pos="8640"/>
              </w:tabs>
              <w:jc w:val="both"/>
            </w:pPr>
            <w:r>
              <w:t xml:space="preserve">by </w:t>
            </w:r>
            <w:r w:rsidR="001A6D55">
              <w:t>replacing the determination that the state's attorney exercised peremptory challenges for the purpose of excluding persons from the jury on the basis of race with a determination that the attorney representing the opposing party exercised peremptory challenges for the purpose of excluding persons from the jury based on actual or perceived race,</w:t>
            </w:r>
            <w:r>
              <w:t xml:space="preserve"> sex, gender iden</w:t>
            </w:r>
            <w:r>
              <w:t>tity, sexual orientation, disability status, national origin, economic status, and religious affiliation.</w:t>
            </w:r>
          </w:p>
          <w:p w14:paraId="6D2E3BF8" w14:textId="12524FCE" w:rsidR="001A6D55" w:rsidRDefault="00B200E5" w:rsidP="00870D2E">
            <w:pPr>
              <w:pStyle w:val="Header"/>
              <w:tabs>
                <w:tab w:val="clear" w:pos="4320"/>
                <w:tab w:val="clear" w:pos="8640"/>
              </w:tabs>
              <w:jc w:val="both"/>
            </w:pPr>
            <w:r>
              <w:t>The bill clarifies that if the complaining party establishes a prima facie case for dismissal of the array, the burden shifts to the attorney represen</w:t>
            </w:r>
            <w:r>
              <w:t>ting the opposing party to give a</w:t>
            </w:r>
            <w:r w:rsidR="008F44DD">
              <w:t xml:space="preserve">n explanation for the challenges that is neutral to the jurors' actual or perceived class. </w:t>
            </w:r>
          </w:p>
          <w:p w14:paraId="52EFD546" w14:textId="77777777" w:rsidR="008423E4" w:rsidRPr="00835628" w:rsidRDefault="008423E4" w:rsidP="00870D2E">
            <w:pPr>
              <w:rPr>
                <w:b/>
              </w:rPr>
            </w:pPr>
          </w:p>
        </w:tc>
      </w:tr>
      <w:tr w:rsidR="00402076" w14:paraId="454C31F5" w14:textId="77777777" w:rsidTr="00345119">
        <w:tc>
          <w:tcPr>
            <w:tcW w:w="9576" w:type="dxa"/>
          </w:tcPr>
          <w:p w14:paraId="02C603D9" w14:textId="77777777" w:rsidR="008423E4" w:rsidRPr="00A8133F" w:rsidRDefault="00B200E5" w:rsidP="00870D2E">
            <w:pPr>
              <w:rPr>
                <w:b/>
              </w:rPr>
            </w:pPr>
            <w:r w:rsidRPr="009C1E9A">
              <w:rPr>
                <w:b/>
                <w:u w:val="single"/>
              </w:rPr>
              <w:t>EFFECTIVE DATE</w:t>
            </w:r>
            <w:r>
              <w:rPr>
                <w:b/>
              </w:rPr>
              <w:t xml:space="preserve"> </w:t>
            </w:r>
          </w:p>
          <w:p w14:paraId="018E3EAE" w14:textId="77777777" w:rsidR="008423E4" w:rsidRDefault="008423E4" w:rsidP="00870D2E"/>
          <w:p w14:paraId="49073815" w14:textId="456BD63C" w:rsidR="008423E4" w:rsidRPr="003624F2" w:rsidRDefault="00B200E5" w:rsidP="00870D2E">
            <w:pPr>
              <w:pStyle w:val="Header"/>
              <w:tabs>
                <w:tab w:val="clear" w:pos="4320"/>
                <w:tab w:val="clear" w:pos="8640"/>
              </w:tabs>
              <w:jc w:val="both"/>
            </w:pPr>
            <w:r>
              <w:t>September 1, 2023.</w:t>
            </w:r>
          </w:p>
          <w:p w14:paraId="34FF682C" w14:textId="77777777" w:rsidR="008423E4" w:rsidRPr="00233FDB" w:rsidRDefault="008423E4" w:rsidP="00870D2E">
            <w:pPr>
              <w:rPr>
                <w:b/>
              </w:rPr>
            </w:pPr>
          </w:p>
        </w:tc>
      </w:tr>
    </w:tbl>
    <w:p w14:paraId="172552E8" w14:textId="77777777" w:rsidR="008423E4" w:rsidRPr="00BE0E75" w:rsidRDefault="008423E4" w:rsidP="00870D2E">
      <w:pPr>
        <w:jc w:val="both"/>
        <w:rPr>
          <w:rFonts w:ascii="Arial" w:hAnsi="Arial"/>
          <w:sz w:val="16"/>
          <w:szCs w:val="16"/>
        </w:rPr>
      </w:pPr>
    </w:p>
    <w:p w14:paraId="0DEA4C07" w14:textId="77777777" w:rsidR="004108C3" w:rsidRPr="008423E4" w:rsidRDefault="004108C3" w:rsidP="00870D2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EE99" w14:textId="77777777" w:rsidR="00000000" w:rsidRDefault="00B200E5">
      <w:r>
        <w:separator/>
      </w:r>
    </w:p>
  </w:endnote>
  <w:endnote w:type="continuationSeparator" w:id="0">
    <w:p w14:paraId="548D5E23" w14:textId="77777777" w:rsidR="00000000" w:rsidRDefault="00B2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FDE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02076" w14:paraId="128067A8" w14:textId="77777777" w:rsidTr="009C1E9A">
      <w:trPr>
        <w:cantSplit/>
      </w:trPr>
      <w:tc>
        <w:tcPr>
          <w:tcW w:w="0" w:type="pct"/>
        </w:tcPr>
        <w:p w14:paraId="06509365" w14:textId="77777777" w:rsidR="00137D90" w:rsidRDefault="00137D90" w:rsidP="009C1E9A">
          <w:pPr>
            <w:pStyle w:val="Footer"/>
            <w:tabs>
              <w:tab w:val="clear" w:pos="8640"/>
              <w:tab w:val="right" w:pos="9360"/>
            </w:tabs>
          </w:pPr>
        </w:p>
      </w:tc>
      <w:tc>
        <w:tcPr>
          <w:tcW w:w="2395" w:type="pct"/>
        </w:tcPr>
        <w:p w14:paraId="5C334542" w14:textId="77777777" w:rsidR="00137D90" w:rsidRDefault="00137D90" w:rsidP="009C1E9A">
          <w:pPr>
            <w:pStyle w:val="Footer"/>
            <w:tabs>
              <w:tab w:val="clear" w:pos="8640"/>
              <w:tab w:val="right" w:pos="9360"/>
            </w:tabs>
          </w:pPr>
        </w:p>
        <w:p w14:paraId="35F4DE54" w14:textId="77777777" w:rsidR="001A4310" w:rsidRDefault="001A4310" w:rsidP="009C1E9A">
          <w:pPr>
            <w:pStyle w:val="Footer"/>
            <w:tabs>
              <w:tab w:val="clear" w:pos="8640"/>
              <w:tab w:val="right" w:pos="9360"/>
            </w:tabs>
          </w:pPr>
        </w:p>
        <w:p w14:paraId="0E01FED5" w14:textId="77777777" w:rsidR="00137D90" w:rsidRDefault="00137D90" w:rsidP="009C1E9A">
          <w:pPr>
            <w:pStyle w:val="Footer"/>
            <w:tabs>
              <w:tab w:val="clear" w:pos="8640"/>
              <w:tab w:val="right" w:pos="9360"/>
            </w:tabs>
          </w:pPr>
        </w:p>
      </w:tc>
      <w:tc>
        <w:tcPr>
          <w:tcW w:w="2453" w:type="pct"/>
        </w:tcPr>
        <w:p w14:paraId="7D99DB56" w14:textId="77777777" w:rsidR="00137D90" w:rsidRDefault="00137D90" w:rsidP="009C1E9A">
          <w:pPr>
            <w:pStyle w:val="Footer"/>
            <w:tabs>
              <w:tab w:val="clear" w:pos="8640"/>
              <w:tab w:val="right" w:pos="9360"/>
            </w:tabs>
            <w:jc w:val="right"/>
          </w:pPr>
        </w:p>
      </w:tc>
    </w:tr>
    <w:tr w:rsidR="00402076" w14:paraId="6950C6D5" w14:textId="77777777" w:rsidTr="009C1E9A">
      <w:trPr>
        <w:cantSplit/>
      </w:trPr>
      <w:tc>
        <w:tcPr>
          <w:tcW w:w="0" w:type="pct"/>
        </w:tcPr>
        <w:p w14:paraId="631563C8" w14:textId="77777777" w:rsidR="00EC379B" w:rsidRDefault="00EC379B" w:rsidP="009C1E9A">
          <w:pPr>
            <w:pStyle w:val="Footer"/>
            <w:tabs>
              <w:tab w:val="clear" w:pos="8640"/>
              <w:tab w:val="right" w:pos="9360"/>
            </w:tabs>
          </w:pPr>
        </w:p>
      </w:tc>
      <w:tc>
        <w:tcPr>
          <w:tcW w:w="2395" w:type="pct"/>
        </w:tcPr>
        <w:p w14:paraId="46A1E1FF" w14:textId="1799A040" w:rsidR="00EC379B" w:rsidRPr="009C1E9A" w:rsidRDefault="00B200E5" w:rsidP="009C1E9A">
          <w:pPr>
            <w:pStyle w:val="Footer"/>
            <w:tabs>
              <w:tab w:val="clear" w:pos="8640"/>
              <w:tab w:val="right" w:pos="9360"/>
            </w:tabs>
            <w:rPr>
              <w:rFonts w:ascii="Shruti" w:hAnsi="Shruti"/>
              <w:sz w:val="22"/>
            </w:rPr>
          </w:pPr>
          <w:r>
            <w:rPr>
              <w:rFonts w:ascii="Shruti" w:hAnsi="Shruti"/>
              <w:sz w:val="22"/>
            </w:rPr>
            <w:t>88R 25812-D</w:t>
          </w:r>
        </w:p>
      </w:tc>
      <w:tc>
        <w:tcPr>
          <w:tcW w:w="2453" w:type="pct"/>
        </w:tcPr>
        <w:p w14:paraId="4B67D485" w14:textId="2EB8FA0F" w:rsidR="00EC379B" w:rsidRDefault="00B200E5" w:rsidP="009C1E9A">
          <w:pPr>
            <w:pStyle w:val="Footer"/>
            <w:tabs>
              <w:tab w:val="clear" w:pos="8640"/>
              <w:tab w:val="right" w:pos="9360"/>
            </w:tabs>
            <w:jc w:val="right"/>
          </w:pPr>
          <w:r>
            <w:fldChar w:fldCharType="begin"/>
          </w:r>
          <w:r>
            <w:instrText xml:space="preserve"> DOCPROPERTY  OTID  \* MERGEFORMAT </w:instrText>
          </w:r>
          <w:r>
            <w:fldChar w:fldCharType="separate"/>
          </w:r>
          <w:r w:rsidR="00207E71">
            <w:t>23.116.321</w:t>
          </w:r>
          <w:r>
            <w:fldChar w:fldCharType="end"/>
          </w:r>
        </w:p>
      </w:tc>
    </w:tr>
    <w:tr w:rsidR="00402076" w14:paraId="09E9C7AF" w14:textId="77777777" w:rsidTr="009C1E9A">
      <w:trPr>
        <w:cantSplit/>
      </w:trPr>
      <w:tc>
        <w:tcPr>
          <w:tcW w:w="0" w:type="pct"/>
        </w:tcPr>
        <w:p w14:paraId="5AE8D562" w14:textId="77777777" w:rsidR="00EC379B" w:rsidRDefault="00EC379B" w:rsidP="009C1E9A">
          <w:pPr>
            <w:pStyle w:val="Footer"/>
            <w:tabs>
              <w:tab w:val="clear" w:pos="4320"/>
              <w:tab w:val="clear" w:pos="8640"/>
              <w:tab w:val="left" w:pos="2865"/>
            </w:tabs>
          </w:pPr>
        </w:p>
      </w:tc>
      <w:tc>
        <w:tcPr>
          <w:tcW w:w="2395" w:type="pct"/>
        </w:tcPr>
        <w:p w14:paraId="314F020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F0E39FC" w14:textId="77777777" w:rsidR="00EC379B" w:rsidRDefault="00EC379B" w:rsidP="006D504F">
          <w:pPr>
            <w:pStyle w:val="Footer"/>
            <w:rPr>
              <w:rStyle w:val="PageNumber"/>
            </w:rPr>
          </w:pPr>
        </w:p>
        <w:p w14:paraId="1FD35828" w14:textId="77777777" w:rsidR="00EC379B" w:rsidRDefault="00EC379B" w:rsidP="009C1E9A">
          <w:pPr>
            <w:pStyle w:val="Footer"/>
            <w:tabs>
              <w:tab w:val="clear" w:pos="8640"/>
              <w:tab w:val="right" w:pos="9360"/>
            </w:tabs>
            <w:jc w:val="right"/>
          </w:pPr>
        </w:p>
      </w:tc>
    </w:tr>
    <w:tr w:rsidR="00402076" w14:paraId="66412DEF" w14:textId="77777777" w:rsidTr="009C1E9A">
      <w:trPr>
        <w:cantSplit/>
        <w:trHeight w:val="323"/>
      </w:trPr>
      <w:tc>
        <w:tcPr>
          <w:tcW w:w="0" w:type="pct"/>
          <w:gridSpan w:val="3"/>
        </w:tcPr>
        <w:p w14:paraId="689E2D2F" w14:textId="77777777" w:rsidR="00EC379B" w:rsidRDefault="00B200E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7384F26" w14:textId="77777777" w:rsidR="00EC379B" w:rsidRDefault="00EC379B" w:rsidP="009C1E9A">
          <w:pPr>
            <w:pStyle w:val="Footer"/>
            <w:tabs>
              <w:tab w:val="clear" w:pos="8640"/>
              <w:tab w:val="right" w:pos="9360"/>
            </w:tabs>
            <w:jc w:val="center"/>
          </w:pPr>
        </w:p>
      </w:tc>
    </w:tr>
  </w:tbl>
  <w:p w14:paraId="6D8C0E7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AB6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01B3" w14:textId="77777777" w:rsidR="00000000" w:rsidRDefault="00B200E5">
      <w:r>
        <w:separator/>
      </w:r>
    </w:p>
  </w:footnote>
  <w:footnote w:type="continuationSeparator" w:id="0">
    <w:p w14:paraId="3FB6740E" w14:textId="77777777" w:rsidR="00000000" w:rsidRDefault="00B2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24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0B2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7FC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7DF"/>
    <w:multiLevelType w:val="hybridMultilevel"/>
    <w:tmpl w:val="96D25E00"/>
    <w:lvl w:ilvl="0" w:tplc="E290514E">
      <w:start w:val="1"/>
      <w:numFmt w:val="bullet"/>
      <w:lvlText w:val=""/>
      <w:lvlJc w:val="left"/>
      <w:pPr>
        <w:tabs>
          <w:tab w:val="num" w:pos="720"/>
        </w:tabs>
        <w:ind w:left="720" w:hanging="360"/>
      </w:pPr>
      <w:rPr>
        <w:rFonts w:ascii="Symbol" w:hAnsi="Symbol" w:hint="default"/>
      </w:rPr>
    </w:lvl>
    <w:lvl w:ilvl="1" w:tplc="B832D322" w:tentative="1">
      <w:start w:val="1"/>
      <w:numFmt w:val="bullet"/>
      <w:lvlText w:val="o"/>
      <w:lvlJc w:val="left"/>
      <w:pPr>
        <w:ind w:left="1440" w:hanging="360"/>
      </w:pPr>
      <w:rPr>
        <w:rFonts w:ascii="Courier New" w:hAnsi="Courier New" w:cs="Courier New" w:hint="default"/>
      </w:rPr>
    </w:lvl>
    <w:lvl w:ilvl="2" w:tplc="37340F92" w:tentative="1">
      <w:start w:val="1"/>
      <w:numFmt w:val="bullet"/>
      <w:lvlText w:val=""/>
      <w:lvlJc w:val="left"/>
      <w:pPr>
        <w:ind w:left="2160" w:hanging="360"/>
      </w:pPr>
      <w:rPr>
        <w:rFonts w:ascii="Wingdings" w:hAnsi="Wingdings" w:hint="default"/>
      </w:rPr>
    </w:lvl>
    <w:lvl w:ilvl="3" w:tplc="D2B27A5A" w:tentative="1">
      <w:start w:val="1"/>
      <w:numFmt w:val="bullet"/>
      <w:lvlText w:val=""/>
      <w:lvlJc w:val="left"/>
      <w:pPr>
        <w:ind w:left="2880" w:hanging="360"/>
      </w:pPr>
      <w:rPr>
        <w:rFonts w:ascii="Symbol" w:hAnsi="Symbol" w:hint="default"/>
      </w:rPr>
    </w:lvl>
    <w:lvl w:ilvl="4" w:tplc="554499BE" w:tentative="1">
      <w:start w:val="1"/>
      <w:numFmt w:val="bullet"/>
      <w:lvlText w:val="o"/>
      <w:lvlJc w:val="left"/>
      <w:pPr>
        <w:ind w:left="3600" w:hanging="360"/>
      </w:pPr>
      <w:rPr>
        <w:rFonts w:ascii="Courier New" w:hAnsi="Courier New" w:cs="Courier New" w:hint="default"/>
      </w:rPr>
    </w:lvl>
    <w:lvl w:ilvl="5" w:tplc="A562281A" w:tentative="1">
      <w:start w:val="1"/>
      <w:numFmt w:val="bullet"/>
      <w:lvlText w:val=""/>
      <w:lvlJc w:val="left"/>
      <w:pPr>
        <w:ind w:left="4320" w:hanging="360"/>
      </w:pPr>
      <w:rPr>
        <w:rFonts w:ascii="Wingdings" w:hAnsi="Wingdings" w:hint="default"/>
      </w:rPr>
    </w:lvl>
    <w:lvl w:ilvl="6" w:tplc="E5FA5888" w:tentative="1">
      <w:start w:val="1"/>
      <w:numFmt w:val="bullet"/>
      <w:lvlText w:val=""/>
      <w:lvlJc w:val="left"/>
      <w:pPr>
        <w:ind w:left="5040" w:hanging="360"/>
      </w:pPr>
      <w:rPr>
        <w:rFonts w:ascii="Symbol" w:hAnsi="Symbol" w:hint="default"/>
      </w:rPr>
    </w:lvl>
    <w:lvl w:ilvl="7" w:tplc="B34AC054" w:tentative="1">
      <w:start w:val="1"/>
      <w:numFmt w:val="bullet"/>
      <w:lvlText w:val="o"/>
      <w:lvlJc w:val="left"/>
      <w:pPr>
        <w:ind w:left="5760" w:hanging="360"/>
      </w:pPr>
      <w:rPr>
        <w:rFonts w:ascii="Courier New" w:hAnsi="Courier New" w:cs="Courier New" w:hint="default"/>
      </w:rPr>
    </w:lvl>
    <w:lvl w:ilvl="8" w:tplc="08AAD8A0" w:tentative="1">
      <w:start w:val="1"/>
      <w:numFmt w:val="bullet"/>
      <w:lvlText w:val=""/>
      <w:lvlJc w:val="left"/>
      <w:pPr>
        <w:ind w:left="6480" w:hanging="360"/>
      </w:pPr>
      <w:rPr>
        <w:rFonts w:ascii="Wingdings" w:hAnsi="Wingdings" w:hint="default"/>
      </w:rPr>
    </w:lvl>
  </w:abstractNum>
  <w:abstractNum w:abstractNumId="1" w15:restartNumberingAfterBreak="0">
    <w:nsid w:val="4C1462DB"/>
    <w:multiLevelType w:val="hybridMultilevel"/>
    <w:tmpl w:val="5CA8F792"/>
    <w:lvl w:ilvl="0" w:tplc="D58E41F8">
      <w:start w:val="1"/>
      <w:numFmt w:val="bullet"/>
      <w:lvlText w:val=""/>
      <w:lvlJc w:val="left"/>
      <w:pPr>
        <w:tabs>
          <w:tab w:val="num" w:pos="720"/>
        </w:tabs>
        <w:ind w:left="720" w:hanging="360"/>
      </w:pPr>
      <w:rPr>
        <w:rFonts w:ascii="Symbol" w:hAnsi="Symbol" w:hint="default"/>
      </w:rPr>
    </w:lvl>
    <w:lvl w:ilvl="1" w:tplc="2F58C894" w:tentative="1">
      <w:start w:val="1"/>
      <w:numFmt w:val="bullet"/>
      <w:lvlText w:val="o"/>
      <w:lvlJc w:val="left"/>
      <w:pPr>
        <w:ind w:left="1440" w:hanging="360"/>
      </w:pPr>
      <w:rPr>
        <w:rFonts w:ascii="Courier New" w:hAnsi="Courier New" w:cs="Courier New" w:hint="default"/>
      </w:rPr>
    </w:lvl>
    <w:lvl w:ilvl="2" w:tplc="8B3CF956" w:tentative="1">
      <w:start w:val="1"/>
      <w:numFmt w:val="bullet"/>
      <w:lvlText w:val=""/>
      <w:lvlJc w:val="left"/>
      <w:pPr>
        <w:ind w:left="2160" w:hanging="360"/>
      </w:pPr>
      <w:rPr>
        <w:rFonts w:ascii="Wingdings" w:hAnsi="Wingdings" w:hint="default"/>
      </w:rPr>
    </w:lvl>
    <w:lvl w:ilvl="3" w:tplc="1E5026A0" w:tentative="1">
      <w:start w:val="1"/>
      <w:numFmt w:val="bullet"/>
      <w:lvlText w:val=""/>
      <w:lvlJc w:val="left"/>
      <w:pPr>
        <w:ind w:left="2880" w:hanging="360"/>
      </w:pPr>
      <w:rPr>
        <w:rFonts w:ascii="Symbol" w:hAnsi="Symbol" w:hint="default"/>
      </w:rPr>
    </w:lvl>
    <w:lvl w:ilvl="4" w:tplc="0B2AA17C" w:tentative="1">
      <w:start w:val="1"/>
      <w:numFmt w:val="bullet"/>
      <w:lvlText w:val="o"/>
      <w:lvlJc w:val="left"/>
      <w:pPr>
        <w:ind w:left="3600" w:hanging="360"/>
      </w:pPr>
      <w:rPr>
        <w:rFonts w:ascii="Courier New" w:hAnsi="Courier New" w:cs="Courier New" w:hint="default"/>
      </w:rPr>
    </w:lvl>
    <w:lvl w:ilvl="5" w:tplc="A79C8E1E" w:tentative="1">
      <w:start w:val="1"/>
      <w:numFmt w:val="bullet"/>
      <w:lvlText w:val=""/>
      <w:lvlJc w:val="left"/>
      <w:pPr>
        <w:ind w:left="4320" w:hanging="360"/>
      </w:pPr>
      <w:rPr>
        <w:rFonts w:ascii="Wingdings" w:hAnsi="Wingdings" w:hint="default"/>
      </w:rPr>
    </w:lvl>
    <w:lvl w:ilvl="6" w:tplc="B14E9DB2" w:tentative="1">
      <w:start w:val="1"/>
      <w:numFmt w:val="bullet"/>
      <w:lvlText w:val=""/>
      <w:lvlJc w:val="left"/>
      <w:pPr>
        <w:ind w:left="5040" w:hanging="360"/>
      </w:pPr>
      <w:rPr>
        <w:rFonts w:ascii="Symbol" w:hAnsi="Symbol" w:hint="default"/>
      </w:rPr>
    </w:lvl>
    <w:lvl w:ilvl="7" w:tplc="5A24A2EA" w:tentative="1">
      <w:start w:val="1"/>
      <w:numFmt w:val="bullet"/>
      <w:lvlText w:val="o"/>
      <w:lvlJc w:val="left"/>
      <w:pPr>
        <w:ind w:left="5760" w:hanging="360"/>
      </w:pPr>
      <w:rPr>
        <w:rFonts w:ascii="Courier New" w:hAnsi="Courier New" w:cs="Courier New" w:hint="default"/>
      </w:rPr>
    </w:lvl>
    <w:lvl w:ilvl="8" w:tplc="569AEE9A" w:tentative="1">
      <w:start w:val="1"/>
      <w:numFmt w:val="bullet"/>
      <w:lvlText w:val=""/>
      <w:lvlJc w:val="left"/>
      <w:pPr>
        <w:ind w:left="6480" w:hanging="360"/>
      </w:pPr>
      <w:rPr>
        <w:rFonts w:ascii="Wingdings" w:hAnsi="Wingdings" w:hint="default"/>
      </w:rPr>
    </w:lvl>
  </w:abstractNum>
  <w:abstractNum w:abstractNumId="2" w15:restartNumberingAfterBreak="0">
    <w:nsid w:val="53AF183C"/>
    <w:multiLevelType w:val="hybridMultilevel"/>
    <w:tmpl w:val="D4462A9E"/>
    <w:lvl w:ilvl="0" w:tplc="F7E4A600">
      <w:start w:val="1"/>
      <w:numFmt w:val="bullet"/>
      <w:lvlText w:val=""/>
      <w:lvlJc w:val="left"/>
      <w:pPr>
        <w:tabs>
          <w:tab w:val="num" w:pos="720"/>
        </w:tabs>
        <w:ind w:left="720" w:hanging="360"/>
      </w:pPr>
      <w:rPr>
        <w:rFonts w:ascii="Symbol" w:hAnsi="Symbol" w:hint="default"/>
      </w:rPr>
    </w:lvl>
    <w:lvl w:ilvl="1" w:tplc="F98E758A" w:tentative="1">
      <w:start w:val="1"/>
      <w:numFmt w:val="bullet"/>
      <w:lvlText w:val="o"/>
      <w:lvlJc w:val="left"/>
      <w:pPr>
        <w:ind w:left="1440" w:hanging="360"/>
      </w:pPr>
      <w:rPr>
        <w:rFonts w:ascii="Courier New" w:hAnsi="Courier New" w:cs="Courier New" w:hint="default"/>
      </w:rPr>
    </w:lvl>
    <w:lvl w:ilvl="2" w:tplc="A30A31EE" w:tentative="1">
      <w:start w:val="1"/>
      <w:numFmt w:val="bullet"/>
      <w:lvlText w:val=""/>
      <w:lvlJc w:val="left"/>
      <w:pPr>
        <w:ind w:left="2160" w:hanging="360"/>
      </w:pPr>
      <w:rPr>
        <w:rFonts w:ascii="Wingdings" w:hAnsi="Wingdings" w:hint="default"/>
      </w:rPr>
    </w:lvl>
    <w:lvl w:ilvl="3" w:tplc="BD76ED10" w:tentative="1">
      <w:start w:val="1"/>
      <w:numFmt w:val="bullet"/>
      <w:lvlText w:val=""/>
      <w:lvlJc w:val="left"/>
      <w:pPr>
        <w:ind w:left="2880" w:hanging="360"/>
      </w:pPr>
      <w:rPr>
        <w:rFonts w:ascii="Symbol" w:hAnsi="Symbol" w:hint="default"/>
      </w:rPr>
    </w:lvl>
    <w:lvl w:ilvl="4" w:tplc="1A6CF534" w:tentative="1">
      <w:start w:val="1"/>
      <w:numFmt w:val="bullet"/>
      <w:lvlText w:val="o"/>
      <w:lvlJc w:val="left"/>
      <w:pPr>
        <w:ind w:left="3600" w:hanging="360"/>
      </w:pPr>
      <w:rPr>
        <w:rFonts w:ascii="Courier New" w:hAnsi="Courier New" w:cs="Courier New" w:hint="default"/>
      </w:rPr>
    </w:lvl>
    <w:lvl w:ilvl="5" w:tplc="55285014" w:tentative="1">
      <w:start w:val="1"/>
      <w:numFmt w:val="bullet"/>
      <w:lvlText w:val=""/>
      <w:lvlJc w:val="left"/>
      <w:pPr>
        <w:ind w:left="4320" w:hanging="360"/>
      </w:pPr>
      <w:rPr>
        <w:rFonts w:ascii="Wingdings" w:hAnsi="Wingdings" w:hint="default"/>
      </w:rPr>
    </w:lvl>
    <w:lvl w:ilvl="6" w:tplc="A1B07BC2" w:tentative="1">
      <w:start w:val="1"/>
      <w:numFmt w:val="bullet"/>
      <w:lvlText w:val=""/>
      <w:lvlJc w:val="left"/>
      <w:pPr>
        <w:ind w:left="5040" w:hanging="360"/>
      </w:pPr>
      <w:rPr>
        <w:rFonts w:ascii="Symbol" w:hAnsi="Symbol" w:hint="default"/>
      </w:rPr>
    </w:lvl>
    <w:lvl w:ilvl="7" w:tplc="349A677E" w:tentative="1">
      <w:start w:val="1"/>
      <w:numFmt w:val="bullet"/>
      <w:lvlText w:val="o"/>
      <w:lvlJc w:val="left"/>
      <w:pPr>
        <w:ind w:left="5760" w:hanging="360"/>
      </w:pPr>
      <w:rPr>
        <w:rFonts w:ascii="Courier New" w:hAnsi="Courier New" w:cs="Courier New" w:hint="default"/>
      </w:rPr>
    </w:lvl>
    <w:lvl w:ilvl="8" w:tplc="CB74B61A"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D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A53"/>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AF7"/>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D55"/>
    <w:rsid w:val="001B053A"/>
    <w:rsid w:val="001B26D8"/>
    <w:rsid w:val="001B3BFA"/>
    <w:rsid w:val="001B75B8"/>
    <w:rsid w:val="001C1230"/>
    <w:rsid w:val="001C4852"/>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432"/>
    <w:rsid w:val="00200B9E"/>
    <w:rsid w:val="00200BF5"/>
    <w:rsid w:val="002010D1"/>
    <w:rsid w:val="00201338"/>
    <w:rsid w:val="0020775D"/>
    <w:rsid w:val="00207E71"/>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C8A"/>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750"/>
    <w:rsid w:val="00363854"/>
    <w:rsid w:val="00364315"/>
    <w:rsid w:val="003643E2"/>
    <w:rsid w:val="00370155"/>
    <w:rsid w:val="003712D5"/>
    <w:rsid w:val="003747DF"/>
    <w:rsid w:val="00377D9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076"/>
    <w:rsid w:val="00403B15"/>
    <w:rsid w:val="00403E8A"/>
    <w:rsid w:val="004052D7"/>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65C7"/>
    <w:rsid w:val="004B138F"/>
    <w:rsid w:val="004B412A"/>
    <w:rsid w:val="004B576C"/>
    <w:rsid w:val="004B772A"/>
    <w:rsid w:val="004C302F"/>
    <w:rsid w:val="004C4609"/>
    <w:rsid w:val="004C4B8A"/>
    <w:rsid w:val="004C52EF"/>
    <w:rsid w:val="004C5F34"/>
    <w:rsid w:val="004C600C"/>
    <w:rsid w:val="004C7888"/>
    <w:rsid w:val="004D1AC9"/>
    <w:rsid w:val="004D27DE"/>
    <w:rsid w:val="004D3821"/>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E1C"/>
    <w:rsid w:val="00650692"/>
    <w:rsid w:val="006508D3"/>
    <w:rsid w:val="00650AFA"/>
    <w:rsid w:val="0066044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9AF"/>
    <w:rsid w:val="007B4FCA"/>
    <w:rsid w:val="007B5BC4"/>
    <w:rsid w:val="007B7B85"/>
    <w:rsid w:val="007C462E"/>
    <w:rsid w:val="007C496B"/>
    <w:rsid w:val="007C6803"/>
    <w:rsid w:val="007D04B1"/>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AEF"/>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D2E"/>
    <w:rsid w:val="00871775"/>
    <w:rsid w:val="00871AEF"/>
    <w:rsid w:val="008726E5"/>
    <w:rsid w:val="0087289E"/>
    <w:rsid w:val="008730FA"/>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4DD"/>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F6C"/>
    <w:rsid w:val="009E13BF"/>
    <w:rsid w:val="009E3631"/>
    <w:rsid w:val="009E3EB9"/>
    <w:rsid w:val="009E69C2"/>
    <w:rsid w:val="009E70AF"/>
    <w:rsid w:val="009E7AEB"/>
    <w:rsid w:val="009F1B37"/>
    <w:rsid w:val="009F4B4A"/>
    <w:rsid w:val="009F4EB0"/>
    <w:rsid w:val="009F4F2B"/>
    <w:rsid w:val="009F513E"/>
    <w:rsid w:val="009F5624"/>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0E5"/>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5DE1"/>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6DA4"/>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F83"/>
    <w:rsid w:val="00C2142B"/>
    <w:rsid w:val="00C22987"/>
    <w:rsid w:val="00C23956"/>
    <w:rsid w:val="00C248E6"/>
    <w:rsid w:val="00C2766F"/>
    <w:rsid w:val="00C3223B"/>
    <w:rsid w:val="00C333C6"/>
    <w:rsid w:val="00C35CC5"/>
    <w:rsid w:val="00C361C5"/>
    <w:rsid w:val="00C377D1"/>
    <w:rsid w:val="00C37BDA"/>
    <w:rsid w:val="00C37C84"/>
    <w:rsid w:val="00C42B41"/>
    <w:rsid w:val="00C444DF"/>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13E"/>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635"/>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7EB"/>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724"/>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3C11"/>
    <w:rsid w:val="00FC5388"/>
    <w:rsid w:val="00FC726C"/>
    <w:rsid w:val="00FD1B4B"/>
    <w:rsid w:val="00FD1B94"/>
    <w:rsid w:val="00FE19C5"/>
    <w:rsid w:val="00FE1C35"/>
    <w:rsid w:val="00FE4286"/>
    <w:rsid w:val="00FE48C3"/>
    <w:rsid w:val="00FE5909"/>
    <w:rsid w:val="00FE652E"/>
    <w:rsid w:val="00FE71FE"/>
    <w:rsid w:val="00FF0A28"/>
    <w:rsid w:val="00FF0B8B"/>
    <w:rsid w:val="00FF0E93"/>
    <w:rsid w:val="00FF13C3"/>
    <w:rsid w:val="00FF34C8"/>
    <w:rsid w:val="00FF4341"/>
    <w:rsid w:val="00FF517B"/>
    <w:rsid w:val="00FF5A91"/>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70C791-C732-42ED-9BE0-E1E7FDE9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444DF"/>
    <w:rPr>
      <w:sz w:val="16"/>
      <w:szCs w:val="16"/>
    </w:rPr>
  </w:style>
  <w:style w:type="paragraph" w:styleId="CommentText">
    <w:name w:val="annotation text"/>
    <w:basedOn w:val="Normal"/>
    <w:link w:val="CommentTextChar"/>
    <w:semiHidden/>
    <w:unhideWhenUsed/>
    <w:rsid w:val="00C444DF"/>
    <w:rPr>
      <w:sz w:val="20"/>
      <w:szCs w:val="20"/>
    </w:rPr>
  </w:style>
  <w:style w:type="character" w:customStyle="1" w:styleId="CommentTextChar">
    <w:name w:val="Comment Text Char"/>
    <w:basedOn w:val="DefaultParagraphFont"/>
    <w:link w:val="CommentText"/>
    <w:semiHidden/>
    <w:rsid w:val="00C444DF"/>
  </w:style>
  <w:style w:type="paragraph" w:styleId="CommentSubject">
    <w:name w:val="annotation subject"/>
    <w:basedOn w:val="CommentText"/>
    <w:next w:val="CommentText"/>
    <w:link w:val="CommentSubjectChar"/>
    <w:semiHidden/>
    <w:unhideWhenUsed/>
    <w:rsid w:val="00C444DF"/>
    <w:rPr>
      <w:b/>
      <w:bCs/>
    </w:rPr>
  </w:style>
  <w:style w:type="character" w:customStyle="1" w:styleId="CommentSubjectChar">
    <w:name w:val="Comment Subject Char"/>
    <w:basedOn w:val="CommentTextChar"/>
    <w:link w:val="CommentSubject"/>
    <w:semiHidden/>
    <w:rsid w:val="00C444DF"/>
    <w:rPr>
      <w:b/>
      <w:bCs/>
    </w:rPr>
  </w:style>
  <w:style w:type="paragraph" w:styleId="Revision">
    <w:name w:val="Revision"/>
    <w:hidden/>
    <w:uiPriority w:val="99"/>
    <w:semiHidden/>
    <w:rsid w:val="008730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4286</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BA - HB04946 (Committee Report (Unamended))</vt:lpstr>
    </vt:vector>
  </TitlesOfParts>
  <Company>State of Texas</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25812</dc:subject>
  <dc:creator>State of Texas</dc:creator>
  <dc:description>HB 4946 by Flores-(H)Judiciary &amp; Civil Jurisprudence</dc:description>
  <cp:lastModifiedBy>Matthew Lee</cp:lastModifiedBy>
  <cp:revision>2</cp:revision>
  <cp:lastPrinted>2003-11-26T17:21:00Z</cp:lastPrinted>
  <dcterms:created xsi:type="dcterms:W3CDTF">2023-04-28T00:15:00Z</dcterms:created>
  <dcterms:modified xsi:type="dcterms:W3CDTF">2023-04-28T00:15:00Z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23.116.321</vt:lpwstr>
  </property>
</Properties>
</file>