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D58CF" w14:paraId="35D745AC" w14:textId="77777777" w:rsidTr="00345119">
        <w:tc>
          <w:tcPr>
            <w:tcW w:w="9576" w:type="dxa"/>
            <w:noWrap/>
          </w:tcPr>
          <w:p w14:paraId="29EAF575" w14:textId="77777777" w:rsidR="008423E4" w:rsidRPr="0022177D" w:rsidRDefault="007E2D75" w:rsidP="00A0612B">
            <w:pPr>
              <w:pStyle w:val="Heading1"/>
            </w:pPr>
            <w:r w:rsidRPr="00631897">
              <w:t>BILL ANALYSIS</w:t>
            </w:r>
          </w:p>
        </w:tc>
      </w:tr>
    </w:tbl>
    <w:p w14:paraId="1E98ABDB" w14:textId="77777777" w:rsidR="008423E4" w:rsidRPr="0022177D" w:rsidRDefault="008423E4" w:rsidP="00A0612B">
      <w:pPr>
        <w:jc w:val="center"/>
      </w:pPr>
    </w:p>
    <w:p w14:paraId="6205B843" w14:textId="77777777" w:rsidR="008423E4" w:rsidRPr="00B31F0E" w:rsidRDefault="008423E4" w:rsidP="00A0612B"/>
    <w:p w14:paraId="107ADC07" w14:textId="77777777" w:rsidR="008423E4" w:rsidRPr="00742794" w:rsidRDefault="008423E4" w:rsidP="00A0612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D58CF" w14:paraId="42580E86" w14:textId="77777777" w:rsidTr="00345119">
        <w:tc>
          <w:tcPr>
            <w:tcW w:w="9576" w:type="dxa"/>
          </w:tcPr>
          <w:p w14:paraId="5457AB6B" w14:textId="77777777" w:rsidR="008423E4" w:rsidRPr="00861995" w:rsidRDefault="007E2D75" w:rsidP="00A0612B">
            <w:pPr>
              <w:jc w:val="right"/>
            </w:pPr>
            <w:r>
              <w:t>C.S.H.B. 5167</w:t>
            </w:r>
          </w:p>
        </w:tc>
      </w:tr>
      <w:tr w:rsidR="00AD58CF" w14:paraId="6403FE13" w14:textId="77777777" w:rsidTr="00345119">
        <w:tc>
          <w:tcPr>
            <w:tcW w:w="9576" w:type="dxa"/>
          </w:tcPr>
          <w:p w14:paraId="4731FEAD" w14:textId="77777777" w:rsidR="008423E4" w:rsidRPr="00861995" w:rsidRDefault="007E2D75" w:rsidP="00A0612B">
            <w:pPr>
              <w:jc w:val="right"/>
            </w:pPr>
            <w:r>
              <w:t xml:space="preserve">By: </w:t>
            </w:r>
            <w:r w:rsidR="000A5AB5">
              <w:t>Wilson</w:t>
            </w:r>
          </w:p>
        </w:tc>
      </w:tr>
      <w:tr w:rsidR="00AD58CF" w14:paraId="420DCA62" w14:textId="77777777" w:rsidTr="00345119">
        <w:tc>
          <w:tcPr>
            <w:tcW w:w="9576" w:type="dxa"/>
          </w:tcPr>
          <w:p w14:paraId="083706D5" w14:textId="77777777" w:rsidR="008423E4" w:rsidRPr="00861995" w:rsidRDefault="007E2D75" w:rsidP="00A0612B">
            <w:pPr>
              <w:jc w:val="right"/>
            </w:pPr>
            <w:r>
              <w:t>Public Education</w:t>
            </w:r>
          </w:p>
        </w:tc>
      </w:tr>
      <w:tr w:rsidR="00AD58CF" w14:paraId="4A396D6E" w14:textId="77777777" w:rsidTr="00345119">
        <w:tc>
          <w:tcPr>
            <w:tcW w:w="9576" w:type="dxa"/>
          </w:tcPr>
          <w:p w14:paraId="2619E380" w14:textId="77777777" w:rsidR="008423E4" w:rsidRDefault="007E2D75" w:rsidP="00A0612B">
            <w:pPr>
              <w:jc w:val="right"/>
            </w:pPr>
            <w:r>
              <w:t>Committee Report (Substituted)</w:t>
            </w:r>
          </w:p>
        </w:tc>
      </w:tr>
    </w:tbl>
    <w:p w14:paraId="1827FD30" w14:textId="77777777" w:rsidR="008423E4" w:rsidRDefault="008423E4" w:rsidP="00A0612B">
      <w:pPr>
        <w:tabs>
          <w:tab w:val="right" w:pos="9360"/>
        </w:tabs>
      </w:pPr>
    </w:p>
    <w:p w14:paraId="5128E750" w14:textId="77777777" w:rsidR="008423E4" w:rsidRDefault="008423E4" w:rsidP="00A0612B"/>
    <w:p w14:paraId="293ECFD7" w14:textId="77777777" w:rsidR="008423E4" w:rsidRDefault="008423E4" w:rsidP="00A0612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D58CF" w14:paraId="2F29B876" w14:textId="77777777" w:rsidTr="00345119">
        <w:tc>
          <w:tcPr>
            <w:tcW w:w="9576" w:type="dxa"/>
          </w:tcPr>
          <w:p w14:paraId="69B83488" w14:textId="77777777" w:rsidR="008423E4" w:rsidRPr="00A8133F" w:rsidRDefault="007E2D75" w:rsidP="00A0612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AC445E8" w14:textId="12C022A4" w:rsidR="008423E4" w:rsidRDefault="007E2D75" w:rsidP="00A0612B">
            <w:r>
              <w:t xml:space="preserve"> </w:t>
            </w:r>
          </w:p>
          <w:p w14:paraId="61B5209E" w14:textId="77777777" w:rsidR="00A0612B" w:rsidRDefault="007E2D75" w:rsidP="00A0612B">
            <w:pPr>
              <w:pStyle w:val="Header"/>
              <w:jc w:val="both"/>
            </w:pPr>
            <w:r w:rsidRPr="00337D2E">
              <w:t xml:space="preserve">Perla Hopkins, Texas </w:t>
            </w:r>
            <w:r w:rsidR="00761D1E">
              <w:t>e</w:t>
            </w:r>
            <w:r w:rsidRPr="00337D2E">
              <w:t xml:space="preserve">ducator and </w:t>
            </w:r>
            <w:r w:rsidR="00761D1E">
              <w:t xml:space="preserve">U.S. </w:t>
            </w:r>
            <w:r w:rsidRPr="00337D2E">
              <w:t xml:space="preserve">Air Force </w:t>
            </w:r>
            <w:r w:rsidR="00761D1E">
              <w:t>v</w:t>
            </w:r>
            <w:r w:rsidRPr="00337D2E">
              <w:t xml:space="preserve">eteran, requested changes </w:t>
            </w:r>
            <w:r w:rsidR="00761D1E">
              <w:t xml:space="preserve">to the Interstate Compact on Educational Opportunity for Military Children based on concerns shared </w:t>
            </w:r>
            <w:r w:rsidRPr="00337D2E">
              <w:t xml:space="preserve">by </w:t>
            </w:r>
            <w:r w:rsidR="00761D1E">
              <w:t xml:space="preserve">military </w:t>
            </w:r>
            <w:r w:rsidRPr="00337D2E">
              <w:t>families.</w:t>
            </w:r>
            <w:r>
              <w:t xml:space="preserve"> </w:t>
            </w:r>
            <w:r w:rsidR="00761D1E">
              <w:t>C.S.H.B. 5167 seeks to</w:t>
            </w:r>
            <w:r w:rsidR="005F75D6">
              <w:t xml:space="preserve"> establish</w:t>
            </w:r>
            <w:r w:rsidR="004A3C12">
              <w:t xml:space="preserve"> </w:t>
            </w:r>
            <w:r w:rsidR="005F75D6">
              <w:t xml:space="preserve">additional protections for certain military dependents </w:t>
            </w:r>
            <w:r w:rsidR="009B126B">
              <w:t xml:space="preserve">in Texas </w:t>
            </w:r>
            <w:r w:rsidR="005F75D6">
              <w:t>under the compact.</w:t>
            </w:r>
          </w:p>
          <w:p w14:paraId="35D107EC" w14:textId="072CEE0D" w:rsidR="008423E4" w:rsidRPr="00E26B13" w:rsidRDefault="007E2D75" w:rsidP="00A0612B">
            <w:pPr>
              <w:pStyle w:val="Header"/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AD58CF" w14:paraId="73729681" w14:textId="77777777" w:rsidTr="00345119">
        <w:tc>
          <w:tcPr>
            <w:tcW w:w="9576" w:type="dxa"/>
          </w:tcPr>
          <w:p w14:paraId="6E964488" w14:textId="77777777" w:rsidR="0017725B" w:rsidRDefault="007E2D75" w:rsidP="00A0612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</w:t>
            </w:r>
            <w:r>
              <w:rPr>
                <w:b/>
                <w:u w:val="single"/>
              </w:rPr>
              <w:t>E IMPACT</w:t>
            </w:r>
          </w:p>
          <w:p w14:paraId="15D0020E" w14:textId="77777777" w:rsidR="0017725B" w:rsidRDefault="0017725B" w:rsidP="00A0612B">
            <w:pPr>
              <w:rPr>
                <w:b/>
                <w:u w:val="single"/>
              </w:rPr>
            </w:pPr>
          </w:p>
          <w:p w14:paraId="7A2CA46F" w14:textId="1DAD2B71" w:rsidR="00A3305E" w:rsidRPr="00A3305E" w:rsidRDefault="007E2D75" w:rsidP="00A0612B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</w:t>
            </w:r>
            <w:r>
              <w:t>or mandatory supervision.</w:t>
            </w:r>
          </w:p>
          <w:p w14:paraId="53C97AA3" w14:textId="77777777" w:rsidR="0017725B" w:rsidRPr="0017725B" w:rsidRDefault="0017725B" w:rsidP="00A0612B">
            <w:pPr>
              <w:rPr>
                <w:b/>
                <w:u w:val="single"/>
              </w:rPr>
            </w:pPr>
          </w:p>
        </w:tc>
      </w:tr>
      <w:tr w:rsidR="00AD58CF" w14:paraId="5EC90C38" w14:textId="77777777" w:rsidTr="00345119">
        <w:tc>
          <w:tcPr>
            <w:tcW w:w="9576" w:type="dxa"/>
          </w:tcPr>
          <w:p w14:paraId="0E04C429" w14:textId="77777777" w:rsidR="008423E4" w:rsidRPr="00A8133F" w:rsidRDefault="007E2D75" w:rsidP="00A0612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7E5FE95" w14:textId="77777777" w:rsidR="008423E4" w:rsidRDefault="008423E4" w:rsidP="00A0612B"/>
          <w:p w14:paraId="7FEBC0DE" w14:textId="1252F38C" w:rsidR="00A3305E" w:rsidRDefault="007E2D75" w:rsidP="00A061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3DB4A96" w14:textId="77777777" w:rsidR="008423E4" w:rsidRPr="00E21FDC" w:rsidRDefault="008423E4" w:rsidP="00A0612B">
            <w:pPr>
              <w:rPr>
                <w:b/>
              </w:rPr>
            </w:pPr>
          </w:p>
        </w:tc>
      </w:tr>
      <w:tr w:rsidR="00AD58CF" w14:paraId="73D0CC46" w14:textId="77777777" w:rsidTr="00345119">
        <w:tc>
          <w:tcPr>
            <w:tcW w:w="9576" w:type="dxa"/>
          </w:tcPr>
          <w:p w14:paraId="61E6B53B" w14:textId="77777777" w:rsidR="008423E4" w:rsidRPr="00A8133F" w:rsidRDefault="007E2D75" w:rsidP="00A0612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C3800F" w14:textId="77777777" w:rsidR="008423E4" w:rsidRDefault="008423E4" w:rsidP="00A0612B"/>
          <w:p w14:paraId="1814FB20" w14:textId="10B7D599" w:rsidR="002D5309" w:rsidRDefault="007E2D75" w:rsidP="00A0612B">
            <w:pPr>
              <w:pStyle w:val="Header"/>
              <w:jc w:val="both"/>
            </w:pPr>
            <w:r>
              <w:t>C.S.</w:t>
            </w:r>
            <w:r w:rsidR="000A5AB5">
              <w:t xml:space="preserve">H.B. 5167 amends the Education Code to </w:t>
            </w:r>
            <w:r w:rsidR="00845D99">
              <w:t xml:space="preserve">establish that </w:t>
            </w:r>
            <w:r w:rsidR="00DB4782">
              <w:t>provisions</w:t>
            </w:r>
            <w:r w:rsidR="00C3106D">
              <w:t xml:space="preserve"> regarding</w:t>
            </w:r>
            <w:r w:rsidR="00DB4782">
              <w:t xml:space="preserve"> </w:t>
            </w:r>
            <w:r w:rsidR="00C3106D">
              <w:t xml:space="preserve">educational records and enrollment, placement and attendance in educational courses, eligibility for enrollment, and graduation </w:t>
            </w:r>
            <w:r w:rsidR="00DB4782">
              <w:t>of the</w:t>
            </w:r>
            <w:r w:rsidR="00DB4782" w:rsidRPr="00DB4782">
              <w:t xml:space="preserve"> Interstate Compact on Educational Opportunity for Military Children</w:t>
            </w:r>
            <w:r w:rsidR="00DB4782">
              <w:t xml:space="preserve"> </w:t>
            </w:r>
            <w:r w:rsidR="00845D99">
              <w:t xml:space="preserve">apply </w:t>
            </w:r>
            <w:r w:rsidR="00B612EA">
              <w:t>as follows</w:t>
            </w:r>
            <w:r>
              <w:t>:</w:t>
            </w:r>
          </w:p>
          <w:p w14:paraId="223FC75A" w14:textId="778A15FC" w:rsidR="002D5309" w:rsidRDefault="007E2D75" w:rsidP="00A0612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to a child</w:t>
            </w:r>
            <w:r w:rsidR="00DB4782">
              <w:t xml:space="preserve"> of a veteran of the uniformed services who was discharged or released through retirement, for a period of four years after the date of the veteran's retirement, if the veteran returns to the veteran's home of record on military orders</w:t>
            </w:r>
            <w:r>
              <w:t>;</w:t>
            </w:r>
            <w:r w:rsidR="00DB4782">
              <w:t xml:space="preserve"> and </w:t>
            </w:r>
          </w:p>
          <w:p w14:paraId="6B99C035" w14:textId="6A9C19E4" w:rsidR="002D5309" w:rsidRDefault="007E2D75" w:rsidP="00A0612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to </w:t>
            </w:r>
            <w:r w:rsidR="00DB4782">
              <w:t xml:space="preserve">a child of a member of the uniformed services who dies on active duty or as a result of injuries sustained on active duty, for a period of four years after the member's death. </w:t>
            </w:r>
          </w:p>
          <w:p w14:paraId="1CDE5EAC" w14:textId="077A68B9" w:rsidR="00B612EA" w:rsidRDefault="007E2D75" w:rsidP="00A0612B">
            <w:pPr>
              <w:pStyle w:val="Header"/>
              <w:jc w:val="both"/>
            </w:pPr>
            <w:r>
              <w:t>The bill requires e</w:t>
            </w:r>
            <w:r w:rsidRPr="00DB4782">
              <w:t xml:space="preserve">ach </w:t>
            </w:r>
            <w:r>
              <w:t xml:space="preserve">public </w:t>
            </w:r>
            <w:r w:rsidRPr="00DB4782">
              <w:t>school dis</w:t>
            </w:r>
            <w:r w:rsidRPr="00DB4782">
              <w:t xml:space="preserve">trict and open-enrollment charter school that maintains a website </w:t>
            </w:r>
            <w:r>
              <w:t>to</w:t>
            </w:r>
            <w:r w:rsidRPr="00DB4782">
              <w:t xml:space="preserve"> post on the district's or </w:t>
            </w:r>
            <w:r>
              <w:t xml:space="preserve">charter </w:t>
            </w:r>
            <w:r w:rsidRPr="00DB4782">
              <w:t>school's website an easily accessible link to information regarding the compact and the additional protections</w:t>
            </w:r>
            <w:r w:rsidR="004566F6">
              <w:t xml:space="preserve"> provided by the bill</w:t>
            </w:r>
            <w:r w:rsidRPr="00DB4782">
              <w:t>.</w:t>
            </w:r>
            <w:r w:rsidR="00A3305E">
              <w:t xml:space="preserve"> </w:t>
            </w:r>
          </w:p>
          <w:p w14:paraId="42AB5E65" w14:textId="77777777" w:rsidR="00B612EA" w:rsidRDefault="00B612EA" w:rsidP="00A0612B">
            <w:pPr>
              <w:pStyle w:val="Header"/>
              <w:jc w:val="both"/>
            </w:pPr>
          </w:p>
          <w:p w14:paraId="6914A14E" w14:textId="73922CD1" w:rsidR="009C36CD" w:rsidRDefault="007E2D75" w:rsidP="00A0612B">
            <w:pPr>
              <w:pStyle w:val="Header"/>
              <w:jc w:val="both"/>
            </w:pPr>
            <w:r>
              <w:t>C.S.H.B. 5167</w:t>
            </w:r>
            <w:r w:rsidR="00A3305E">
              <w:t xml:space="preserve"> defines "</w:t>
            </w:r>
            <w:r>
              <w:t>u</w:t>
            </w:r>
            <w:r w:rsidR="00A3305E">
              <w:t xml:space="preserve">niformed services" </w:t>
            </w:r>
            <w:r>
              <w:t xml:space="preserve">as </w:t>
            </w:r>
            <w:r w:rsidR="00A3305E">
              <w:t>the U</w:t>
            </w:r>
            <w:r>
              <w:t>.</w:t>
            </w:r>
            <w:r w:rsidR="00A3305E">
              <w:t>S</w:t>
            </w:r>
            <w:r>
              <w:t>.</w:t>
            </w:r>
            <w:r w:rsidR="00A3305E">
              <w:t xml:space="preserve"> Army, Navy, Air Force, Space Force, Marine Corps, or Coast Guard, the Commissioned Corps of the National Oceanic and Atmospheric Administration, or the Commissioned Corps of the United States Public Health Service.</w:t>
            </w:r>
          </w:p>
          <w:p w14:paraId="04578E93" w14:textId="2E05451E" w:rsidR="00A3305E" w:rsidRDefault="00A3305E" w:rsidP="00A0612B">
            <w:pPr>
              <w:pStyle w:val="Header"/>
              <w:jc w:val="both"/>
            </w:pPr>
          </w:p>
          <w:p w14:paraId="1B394DB8" w14:textId="2C486EA0" w:rsidR="00A3305E" w:rsidRPr="009C36CD" w:rsidRDefault="007E2D75" w:rsidP="00A0612B">
            <w:pPr>
              <w:pStyle w:val="Header"/>
              <w:jc w:val="both"/>
            </w:pPr>
            <w:r>
              <w:t>C.S</w:t>
            </w:r>
            <w:r>
              <w:t xml:space="preserve">.H.B. 5167 </w:t>
            </w:r>
            <w:r w:rsidRPr="00A3305E">
              <w:t>applies beginning with the 2023-2024 school year.</w:t>
            </w:r>
          </w:p>
          <w:p w14:paraId="577D0FB7" w14:textId="77777777" w:rsidR="008423E4" w:rsidRPr="00835628" w:rsidRDefault="008423E4" w:rsidP="00A0612B">
            <w:pPr>
              <w:rPr>
                <w:b/>
              </w:rPr>
            </w:pPr>
          </w:p>
        </w:tc>
      </w:tr>
      <w:tr w:rsidR="00AD58CF" w14:paraId="35C82D74" w14:textId="77777777" w:rsidTr="00345119">
        <w:tc>
          <w:tcPr>
            <w:tcW w:w="9576" w:type="dxa"/>
          </w:tcPr>
          <w:p w14:paraId="2C398FBE" w14:textId="77777777" w:rsidR="008423E4" w:rsidRPr="00A8133F" w:rsidRDefault="007E2D75" w:rsidP="00A0612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74C3EAC" w14:textId="77777777" w:rsidR="008423E4" w:rsidRDefault="008423E4" w:rsidP="00A0612B"/>
          <w:p w14:paraId="030D0D60" w14:textId="471F063A" w:rsidR="008423E4" w:rsidRPr="003624F2" w:rsidRDefault="007E2D75" w:rsidP="00A061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6C6DAE4" w14:textId="77777777" w:rsidR="008423E4" w:rsidRPr="00233FDB" w:rsidRDefault="008423E4" w:rsidP="00A0612B">
            <w:pPr>
              <w:rPr>
                <w:b/>
              </w:rPr>
            </w:pPr>
          </w:p>
        </w:tc>
      </w:tr>
      <w:tr w:rsidR="00AD58CF" w14:paraId="09835870" w14:textId="77777777" w:rsidTr="00345119">
        <w:tc>
          <w:tcPr>
            <w:tcW w:w="9576" w:type="dxa"/>
          </w:tcPr>
          <w:p w14:paraId="5B8496B4" w14:textId="6D578A41" w:rsidR="000A5AB5" w:rsidRDefault="007E2D75" w:rsidP="00A0612B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4918550" w14:textId="77777777" w:rsidR="00845D99" w:rsidRDefault="00845D99" w:rsidP="00A0612B">
            <w:pPr>
              <w:keepNext/>
              <w:jc w:val="both"/>
            </w:pPr>
          </w:p>
          <w:p w14:paraId="2090C37E" w14:textId="4C88E223" w:rsidR="00845D99" w:rsidRDefault="007E2D75" w:rsidP="00A0612B">
            <w:pPr>
              <w:keepNext/>
              <w:jc w:val="both"/>
            </w:pPr>
            <w:r>
              <w:t xml:space="preserve">While C.S.H.B. 5167 may differ from the </w:t>
            </w:r>
            <w:r>
              <w:t>introduced in minor or nonsubstantive ways, the following summarizes the substantial differences between the introduced and committee substitute versions of the bill.</w:t>
            </w:r>
          </w:p>
          <w:p w14:paraId="3A58395F" w14:textId="0E0FEA3B" w:rsidR="004566F6" w:rsidRDefault="004566F6" w:rsidP="00A0612B">
            <w:pPr>
              <w:jc w:val="both"/>
            </w:pPr>
          </w:p>
          <w:p w14:paraId="143DBA3F" w14:textId="48E8E82B" w:rsidR="006D4BE2" w:rsidRDefault="007E2D75" w:rsidP="00A0612B">
            <w:pPr>
              <w:jc w:val="both"/>
            </w:pPr>
            <w:r>
              <w:t>The introduced made the following changes</w:t>
            </w:r>
            <w:r w:rsidR="00B230F1">
              <w:t xml:space="preserve"> by amending the Education Code provisions that set out the </w:t>
            </w:r>
            <w:r w:rsidR="00B230F1" w:rsidRPr="00DB4782">
              <w:t>Interstate Compact on Educational Opportunity for Military Children</w:t>
            </w:r>
            <w:r>
              <w:t>:</w:t>
            </w:r>
          </w:p>
          <w:p w14:paraId="4A4C9B60" w14:textId="76FCD0AE" w:rsidR="00940E62" w:rsidRDefault="007E2D75" w:rsidP="00A0612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increased the period during which provisions of the </w:t>
            </w:r>
            <w:r w:rsidR="00E9694C">
              <w:t xml:space="preserve">compact apply to the children of members or veterans of the uniformed services who are retired </w:t>
            </w:r>
            <w:r w:rsidR="006D4BE2">
              <w:t>from one year after retirement to up to four years after retirement if the veteran returns to home of record</w:t>
            </w:r>
            <w:r>
              <w:t>;</w:t>
            </w:r>
          </w:p>
          <w:p w14:paraId="13999634" w14:textId="7AD9EBE6" w:rsidR="004566F6" w:rsidRDefault="007E2D75" w:rsidP="00A0612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increased the period during which provisions of the compact apply to the children of members of the uniformed services who die on active duty or as a result of injuries sust</w:t>
            </w:r>
            <w:r>
              <w:t>ained on active duty from one year after death to four year</w:t>
            </w:r>
            <w:r w:rsidR="001920E7">
              <w:t>s</w:t>
            </w:r>
            <w:r>
              <w:t xml:space="preserve"> after death</w:t>
            </w:r>
            <w:r w:rsidR="00940E62">
              <w:t>; and</w:t>
            </w:r>
          </w:p>
          <w:p w14:paraId="52E4589D" w14:textId="26B9397E" w:rsidR="00940E62" w:rsidRDefault="007E2D75" w:rsidP="00A0612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required an MIC3 tab to be placed on Texas Education Agency and each </w:t>
            </w:r>
            <w:r w:rsidR="00F87F33">
              <w:t>l</w:t>
            </w:r>
            <w:r>
              <w:t xml:space="preserve">ocal </w:t>
            </w:r>
            <w:r w:rsidR="00F87F33">
              <w:t>e</w:t>
            </w:r>
            <w:r>
              <w:t>ducation Agency website to make the compact easily accessible to military families and district person</w:t>
            </w:r>
            <w:r>
              <w:t xml:space="preserve">nel. </w:t>
            </w:r>
          </w:p>
          <w:p w14:paraId="3E1075A2" w14:textId="3CD9DA3F" w:rsidR="00940E62" w:rsidRDefault="007E2D75" w:rsidP="00A0612B">
            <w:pPr>
              <w:jc w:val="both"/>
            </w:pPr>
            <w:r>
              <w:t xml:space="preserve"> </w:t>
            </w:r>
          </w:p>
          <w:p w14:paraId="06D82237" w14:textId="55196B98" w:rsidR="00236351" w:rsidRDefault="007E2D75" w:rsidP="00A0612B">
            <w:pPr>
              <w:jc w:val="both"/>
            </w:pPr>
            <w:r>
              <w:t xml:space="preserve">The substitute does not amend those Education Code provisions from the introduced and only includes provisions from the </w:t>
            </w:r>
            <w:r w:rsidR="00C73AF7">
              <w:t xml:space="preserve">introduced </w:t>
            </w:r>
            <w:r>
              <w:t>establishing the applicability of its provisions beginning with the 2023-2024 school year and establishing the bill's</w:t>
            </w:r>
            <w:r>
              <w:t xml:space="preserve"> effective date. Instead, the substitute adds new provisions in the Education Code, which do the following:</w:t>
            </w:r>
          </w:p>
          <w:p w14:paraId="2361A8FA" w14:textId="733CA769" w:rsidR="00236351" w:rsidRDefault="007E2D75" w:rsidP="00A0612B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establish that the compact's provisions regarding educational records and enrollment, placement and attendance in educational courses, eligibility f</w:t>
            </w:r>
            <w:r>
              <w:t>or enrollment, and graduation apply to the following children:</w:t>
            </w:r>
          </w:p>
          <w:p w14:paraId="383B044E" w14:textId="0DDB9FE9" w:rsidR="00204314" w:rsidRDefault="007E2D75" w:rsidP="00A0612B">
            <w:pPr>
              <w:pStyle w:val="ListParagraph"/>
              <w:numPr>
                <w:ilvl w:val="1"/>
                <w:numId w:val="6"/>
              </w:numPr>
              <w:contextualSpacing w:val="0"/>
              <w:jc w:val="both"/>
            </w:pPr>
            <w:r>
              <w:t>a child of a veteran of the uniformed services who was discharged or released through retirement, for a period of four years after the date of the veteran's retirement, if the veteran returns t</w:t>
            </w:r>
            <w:r>
              <w:t xml:space="preserve">o the veteran's home of record on military orders; and </w:t>
            </w:r>
          </w:p>
          <w:p w14:paraId="164A6E09" w14:textId="2D3C95B8" w:rsidR="00845D99" w:rsidRDefault="007E2D75" w:rsidP="00A0612B">
            <w:pPr>
              <w:pStyle w:val="ListParagraph"/>
              <w:numPr>
                <w:ilvl w:val="1"/>
                <w:numId w:val="6"/>
              </w:numPr>
              <w:contextualSpacing w:val="0"/>
              <w:jc w:val="both"/>
            </w:pPr>
            <w:r>
              <w:t>a child of a member of the uniformed services who dies on active duty or as a result of injuries sustained on active duty, for a period of four years after the member's death</w:t>
            </w:r>
            <w:r w:rsidR="00236351">
              <w:t>;</w:t>
            </w:r>
          </w:p>
          <w:p w14:paraId="08488080" w14:textId="198C6038" w:rsidR="00236351" w:rsidRDefault="007E2D75" w:rsidP="00A0612B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require each </w:t>
            </w:r>
            <w:r>
              <w:t>district and charter school that maintains a website to post on the website an easily accessibly link to information regarding the compact and the additional protections provided by the bill</w:t>
            </w:r>
            <w:r w:rsidR="00F87F33">
              <w:t>; and</w:t>
            </w:r>
          </w:p>
          <w:p w14:paraId="3954029C" w14:textId="0202ACA4" w:rsidR="00F87F33" w:rsidRPr="00845D99" w:rsidRDefault="007E2D75" w:rsidP="00A0612B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define "uniformed services" and "compact." </w:t>
            </w:r>
          </w:p>
          <w:p w14:paraId="08964FE2" w14:textId="7701210D" w:rsidR="000A5AB5" w:rsidRPr="00A0612B" w:rsidRDefault="000A5AB5" w:rsidP="00A0612B">
            <w:pPr>
              <w:jc w:val="both"/>
            </w:pPr>
          </w:p>
        </w:tc>
      </w:tr>
      <w:tr w:rsidR="00AD58CF" w14:paraId="6CD6461A" w14:textId="77777777" w:rsidTr="00345119">
        <w:tc>
          <w:tcPr>
            <w:tcW w:w="9576" w:type="dxa"/>
          </w:tcPr>
          <w:p w14:paraId="0EE4712B" w14:textId="77777777" w:rsidR="000A5AB5" w:rsidRPr="009C1E9A" w:rsidRDefault="000A5AB5" w:rsidP="00A0612B">
            <w:pPr>
              <w:rPr>
                <w:b/>
                <w:u w:val="single"/>
              </w:rPr>
            </w:pPr>
          </w:p>
        </w:tc>
      </w:tr>
      <w:tr w:rsidR="00AD58CF" w14:paraId="4E15C862" w14:textId="77777777" w:rsidTr="00345119">
        <w:tc>
          <w:tcPr>
            <w:tcW w:w="9576" w:type="dxa"/>
          </w:tcPr>
          <w:p w14:paraId="734C3839" w14:textId="77777777" w:rsidR="000A5AB5" w:rsidRPr="000A5AB5" w:rsidRDefault="000A5AB5" w:rsidP="00A0612B">
            <w:pPr>
              <w:jc w:val="both"/>
            </w:pPr>
          </w:p>
        </w:tc>
      </w:tr>
    </w:tbl>
    <w:p w14:paraId="34B5442C" w14:textId="77777777" w:rsidR="008423E4" w:rsidRPr="00BE0E75" w:rsidRDefault="008423E4" w:rsidP="00A0612B">
      <w:pPr>
        <w:jc w:val="both"/>
        <w:rPr>
          <w:rFonts w:ascii="Arial" w:hAnsi="Arial"/>
          <w:sz w:val="16"/>
          <w:szCs w:val="16"/>
        </w:rPr>
      </w:pPr>
    </w:p>
    <w:p w14:paraId="29052D65" w14:textId="77777777" w:rsidR="004108C3" w:rsidRPr="008423E4" w:rsidRDefault="004108C3" w:rsidP="00A0612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F858" w14:textId="77777777" w:rsidR="00000000" w:rsidRDefault="007E2D75">
      <w:r>
        <w:separator/>
      </w:r>
    </w:p>
  </w:endnote>
  <w:endnote w:type="continuationSeparator" w:id="0">
    <w:p w14:paraId="416BB8A1" w14:textId="77777777" w:rsidR="00000000" w:rsidRDefault="007E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2B6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D58CF" w14:paraId="712BFC16" w14:textId="77777777" w:rsidTr="009C1E9A">
      <w:trPr>
        <w:cantSplit/>
      </w:trPr>
      <w:tc>
        <w:tcPr>
          <w:tcW w:w="0" w:type="pct"/>
        </w:tcPr>
        <w:p w14:paraId="6318FE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ED32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B5E01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638D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82727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D58CF" w14:paraId="52C6B3CE" w14:textId="77777777" w:rsidTr="009C1E9A">
      <w:trPr>
        <w:cantSplit/>
      </w:trPr>
      <w:tc>
        <w:tcPr>
          <w:tcW w:w="0" w:type="pct"/>
        </w:tcPr>
        <w:p w14:paraId="3F72B8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2E1DEA" w14:textId="77777777" w:rsidR="00EC379B" w:rsidRPr="009C1E9A" w:rsidRDefault="007E2D7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25580-D</w:t>
          </w:r>
        </w:p>
      </w:tc>
      <w:tc>
        <w:tcPr>
          <w:tcW w:w="2453" w:type="pct"/>
        </w:tcPr>
        <w:p w14:paraId="173E7978" w14:textId="4B419BDB" w:rsidR="00EC379B" w:rsidRDefault="007E2D7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73AF7">
            <w:t>23.115.1031</w:t>
          </w:r>
          <w:r>
            <w:fldChar w:fldCharType="end"/>
          </w:r>
        </w:p>
      </w:tc>
    </w:tr>
    <w:tr w:rsidR="00AD58CF" w14:paraId="59DDF418" w14:textId="77777777" w:rsidTr="009C1E9A">
      <w:trPr>
        <w:cantSplit/>
      </w:trPr>
      <w:tc>
        <w:tcPr>
          <w:tcW w:w="0" w:type="pct"/>
        </w:tcPr>
        <w:p w14:paraId="2BECBD0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1D860C" w14:textId="77777777" w:rsidR="00EC379B" w:rsidRPr="009C1E9A" w:rsidRDefault="007E2D7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24435</w:t>
          </w:r>
        </w:p>
      </w:tc>
      <w:tc>
        <w:tcPr>
          <w:tcW w:w="2453" w:type="pct"/>
        </w:tcPr>
        <w:p w14:paraId="6BAC4A8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BB42A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D58CF" w14:paraId="4F29F57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EA2E50" w14:textId="77777777" w:rsidR="00EC379B" w:rsidRDefault="007E2D7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CFF74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7BBB4A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48C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BB16" w14:textId="77777777" w:rsidR="00000000" w:rsidRDefault="007E2D75">
      <w:r>
        <w:separator/>
      </w:r>
    </w:p>
  </w:footnote>
  <w:footnote w:type="continuationSeparator" w:id="0">
    <w:p w14:paraId="0F4CB1E7" w14:textId="77777777" w:rsidR="00000000" w:rsidRDefault="007E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7CA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BEB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B4B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508D"/>
    <w:multiLevelType w:val="hybridMultilevel"/>
    <w:tmpl w:val="02CCBF60"/>
    <w:lvl w:ilvl="0" w:tplc="2496F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DC0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40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2A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0D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4A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0E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0F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A2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359E8"/>
    <w:multiLevelType w:val="hybridMultilevel"/>
    <w:tmpl w:val="B0089840"/>
    <w:lvl w:ilvl="0" w:tplc="CF30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785532" w:tentative="1">
      <w:start w:val="1"/>
      <w:numFmt w:val="lowerLetter"/>
      <w:lvlText w:val="%2."/>
      <w:lvlJc w:val="left"/>
      <w:pPr>
        <w:ind w:left="1440" w:hanging="360"/>
      </w:pPr>
    </w:lvl>
    <w:lvl w:ilvl="2" w:tplc="DD581D02" w:tentative="1">
      <w:start w:val="1"/>
      <w:numFmt w:val="lowerRoman"/>
      <w:lvlText w:val="%3."/>
      <w:lvlJc w:val="right"/>
      <w:pPr>
        <w:ind w:left="2160" w:hanging="180"/>
      </w:pPr>
    </w:lvl>
    <w:lvl w:ilvl="3" w:tplc="60BEE534" w:tentative="1">
      <w:start w:val="1"/>
      <w:numFmt w:val="decimal"/>
      <w:lvlText w:val="%4."/>
      <w:lvlJc w:val="left"/>
      <w:pPr>
        <w:ind w:left="2880" w:hanging="360"/>
      </w:pPr>
    </w:lvl>
    <w:lvl w:ilvl="4" w:tplc="98465882" w:tentative="1">
      <w:start w:val="1"/>
      <w:numFmt w:val="lowerLetter"/>
      <w:lvlText w:val="%5."/>
      <w:lvlJc w:val="left"/>
      <w:pPr>
        <w:ind w:left="3600" w:hanging="360"/>
      </w:pPr>
    </w:lvl>
    <w:lvl w:ilvl="5" w:tplc="DD90758A" w:tentative="1">
      <w:start w:val="1"/>
      <w:numFmt w:val="lowerRoman"/>
      <w:lvlText w:val="%6."/>
      <w:lvlJc w:val="right"/>
      <w:pPr>
        <w:ind w:left="4320" w:hanging="180"/>
      </w:pPr>
    </w:lvl>
    <w:lvl w:ilvl="6" w:tplc="A0BE30CE" w:tentative="1">
      <w:start w:val="1"/>
      <w:numFmt w:val="decimal"/>
      <w:lvlText w:val="%7."/>
      <w:lvlJc w:val="left"/>
      <w:pPr>
        <w:ind w:left="5040" w:hanging="360"/>
      </w:pPr>
    </w:lvl>
    <w:lvl w:ilvl="7" w:tplc="ABFEC47C" w:tentative="1">
      <w:start w:val="1"/>
      <w:numFmt w:val="lowerLetter"/>
      <w:lvlText w:val="%8."/>
      <w:lvlJc w:val="left"/>
      <w:pPr>
        <w:ind w:left="5760" w:hanging="360"/>
      </w:pPr>
    </w:lvl>
    <w:lvl w:ilvl="8" w:tplc="49C46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31521"/>
    <w:multiLevelType w:val="hybridMultilevel"/>
    <w:tmpl w:val="B314A542"/>
    <w:lvl w:ilvl="0" w:tplc="3D08A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C8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65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81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AE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AAA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C1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CD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69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B10B1"/>
    <w:multiLevelType w:val="hybridMultilevel"/>
    <w:tmpl w:val="19F41ACC"/>
    <w:lvl w:ilvl="0" w:tplc="306E4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66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26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EE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4B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E0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41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23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7CE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F053D"/>
    <w:multiLevelType w:val="hybridMultilevel"/>
    <w:tmpl w:val="29C00960"/>
    <w:lvl w:ilvl="0" w:tplc="7F9C0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25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06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26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68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AD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C0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84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0D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A5AC3"/>
    <w:multiLevelType w:val="hybridMultilevel"/>
    <w:tmpl w:val="4BA0AD7C"/>
    <w:lvl w:ilvl="0" w:tplc="AD9CE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AD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64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EA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AB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40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02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0B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8D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FAD"/>
    <w:rsid w:val="00080D95"/>
    <w:rsid w:val="00090E6B"/>
    <w:rsid w:val="00091B2C"/>
    <w:rsid w:val="00092ABC"/>
    <w:rsid w:val="00097AAF"/>
    <w:rsid w:val="00097D13"/>
    <w:rsid w:val="000A4893"/>
    <w:rsid w:val="000A54E0"/>
    <w:rsid w:val="000A5AB5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20E7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C8E"/>
    <w:rsid w:val="001F3CB8"/>
    <w:rsid w:val="001F6B91"/>
    <w:rsid w:val="001F703C"/>
    <w:rsid w:val="00200B9E"/>
    <w:rsid w:val="00200BF5"/>
    <w:rsid w:val="002010D1"/>
    <w:rsid w:val="00201338"/>
    <w:rsid w:val="0020431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351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309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D2E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FC3"/>
    <w:rsid w:val="00447018"/>
    <w:rsid w:val="00450561"/>
    <w:rsid w:val="00450A40"/>
    <w:rsid w:val="00451D7C"/>
    <w:rsid w:val="00452FC3"/>
    <w:rsid w:val="00454715"/>
    <w:rsid w:val="00455936"/>
    <w:rsid w:val="00455ACE"/>
    <w:rsid w:val="004566F6"/>
    <w:rsid w:val="00461B69"/>
    <w:rsid w:val="00462B3D"/>
    <w:rsid w:val="0046603E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C1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6DA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5D6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2DD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BE2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D1E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D75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D99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E62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26B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12B"/>
    <w:rsid w:val="00A07689"/>
    <w:rsid w:val="00A07906"/>
    <w:rsid w:val="00A10908"/>
    <w:rsid w:val="00A12330"/>
    <w:rsid w:val="00A1259F"/>
    <w:rsid w:val="00A13BD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05E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8CF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0F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2EA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147F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06D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3AF7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E32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C65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459"/>
    <w:rsid w:val="00DA6A5C"/>
    <w:rsid w:val="00DB311F"/>
    <w:rsid w:val="00DB4782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97A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694C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84C"/>
    <w:rsid w:val="00F44349"/>
    <w:rsid w:val="00F4569E"/>
    <w:rsid w:val="00F45AFC"/>
    <w:rsid w:val="00F462F4"/>
    <w:rsid w:val="00F4784F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F33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89894C-C958-4A2C-BB14-A0DBA618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330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30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305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05E"/>
    <w:rPr>
      <w:b/>
      <w:bCs/>
    </w:rPr>
  </w:style>
  <w:style w:type="paragraph" w:styleId="Revision">
    <w:name w:val="Revision"/>
    <w:hidden/>
    <w:uiPriority w:val="99"/>
    <w:semiHidden/>
    <w:rsid w:val="00337D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3990</Characters>
  <Application>Microsoft Office Word</Application>
  <DocSecurity>4</DocSecurity>
  <Lines>95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HB05167 (Committee Report (Substituted))</vt:lpstr>
    </vt:vector>
  </TitlesOfParts>
  <Company>State of Texas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25580</dc:subject>
  <dc:creator>State of Texas</dc:creator>
  <dc:description>HB 5167 by Wilson-(H)Public Education (Substitute Document Number: 88R 24435)</dc:description>
  <cp:lastModifiedBy>Matthew Lee</cp:lastModifiedBy>
  <cp:revision>2</cp:revision>
  <cp:lastPrinted>2003-11-26T17:21:00Z</cp:lastPrinted>
  <dcterms:created xsi:type="dcterms:W3CDTF">2023-04-28T19:14:00Z</dcterms:created>
  <dcterms:modified xsi:type="dcterms:W3CDTF">2023-04-28T19:14:00Z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23.115.1031</vt:lpwstr>
  </property>
</Properties>
</file>