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20A" w:rsidRDefault="004272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FF1CFEBAB1499BB9A929CB1B2C19FD"/>
          </w:placeholder>
        </w:sdtPr>
        <w:sdtContent>
          <w:r w:rsidRPr="005C2A78">
            <w:rPr>
              <w:rFonts w:cs="Times New Roman"/>
              <w:b/>
              <w:szCs w:val="24"/>
              <w:u w:val="single"/>
            </w:rPr>
            <w:t>BILL ANALYSIS</w:t>
          </w:r>
        </w:sdtContent>
      </w:sdt>
    </w:p>
    <w:p w:rsidR="0042720A" w:rsidRPr="00585C31" w:rsidRDefault="0042720A" w:rsidP="000F1DF9">
      <w:pPr>
        <w:spacing w:after="0" w:line="240" w:lineRule="auto"/>
        <w:rPr>
          <w:rFonts w:cs="Times New Roman"/>
          <w:szCs w:val="24"/>
        </w:rPr>
      </w:pPr>
    </w:p>
    <w:p w:rsidR="0042720A" w:rsidRPr="00585C31" w:rsidRDefault="004272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720A" w:rsidTr="000F1DF9">
        <w:tc>
          <w:tcPr>
            <w:tcW w:w="2718" w:type="dxa"/>
          </w:tcPr>
          <w:p w:rsidR="0042720A" w:rsidRPr="005C2A78" w:rsidRDefault="0042720A" w:rsidP="006D756B">
            <w:pPr>
              <w:rPr>
                <w:rFonts w:cs="Times New Roman"/>
                <w:szCs w:val="24"/>
              </w:rPr>
            </w:pPr>
            <w:sdt>
              <w:sdtPr>
                <w:rPr>
                  <w:rFonts w:cs="Times New Roman"/>
                  <w:szCs w:val="24"/>
                </w:rPr>
                <w:alias w:val="Agency Title"/>
                <w:tag w:val="AgencyTitleContentControl"/>
                <w:id w:val="1920747753"/>
                <w:lock w:val="sdtContentLocked"/>
                <w:placeholder>
                  <w:docPart w:val="85006F75677A46DBBE9F8062CFD47E53"/>
                </w:placeholder>
              </w:sdtPr>
              <w:sdtEndPr>
                <w:rPr>
                  <w:rFonts w:cstheme="minorBidi"/>
                  <w:szCs w:val="22"/>
                </w:rPr>
              </w:sdtEndPr>
              <w:sdtContent>
                <w:r>
                  <w:rPr>
                    <w:rFonts w:cs="Times New Roman"/>
                    <w:szCs w:val="24"/>
                  </w:rPr>
                  <w:t>Senate Research Center</w:t>
                </w:r>
              </w:sdtContent>
            </w:sdt>
          </w:p>
        </w:tc>
        <w:tc>
          <w:tcPr>
            <w:tcW w:w="6858" w:type="dxa"/>
          </w:tcPr>
          <w:p w:rsidR="0042720A" w:rsidRPr="00FF6471" w:rsidRDefault="0042720A" w:rsidP="000F1DF9">
            <w:pPr>
              <w:jc w:val="right"/>
              <w:rPr>
                <w:rFonts w:cs="Times New Roman"/>
                <w:szCs w:val="24"/>
              </w:rPr>
            </w:pPr>
            <w:sdt>
              <w:sdtPr>
                <w:rPr>
                  <w:rFonts w:cs="Times New Roman"/>
                  <w:szCs w:val="24"/>
                </w:rPr>
                <w:alias w:val="Bill Number"/>
                <w:tag w:val="BillNumberOne"/>
                <w:id w:val="-410784069"/>
                <w:lock w:val="sdtContentLocked"/>
                <w:placeholder>
                  <w:docPart w:val="A65435F225C943D0900B8C28E019A64E"/>
                </w:placeholder>
              </w:sdtPr>
              <w:sdtContent>
                <w:r>
                  <w:rPr>
                    <w:rFonts w:cs="Times New Roman"/>
                    <w:szCs w:val="24"/>
                  </w:rPr>
                  <w:t>C.S.H.B. 5336</w:t>
                </w:r>
              </w:sdtContent>
            </w:sdt>
          </w:p>
        </w:tc>
      </w:tr>
      <w:tr w:rsidR="0042720A" w:rsidTr="000F1DF9">
        <w:sdt>
          <w:sdtPr>
            <w:rPr>
              <w:rFonts w:cs="Times New Roman"/>
              <w:szCs w:val="24"/>
            </w:rPr>
            <w:alias w:val="TLCNumber"/>
            <w:tag w:val="TLCNumber"/>
            <w:id w:val="-542600604"/>
            <w:lock w:val="sdtLocked"/>
            <w:placeholder>
              <w:docPart w:val="45EAC39F0338433586727C690942A929"/>
            </w:placeholder>
          </w:sdtPr>
          <w:sdtContent>
            <w:tc>
              <w:tcPr>
                <w:tcW w:w="2718" w:type="dxa"/>
              </w:tcPr>
              <w:p w:rsidR="0042720A" w:rsidRPr="000F1DF9" w:rsidRDefault="0042720A" w:rsidP="00C65088">
                <w:pPr>
                  <w:rPr>
                    <w:rFonts w:cs="Times New Roman"/>
                    <w:szCs w:val="24"/>
                  </w:rPr>
                </w:pPr>
                <w:r>
                  <w:rPr>
                    <w:rFonts w:cs="Times New Roman"/>
                    <w:szCs w:val="24"/>
                  </w:rPr>
                  <w:t>88R29651 MP-F</w:t>
                </w:r>
              </w:p>
            </w:tc>
          </w:sdtContent>
        </w:sdt>
        <w:tc>
          <w:tcPr>
            <w:tcW w:w="6858" w:type="dxa"/>
          </w:tcPr>
          <w:p w:rsidR="0042720A" w:rsidRPr="005C2A78" w:rsidRDefault="0042720A" w:rsidP="00073EDD">
            <w:pPr>
              <w:jc w:val="right"/>
              <w:rPr>
                <w:rFonts w:cs="Times New Roman"/>
                <w:szCs w:val="24"/>
              </w:rPr>
            </w:pPr>
            <w:sdt>
              <w:sdtPr>
                <w:rPr>
                  <w:rFonts w:cs="Times New Roman"/>
                  <w:szCs w:val="24"/>
                </w:rPr>
                <w:alias w:val="Author Label"/>
                <w:tag w:val="By"/>
                <w:id w:val="72399597"/>
                <w:lock w:val="sdtLocked"/>
                <w:placeholder>
                  <w:docPart w:val="406F2C9B81CC47FCB1FB8A1E5B5E79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B60B67B7524CC28BCE79A8FFCFCEE1"/>
                </w:placeholder>
              </w:sdtPr>
              <w:sdtContent>
                <w:r>
                  <w:rPr>
                    <w:rFonts w:cs="Times New Roman"/>
                    <w:szCs w:val="24"/>
                  </w:rPr>
                  <w:t>Vasut; Thompson, Ed</w:t>
                </w:r>
              </w:sdtContent>
            </w:sdt>
            <w:sdt>
              <w:sdtPr>
                <w:rPr>
                  <w:rFonts w:cs="Times New Roman"/>
                  <w:szCs w:val="24"/>
                </w:rPr>
                <w:alias w:val="Sponsor"/>
                <w:tag w:val="Sponsor"/>
                <w:id w:val="-2039656131"/>
                <w:lock w:val="sdtContentLocked"/>
                <w:placeholder>
                  <w:docPart w:val="ED159C3350D643DE8362385B87D2FE00"/>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53AECA22E9B54033BA5B51235B4462F9"/>
                </w:placeholder>
                <w:showingPlcHdr/>
              </w:sdtPr>
              <w:sdtContent/>
            </w:sdt>
          </w:p>
        </w:tc>
      </w:tr>
      <w:tr w:rsidR="0042720A" w:rsidTr="000F1DF9">
        <w:tc>
          <w:tcPr>
            <w:tcW w:w="2718" w:type="dxa"/>
          </w:tcPr>
          <w:p w:rsidR="0042720A" w:rsidRPr="00BC7495" w:rsidRDefault="0042720A" w:rsidP="000F1DF9">
            <w:pPr>
              <w:rPr>
                <w:rFonts w:cs="Times New Roman"/>
                <w:szCs w:val="24"/>
              </w:rPr>
            </w:pPr>
          </w:p>
        </w:tc>
        <w:sdt>
          <w:sdtPr>
            <w:rPr>
              <w:rFonts w:cs="Times New Roman"/>
              <w:szCs w:val="24"/>
            </w:rPr>
            <w:alias w:val="Committee"/>
            <w:tag w:val="Committee"/>
            <w:id w:val="1914272295"/>
            <w:lock w:val="sdtContentLocked"/>
            <w:placeholder>
              <w:docPart w:val="7611548F9D75487F9D7B6569784A1A58"/>
            </w:placeholder>
          </w:sdtPr>
          <w:sdtContent>
            <w:tc>
              <w:tcPr>
                <w:tcW w:w="6858" w:type="dxa"/>
              </w:tcPr>
              <w:p w:rsidR="0042720A" w:rsidRPr="00FF6471" w:rsidRDefault="0042720A" w:rsidP="000F1DF9">
                <w:pPr>
                  <w:jc w:val="right"/>
                  <w:rPr>
                    <w:rFonts w:cs="Times New Roman"/>
                    <w:szCs w:val="24"/>
                  </w:rPr>
                </w:pPr>
                <w:r>
                  <w:rPr>
                    <w:rFonts w:cs="Times New Roman"/>
                    <w:szCs w:val="24"/>
                  </w:rPr>
                  <w:t>Transportation</w:t>
                </w:r>
              </w:p>
            </w:tc>
          </w:sdtContent>
        </w:sdt>
      </w:tr>
      <w:tr w:rsidR="0042720A" w:rsidTr="000F1DF9">
        <w:tc>
          <w:tcPr>
            <w:tcW w:w="2718" w:type="dxa"/>
          </w:tcPr>
          <w:p w:rsidR="0042720A" w:rsidRPr="00BC7495" w:rsidRDefault="0042720A" w:rsidP="000F1DF9">
            <w:pPr>
              <w:rPr>
                <w:rFonts w:cs="Times New Roman"/>
                <w:szCs w:val="24"/>
              </w:rPr>
            </w:pPr>
          </w:p>
        </w:tc>
        <w:sdt>
          <w:sdtPr>
            <w:rPr>
              <w:rFonts w:cs="Times New Roman"/>
              <w:szCs w:val="24"/>
            </w:rPr>
            <w:alias w:val="Date"/>
            <w:tag w:val="DateContentControl"/>
            <w:id w:val="1178081906"/>
            <w:lock w:val="sdtLocked"/>
            <w:placeholder>
              <w:docPart w:val="40A6CC840BF143BAA1C46465BD708EE3"/>
            </w:placeholder>
            <w:date w:fullDate="2023-05-17T00:00:00Z">
              <w:dateFormat w:val="M/d/yyyy"/>
              <w:lid w:val="en-US"/>
              <w:storeMappedDataAs w:val="dateTime"/>
              <w:calendar w:val="gregorian"/>
            </w:date>
          </w:sdtPr>
          <w:sdtContent>
            <w:tc>
              <w:tcPr>
                <w:tcW w:w="6858" w:type="dxa"/>
              </w:tcPr>
              <w:p w:rsidR="0042720A" w:rsidRPr="00FF6471" w:rsidRDefault="0042720A" w:rsidP="000F1DF9">
                <w:pPr>
                  <w:jc w:val="right"/>
                  <w:rPr>
                    <w:rFonts w:cs="Times New Roman"/>
                    <w:szCs w:val="24"/>
                  </w:rPr>
                </w:pPr>
                <w:r>
                  <w:rPr>
                    <w:rFonts w:cs="Times New Roman"/>
                    <w:szCs w:val="24"/>
                  </w:rPr>
                  <w:t>5/17/2023</w:t>
                </w:r>
              </w:p>
            </w:tc>
          </w:sdtContent>
        </w:sdt>
      </w:tr>
      <w:tr w:rsidR="0042720A" w:rsidTr="000F1DF9">
        <w:tc>
          <w:tcPr>
            <w:tcW w:w="2718" w:type="dxa"/>
          </w:tcPr>
          <w:p w:rsidR="0042720A" w:rsidRPr="00BC7495" w:rsidRDefault="0042720A" w:rsidP="000F1DF9">
            <w:pPr>
              <w:rPr>
                <w:rFonts w:cs="Times New Roman"/>
                <w:szCs w:val="24"/>
              </w:rPr>
            </w:pPr>
          </w:p>
        </w:tc>
        <w:sdt>
          <w:sdtPr>
            <w:rPr>
              <w:rFonts w:cs="Times New Roman"/>
              <w:szCs w:val="24"/>
            </w:rPr>
            <w:alias w:val="BA Version"/>
            <w:tag w:val="BAVersion"/>
            <w:id w:val="-1685590809"/>
            <w:lock w:val="sdtContentLocked"/>
            <w:placeholder>
              <w:docPart w:val="BCA8566EC99A45C0BD2379E9848F5BEC"/>
            </w:placeholder>
          </w:sdtPr>
          <w:sdtContent>
            <w:tc>
              <w:tcPr>
                <w:tcW w:w="6858" w:type="dxa"/>
              </w:tcPr>
              <w:p w:rsidR="0042720A" w:rsidRPr="00FF6471" w:rsidRDefault="0042720A" w:rsidP="000F1DF9">
                <w:pPr>
                  <w:jc w:val="right"/>
                  <w:rPr>
                    <w:rFonts w:cs="Times New Roman"/>
                    <w:szCs w:val="24"/>
                  </w:rPr>
                </w:pPr>
                <w:r>
                  <w:rPr>
                    <w:rFonts w:cs="Times New Roman"/>
                    <w:szCs w:val="24"/>
                  </w:rPr>
                  <w:t>Committee Report (Substituted)</w:t>
                </w:r>
              </w:p>
            </w:tc>
          </w:sdtContent>
        </w:sdt>
      </w:tr>
    </w:tbl>
    <w:p w:rsidR="0042720A" w:rsidRPr="00FF6471" w:rsidRDefault="0042720A" w:rsidP="000F1DF9">
      <w:pPr>
        <w:spacing w:after="0" w:line="240" w:lineRule="auto"/>
        <w:rPr>
          <w:rFonts w:cs="Times New Roman"/>
          <w:szCs w:val="24"/>
        </w:rPr>
      </w:pPr>
    </w:p>
    <w:p w:rsidR="0042720A" w:rsidRPr="00FF6471" w:rsidRDefault="0042720A" w:rsidP="000F1DF9">
      <w:pPr>
        <w:spacing w:after="0" w:line="240" w:lineRule="auto"/>
        <w:rPr>
          <w:rFonts w:cs="Times New Roman"/>
          <w:szCs w:val="24"/>
        </w:rPr>
      </w:pPr>
    </w:p>
    <w:p w:rsidR="0042720A" w:rsidRPr="00FF6471" w:rsidRDefault="004272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712216A9BD427D8B6F21FD10DC75F0"/>
        </w:placeholder>
      </w:sdtPr>
      <w:sdtContent>
        <w:p w:rsidR="0042720A" w:rsidRDefault="004272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592B005D9F4DFA85B30862C167F538"/>
        </w:placeholder>
      </w:sdtPr>
      <w:sdtContent>
        <w:p w:rsidR="0042720A" w:rsidRDefault="0042720A" w:rsidP="00CC7E85">
          <w:pPr>
            <w:pStyle w:val="NormalWeb"/>
            <w:spacing w:before="0" w:beforeAutospacing="0" w:after="0" w:afterAutospacing="0"/>
            <w:jc w:val="both"/>
            <w:divId w:val="286007032"/>
            <w:rPr>
              <w:rFonts w:eastAsia="Times New Roman"/>
              <w:bCs/>
            </w:rPr>
          </w:pPr>
        </w:p>
        <w:p w:rsidR="0042720A" w:rsidRPr="00CC7E85" w:rsidRDefault="0042720A" w:rsidP="00CC7E85">
          <w:pPr>
            <w:pStyle w:val="NormalWeb"/>
            <w:spacing w:before="0" w:beforeAutospacing="0" w:after="0" w:afterAutospacing="0"/>
            <w:jc w:val="both"/>
            <w:divId w:val="286007032"/>
          </w:pPr>
          <w:r w:rsidRPr="00CC7E85">
            <w:t>Port Freeport, formerly the Brazos River Harbor Navigation District, operates a deep-water seaport along the Gulf Coast within the corporate limits and extraterritorial jurisdiction of the City of Freeport in Brazoria County. Over the past approximately twenty years, Port Freeport acquired lands immediately adjacent to the main port facilities, known as the "terminal expansion area." The expansion area is needed by the port to improve traffic flow and safety, expand its operations, and promote economic activity in Brazoria County. </w:t>
          </w:r>
        </w:p>
        <w:p w:rsidR="0042720A" w:rsidRPr="00CC7E85" w:rsidRDefault="0042720A" w:rsidP="00CC7E85">
          <w:pPr>
            <w:pStyle w:val="NormalWeb"/>
            <w:spacing w:before="0" w:beforeAutospacing="0" w:after="0" w:afterAutospacing="0"/>
            <w:jc w:val="both"/>
            <w:divId w:val="286007032"/>
          </w:pPr>
          <w:r w:rsidRPr="00CC7E85">
            <w:t> </w:t>
          </w:r>
        </w:p>
        <w:p w:rsidR="0042720A" w:rsidRPr="00CC7E85" w:rsidRDefault="0042720A" w:rsidP="00CC7E85">
          <w:pPr>
            <w:pStyle w:val="NormalWeb"/>
            <w:spacing w:before="0" w:beforeAutospacing="0" w:after="0" w:afterAutospacing="0"/>
            <w:jc w:val="both"/>
            <w:divId w:val="286007032"/>
          </w:pPr>
          <w:r w:rsidRPr="00CC7E85">
            <w:t>A dispute has arisen between Port Freeport and the City of Freeport concerning the acquisition of remaining properties in the East End owned by the City of Freeport. As part of a mediation of this dispute, the parties identified changes in Port Freeport's enabling statute that would protect the City of Freeport from similar future expansions by Port Freeport and other changes that would provide the requisite predictability in land use regulation necessary for Port Freeport to continue to develop its properties to promote economic development. H.B. 5336 is a response to this mediation and incorporates language from representatives of both parties. The legislation sets out and then limits Port Freeport's powers regarding acquiring land and constructing facilities within the city limits. H.B. 5336 ensures that Port Freeport can develop certain lands that it owns or acquires for the purposes for which navigation districts are created, limits the type of land use regulations the City of Freeport can adopt concerning Port Freeport property, and provides flexibility for the creation of reinvestment zones within the district.</w:t>
          </w:r>
        </w:p>
        <w:p w:rsidR="0042720A" w:rsidRPr="00CC7E85" w:rsidRDefault="0042720A" w:rsidP="00CC7E85">
          <w:pPr>
            <w:pStyle w:val="NormalWeb"/>
            <w:spacing w:before="0" w:beforeAutospacing="0" w:after="0" w:afterAutospacing="0"/>
            <w:jc w:val="both"/>
            <w:divId w:val="286007032"/>
          </w:pPr>
          <w:r w:rsidRPr="00CC7E85">
            <w:t> </w:t>
          </w:r>
        </w:p>
        <w:p w:rsidR="0042720A" w:rsidRPr="00CC7E85" w:rsidRDefault="0042720A" w:rsidP="00CC7E85">
          <w:pPr>
            <w:pStyle w:val="NormalWeb"/>
            <w:spacing w:before="0" w:beforeAutospacing="0" w:after="0" w:afterAutospacing="0"/>
            <w:jc w:val="both"/>
            <w:divId w:val="286007032"/>
          </w:pPr>
          <w:r w:rsidRPr="00CC7E85">
            <w:t>(Original Author's/Sponsor's Statement of Intent)</w:t>
          </w:r>
        </w:p>
        <w:p w:rsidR="0042720A" w:rsidRPr="00D70925" w:rsidRDefault="0042720A" w:rsidP="00CC7E85">
          <w:pPr>
            <w:spacing w:after="0" w:line="240" w:lineRule="auto"/>
            <w:jc w:val="both"/>
            <w:rPr>
              <w:rFonts w:eastAsia="Times New Roman" w:cs="Times New Roman"/>
              <w:bCs/>
              <w:szCs w:val="24"/>
            </w:rPr>
          </w:pPr>
        </w:p>
      </w:sdtContent>
    </w:sdt>
    <w:p w:rsidR="0042720A" w:rsidRDefault="004272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5336 </w:t>
      </w:r>
      <w:bookmarkStart w:id="1" w:name="AmendsCurrentLaw"/>
      <w:bookmarkEnd w:id="1"/>
      <w:r>
        <w:rPr>
          <w:rFonts w:cs="Times New Roman"/>
          <w:szCs w:val="24"/>
        </w:rPr>
        <w:t>amends current law relating to the powers and duties of Port Freeport, limits the authority of certain municipalities to regulate land use by Port Freeport, and the creation of a reinvestment zone containing property owned by Port Freeport.</w:t>
      </w:r>
    </w:p>
    <w:p w:rsidR="0042720A" w:rsidRPr="00CC7E85" w:rsidRDefault="0042720A" w:rsidP="000F1DF9">
      <w:pPr>
        <w:spacing w:after="0" w:line="240" w:lineRule="auto"/>
        <w:jc w:val="both"/>
        <w:rPr>
          <w:rFonts w:eastAsia="Times New Roman" w:cs="Times New Roman"/>
          <w:szCs w:val="24"/>
        </w:rPr>
      </w:pPr>
    </w:p>
    <w:p w:rsidR="0042720A" w:rsidRPr="005C2A78" w:rsidRDefault="004272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6439DD139C4DCF946FAB7F4E672928"/>
          </w:placeholder>
        </w:sdtPr>
        <w:sdtContent>
          <w:r>
            <w:rPr>
              <w:rFonts w:eastAsia="Times New Roman" w:cs="Times New Roman"/>
              <w:b/>
              <w:szCs w:val="24"/>
              <w:u w:val="single"/>
            </w:rPr>
            <w:t>RULEMAKING AUTHORITY</w:t>
          </w:r>
        </w:sdtContent>
      </w:sdt>
    </w:p>
    <w:p w:rsidR="0042720A" w:rsidRPr="006529C4" w:rsidRDefault="0042720A" w:rsidP="00774EC7">
      <w:pPr>
        <w:spacing w:after="0" w:line="240" w:lineRule="auto"/>
        <w:jc w:val="both"/>
        <w:rPr>
          <w:rFonts w:cs="Times New Roman"/>
          <w:szCs w:val="24"/>
        </w:rPr>
      </w:pPr>
    </w:p>
    <w:p w:rsidR="0042720A" w:rsidRPr="006529C4" w:rsidRDefault="0042720A" w:rsidP="0042720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720A" w:rsidRPr="006529C4" w:rsidRDefault="0042720A" w:rsidP="0042720A">
      <w:pPr>
        <w:spacing w:after="0" w:line="240" w:lineRule="auto"/>
        <w:jc w:val="both"/>
        <w:rPr>
          <w:rFonts w:cs="Times New Roman"/>
          <w:szCs w:val="24"/>
        </w:rPr>
      </w:pPr>
    </w:p>
    <w:p w:rsidR="0042720A" w:rsidRPr="005C2A78" w:rsidRDefault="0042720A" w:rsidP="004272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79D92E9D6342BFB942D0B56EAE57ED"/>
          </w:placeholder>
        </w:sdtPr>
        <w:sdtContent>
          <w:r>
            <w:rPr>
              <w:rFonts w:eastAsia="Times New Roman" w:cs="Times New Roman"/>
              <w:b/>
              <w:szCs w:val="24"/>
              <w:u w:val="single"/>
            </w:rPr>
            <w:t>SECTION BY SECTION ANALYSIS</w:t>
          </w:r>
        </w:sdtContent>
      </w:sdt>
    </w:p>
    <w:p w:rsidR="0042720A" w:rsidRPr="005C2A78" w:rsidRDefault="0042720A" w:rsidP="0042720A">
      <w:pPr>
        <w:spacing w:after="0" w:line="240" w:lineRule="auto"/>
        <w:jc w:val="both"/>
        <w:rPr>
          <w:rFonts w:eastAsia="Times New Roman" w:cs="Times New Roman"/>
          <w:szCs w:val="24"/>
        </w:rPr>
      </w:pPr>
    </w:p>
    <w:p w:rsidR="0042720A" w:rsidRDefault="0042720A" w:rsidP="0042720A">
      <w:pPr>
        <w:spacing w:after="0" w:line="240" w:lineRule="auto"/>
        <w:jc w:val="both"/>
      </w:pPr>
      <w:r>
        <w:t>SECTION 1. Amends Chapter 5002, Special District Local Laws Code, by adding Subchapters D and E, as follows:</w:t>
      </w:r>
    </w:p>
    <w:p w:rsidR="0042720A" w:rsidRDefault="0042720A" w:rsidP="0042720A">
      <w:pPr>
        <w:spacing w:after="0" w:line="240" w:lineRule="auto"/>
        <w:jc w:val="both"/>
      </w:pPr>
    </w:p>
    <w:p w:rsidR="0042720A" w:rsidRDefault="0042720A" w:rsidP="0042720A">
      <w:pPr>
        <w:spacing w:after="0" w:line="240" w:lineRule="auto"/>
        <w:jc w:val="center"/>
      </w:pPr>
      <w:r>
        <w:t>SUBCHAPTER D. POWERS AND DUTIES</w:t>
      </w:r>
    </w:p>
    <w:p w:rsidR="0042720A" w:rsidRDefault="0042720A" w:rsidP="0042720A">
      <w:pPr>
        <w:spacing w:after="0" w:line="240" w:lineRule="auto"/>
        <w:jc w:val="both"/>
      </w:pPr>
    </w:p>
    <w:p w:rsidR="0042720A" w:rsidRDefault="0042720A" w:rsidP="0042720A">
      <w:pPr>
        <w:spacing w:after="0" w:line="240" w:lineRule="auto"/>
        <w:ind w:left="720"/>
        <w:jc w:val="both"/>
      </w:pPr>
      <w:r>
        <w:t xml:space="preserve">Sec. 5002.151. DEFINITIONS. Defines "port use," "port zone," "protected zone," and "zoning ordinance." </w:t>
      </w:r>
    </w:p>
    <w:p w:rsidR="0042720A" w:rsidRDefault="0042720A" w:rsidP="0042720A">
      <w:pPr>
        <w:spacing w:after="0" w:line="240" w:lineRule="auto"/>
        <w:ind w:left="720"/>
        <w:jc w:val="both"/>
      </w:pPr>
    </w:p>
    <w:p w:rsidR="0042720A" w:rsidRDefault="0042720A" w:rsidP="0042720A">
      <w:pPr>
        <w:spacing w:after="0" w:line="240" w:lineRule="auto"/>
        <w:ind w:left="720"/>
        <w:jc w:val="both"/>
      </w:pPr>
      <w:r>
        <w:t>Sec. 5002.152. POWERS REGARDING PORTS AND FACILITIES. Authorizes Port Freeport (district), except as provided by Section 5002.153, to:</w:t>
      </w:r>
    </w:p>
    <w:p w:rsidR="0042720A" w:rsidRDefault="0042720A" w:rsidP="0042720A">
      <w:pPr>
        <w:spacing w:after="0" w:line="240" w:lineRule="auto"/>
        <w:jc w:val="both"/>
      </w:pPr>
    </w:p>
    <w:p w:rsidR="0042720A" w:rsidRDefault="0042720A" w:rsidP="0042720A">
      <w:pPr>
        <w:spacing w:after="0" w:line="240" w:lineRule="auto"/>
        <w:ind w:left="1440"/>
        <w:jc w:val="both"/>
      </w:pPr>
      <w:r>
        <w:t>(1) 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42720A" w:rsidRDefault="0042720A" w:rsidP="0042720A">
      <w:pPr>
        <w:spacing w:after="0" w:line="240" w:lineRule="auto"/>
        <w:ind w:left="1440"/>
        <w:jc w:val="both"/>
      </w:pPr>
    </w:p>
    <w:p w:rsidR="0042720A" w:rsidRDefault="0042720A" w:rsidP="0042720A">
      <w:pPr>
        <w:spacing w:after="0" w:line="240" w:lineRule="auto"/>
        <w:ind w:left="1440"/>
        <w:jc w:val="both"/>
      </w:pPr>
      <w:r>
        <w:t>(2) 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 5002 (Port Freeport).</w:t>
      </w:r>
    </w:p>
    <w:p w:rsidR="0042720A" w:rsidRDefault="0042720A" w:rsidP="0042720A">
      <w:pPr>
        <w:spacing w:after="0" w:line="240" w:lineRule="auto"/>
        <w:jc w:val="both"/>
      </w:pPr>
    </w:p>
    <w:p w:rsidR="0042720A" w:rsidRDefault="0042720A" w:rsidP="0042720A">
      <w:pPr>
        <w:spacing w:after="0" w:line="240" w:lineRule="auto"/>
        <w:ind w:left="720"/>
        <w:jc w:val="both"/>
      </w:pPr>
      <w:r>
        <w:t>Sec. 5002.153. LIMITATION ON ACQUISITION AND USE OF REAL PROPERTY WITHIN THE CORPORATE LIMITS OF CERTAIN MUNICIPALITIES. Prohibits the district, after the effective date of the Act enacting this section, from:</w:t>
      </w:r>
    </w:p>
    <w:p w:rsidR="0042720A" w:rsidRDefault="0042720A" w:rsidP="0042720A">
      <w:pPr>
        <w:spacing w:after="0" w:line="240" w:lineRule="auto"/>
        <w:jc w:val="both"/>
      </w:pPr>
    </w:p>
    <w:p w:rsidR="0042720A" w:rsidRDefault="0042720A" w:rsidP="0042720A">
      <w:pPr>
        <w:spacing w:after="0" w:line="240" w:lineRule="auto"/>
        <w:ind w:left="1440"/>
        <w:jc w:val="both"/>
      </w:pPr>
      <w:r>
        <w:t>(1) acquiring by gift, purchase, or condemnation any real property located within the protected zone unless:</w:t>
      </w:r>
    </w:p>
    <w:p w:rsidR="0042720A" w:rsidRDefault="0042720A" w:rsidP="0042720A">
      <w:pPr>
        <w:spacing w:after="0" w:line="240" w:lineRule="auto"/>
        <w:ind w:left="1440"/>
        <w:jc w:val="both"/>
      </w:pPr>
    </w:p>
    <w:p w:rsidR="0042720A" w:rsidRDefault="0042720A" w:rsidP="0042720A">
      <w:pPr>
        <w:spacing w:after="0" w:line="240" w:lineRule="auto"/>
        <w:ind w:left="2160"/>
        <w:jc w:val="both"/>
      </w:pPr>
      <w:r>
        <w:t xml:space="preserve">(A) the acquisition is of a residential lot or lots for which no change in the permitted use will be sought by the district; or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(B) the acquisition is submitted to the qualified voters of the municipality within which the real property is located at an election held on a uniform election date and is approved by a majority of the votes received at the election;</w:t>
      </w:r>
    </w:p>
    <w:p w:rsidR="0042720A" w:rsidRDefault="0042720A" w:rsidP="0042720A">
      <w:pPr>
        <w:spacing w:after="0" w:line="240" w:lineRule="auto"/>
        <w:ind w:left="1440"/>
        <w:jc w:val="both"/>
      </w:pPr>
    </w:p>
    <w:p w:rsidR="0042720A" w:rsidRDefault="0042720A" w:rsidP="0042720A">
      <w:pPr>
        <w:spacing w:after="0" w:line="240" w:lineRule="auto"/>
        <w:ind w:left="1440"/>
        <w:jc w:val="both"/>
      </w:pPr>
      <w:r>
        <w:t xml:space="preserve">(2) using any property owned or acquired by the district in the port zone for anything other than a port use; or </w:t>
      </w:r>
    </w:p>
    <w:p w:rsidR="0042720A" w:rsidRDefault="0042720A" w:rsidP="0042720A">
      <w:pPr>
        <w:spacing w:after="0" w:line="240" w:lineRule="auto"/>
        <w:ind w:left="1440"/>
        <w:jc w:val="both"/>
      </w:pPr>
    </w:p>
    <w:p w:rsidR="0042720A" w:rsidRDefault="0042720A" w:rsidP="0042720A">
      <w:pPr>
        <w:spacing w:after="0" w:line="240" w:lineRule="auto"/>
        <w:ind w:left="1440"/>
        <w:jc w:val="both"/>
      </w:pPr>
      <w:r>
        <w:t>(3) using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42720A" w:rsidRDefault="0042720A" w:rsidP="0042720A">
      <w:pPr>
        <w:spacing w:after="0" w:line="240" w:lineRule="auto"/>
        <w:ind w:left="1440"/>
        <w:jc w:val="both"/>
      </w:pPr>
    </w:p>
    <w:p w:rsidR="0042720A" w:rsidRDefault="0042720A" w:rsidP="0042720A">
      <w:pPr>
        <w:spacing w:after="0" w:line="240" w:lineRule="auto"/>
        <w:ind w:left="720"/>
        <w:jc w:val="both"/>
      </w:pPr>
      <w:r>
        <w:t xml:space="preserve">Sec. 5002.154. CALLING ELECTION. Requires the governing body of a municipality to call an election under Section 5002.153(1)(B) to be held on the next uniform election date within 30 days of the municipality's receipt from the district of a written request for the election and the description of all property subject to the election. </w:t>
      </w:r>
    </w:p>
    <w:p w:rsidR="0042720A" w:rsidRDefault="0042720A" w:rsidP="0042720A">
      <w:pPr>
        <w:spacing w:after="0" w:line="240" w:lineRule="auto"/>
        <w:ind w:left="720"/>
        <w:jc w:val="both"/>
      </w:pPr>
    </w:p>
    <w:p w:rsidR="0042720A" w:rsidRDefault="0042720A" w:rsidP="0042720A">
      <w:pPr>
        <w:spacing w:after="0" w:line="240" w:lineRule="auto"/>
        <w:ind w:left="720"/>
        <w:jc w:val="both"/>
      </w:pPr>
      <w:r>
        <w:t>Sec. 5002.155. REPLATTING OF LAND. (a) Authorizes the district to replat land owned by the district in accordance with Subchapter A (Regulation of Subdivisions), Chapter 212, Local Government Code, for the purpose of combining previously platted lots for development.</w:t>
      </w:r>
    </w:p>
    <w:p w:rsidR="0042720A" w:rsidRDefault="0042720A" w:rsidP="0042720A">
      <w:pPr>
        <w:spacing w:after="0" w:line="240" w:lineRule="auto"/>
        <w:jc w:val="both"/>
      </w:pPr>
    </w:p>
    <w:p w:rsidR="0042720A" w:rsidRDefault="0042720A" w:rsidP="0042720A">
      <w:pPr>
        <w:spacing w:after="0" w:line="240" w:lineRule="auto"/>
        <w:ind w:left="1440"/>
        <w:jc w:val="both"/>
      </w:pPr>
      <w:r>
        <w:t xml:space="preserve">(b) Requires the municipal authority responsible for approving the plat to approve a replat requested by the district for the purposes set forth in this section within 60 days following receipt of the application for replat. </w:t>
      </w:r>
    </w:p>
    <w:p w:rsidR="0042720A" w:rsidRDefault="0042720A" w:rsidP="0042720A">
      <w:pPr>
        <w:spacing w:after="0" w:line="240" w:lineRule="auto"/>
        <w:ind w:left="1440"/>
        <w:jc w:val="both"/>
      </w:pPr>
    </w:p>
    <w:p w:rsidR="0042720A" w:rsidRDefault="0042720A" w:rsidP="0042720A">
      <w:pPr>
        <w:spacing w:after="0" w:line="240" w:lineRule="auto"/>
        <w:ind w:left="1440"/>
        <w:jc w:val="both"/>
      </w:pPr>
      <w:r>
        <w:t>(c) Provides that 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42720A" w:rsidRDefault="0042720A" w:rsidP="0042720A">
      <w:pPr>
        <w:spacing w:after="0" w:line="240" w:lineRule="auto"/>
        <w:jc w:val="both"/>
      </w:pPr>
    </w:p>
    <w:p w:rsidR="0042720A" w:rsidRDefault="0042720A" w:rsidP="0042720A">
      <w:pPr>
        <w:spacing w:after="0" w:line="240" w:lineRule="auto"/>
        <w:jc w:val="center"/>
      </w:pPr>
      <w:r>
        <w:t>SUBCHAPTER E. RELATIONSHIP WITH MUNICIPALITIES</w:t>
      </w:r>
    </w:p>
    <w:p w:rsidR="0042720A" w:rsidRDefault="0042720A" w:rsidP="0042720A">
      <w:pPr>
        <w:spacing w:after="0" w:line="240" w:lineRule="auto"/>
        <w:jc w:val="both"/>
      </w:pPr>
    </w:p>
    <w:p w:rsidR="0042720A" w:rsidRDefault="0042720A" w:rsidP="0042720A">
      <w:pPr>
        <w:spacing w:after="0" w:line="240" w:lineRule="auto"/>
        <w:ind w:left="720"/>
        <w:jc w:val="both"/>
      </w:pPr>
      <w:r>
        <w:t>Sec. 5002.201. DISTRICT PROPERTY SUBJECT TO MUNICIPAL JURISDICTION. (a) Provides that this section applies only to property:</w:t>
      </w:r>
    </w:p>
    <w:p w:rsidR="0042720A" w:rsidRDefault="0042720A" w:rsidP="0042720A">
      <w:pPr>
        <w:spacing w:after="0" w:line="240" w:lineRule="auto"/>
        <w:jc w:val="both"/>
      </w:pPr>
    </w:p>
    <w:p w:rsidR="0042720A" w:rsidRDefault="0042720A" w:rsidP="0042720A">
      <w:pPr>
        <w:spacing w:after="0" w:line="240" w:lineRule="auto"/>
        <w:ind w:left="2160"/>
        <w:jc w:val="both"/>
      </w:pPr>
      <w:r>
        <w:t xml:space="preserve">(1) owned or leased by the district; and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(2) located in:</w:t>
      </w:r>
    </w:p>
    <w:p w:rsidR="0042720A" w:rsidRDefault="0042720A" w:rsidP="0042720A">
      <w:pPr>
        <w:spacing w:after="0" w:line="240" w:lineRule="auto"/>
        <w:jc w:val="both"/>
      </w:pPr>
    </w:p>
    <w:p w:rsidR="0042720A" w:rsidRDefault="0042720A" w:rsidP="0042720A">
      <w:pPr>
        <w:spacing w:after="0" w:line="240" w:lineRule="auto"/>
        <w:ind w:left="2880"/>
        <w:jc w:val="both"/>
      </w:pPr>
      <w:r>
        <w:t>(A) the district; and</w:t>
      </w:r>
    </w:p>
    <w:p w:rsidR="0042720A" w:rsidRDefault="0042720A" w:rsidP="0042720A">
      <w:pPr>
        <w:spacing w:after="0" w:line="240" w:lineRule="auto"/>
        <w:ind w:left="2880"/>
        <w:jc w:val="both"/>
      </w:pPr>
    </w:p>
    <w:p w:rsidR="0042720A" w:rsidRDefault="0042720A" w:rsidP="0042720A">
      <w:pPr>
        <w:spacing w:after="0" w:line="240" w:lineRule="auto"/>
        <w:ind w:left="2880"/>
        <w:jc w:val="both"/>
      </w:pPr>
      <w:r>
        <w:t>(B) the boundaries or extraterritorial jurisdiction of a municipality with a population of less than 20,000 that is wholly located in the district and whose corporate limits border the Gulf of Mexico.</w:t>
      </w:r>
    </w:p>
    <w:p w:rsidR="0042720A" w:rsidRDefault="0042720A" w:rsidP="0042720A">
      <w:pPr>
        <w:spacing w:after="0" w:line="240" w:lineRule="auto"/>
        <w:jc w:val="both"/>
      </w:pPr>
    </w:p>
    <w:p w:rsidR="0042720A" w:rsidRDefault="0042720A" w:rsidP="0042720A">
      <w:pPr>
        <w:spacing w:after="0" w:line="240" w:lineRule="auto"/>
        <w:ind w:left="1440"/>
        <w:jc w:val="both"/>
      </w:pPr>
      <w:r>
        <w:t xml:space="preserve">(b) Provides that the district has exclusive land use jurisdiction over property to which this section applies, except as provided by Subsection (c). </w:t>
      </w:r>
    </w:p>
    <w:p w:rsidR="0042720A" w:rsidRDefault="0042720A" w:rsidP="0042720A">
      <w:pPr>
        <w:spacing w:after="0" w:line="240" w:lineRule="auto"/>
        <w:ind w:left="1440"/>
        <w:jc w:val="both"/>
      </w:pPr>
    </w:p>
    <w:p w:rsidR="0042720A" w:rsidRDefault="0042720A" w:rsidP="0042720A">
      <w:pPr>
        <w:spacing w:after="0" w:line="240" w:lineRule="auto"/>
        <w:ind w:left="1440"/>
        <w:jc w:val="both"/>
      </w:pPr>
      <w:r>
        <w:t>(c) Provides that this section does not apply to an ordinance, rule, or other measure adopted by a municipality that:</w:t>
      </w:r>
    </w:p>
    <w:p w:rsidR="0042720A" w:rsidRDefault="0042720A" w:rsidP="0042720A">
      <w:pPr>
        <w:spacing w:after="0" w:line="240" w:lineRule="auto"/>
        <w:jc w:val="both"/>
      </w:pPr>
    </w:p>
    <w:p w:rsidR="0042720A" w:rsidRDefault="0042720A" w:rsidP="0042720A">
      <w:pPr>
        <w:spacing w:after="0" w:line="240" w:lineRule="auto"/>
        <w:ind w:left="2160"/>
        <w:jc w:val="both"/>
      </w:pPr>
      <w:r>
        <w:t xml:space="preserve">(1) applies only to property within the boundaries of the municipality;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 xml:space="preserve">(2) regulates only the safety of the operations of the municipality or reasonable aesthetics, including regulations governing fire and emergency response, traffic, light, or noise;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 xml:space="preserve">(3) is commercially reasonable; and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(4) 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42720A" w:rsidRDefault="0042720A" w:rsidP="0042720A">
      <w:pPr>
        <w:spacing w:after="0" w:line="240" w:lineRule="auto"/>
        <w:ind w:left="2160"/>
        <w:jc w:val="both"/>
      </w:pPr>
    </w:p>
    <w:p w:rsidR="0042720A" w:rsidRDefault="0042720A" w:rsidP="0042720A">
      <w:pPr>
        <w:spacing w:after="0" w:line="240" w:lineRule="auto"/>
        <w:ind w:left="1440"/>
        <w:jc w:val="both"/>
      </w:pPr>
      <w:r>
        <w:t xml:space="preserve">(d) Authorizes a municipality to conduct inspections to verify compliance with Subsection (c) if the inspections are conducted in a timely manner, and any differences in interpretation of applicable codes are determined in favor of the district. </w:t>
      </w:r>
    </w:p>
    <w:p w:rsidR="0042720A" w:rsidRDefault="0042720A" w:rsidP="0042720A">
      <w:pPr>
        <w:spacing w:after="0" w:line="240" w:lineRule="auto"/>
        <w:ind w:left="1440"/>
        <w:jc w:val="both"/>
      </w:pPr>
    </w:p>
    <w:p w:rsidR="0042720A" w:rsidRPr="005C2A78" w:rsidRDefault="0042720A" w:rsidP="0042720A">
      <w:pPr>
        <w:spacing w:after="0" w:line="240" w:lineRule="auto"/>
        <w:ind w:left="1440"/>
        <w:jc w:val="both"/>
        <w:rPr>
          <w:rFonts w:eastAsia="Times New Roman" w:cs="Times New Roman"/>
          <w:szCs w:val="24"/>
        </w:rPr>
      </w:pPr>
      <w:r>
        <w:t>(e) Prohibits a municipality, except as provided by Subsection (c), from adopting or enforcing an ordinance, rule, or other measure that prohibits or restricts:</w:t>
      </w:r>
    </w:p>
    <w:p w:rsidR="0042720A" w:rsidRDefault="0042720A" w:rsidP="0042720A">
      <w:pPr>
        <w:spacing w:after="0" w:line="240" w:lineRule="auto"/>
        <w:jc w:val="both"/>
        <w:rPr>
          <w:rFonts w:eastAsia="Times New Roman" w:cs="Times New Roman"/>
          <w:szCs w:val="24"/>
        </w:rPr>
      </w:pPr>
    </w:p>
    <w:p w:rsidR="0042720A" w:rsidRDefault="0042720A" w:rsidP="0042720A">
      <w:pPr>
        <w:spacing w:after="0" w:line="240" w:lineRule="auto"/>
        <w:ind w:left="2160"/>
        <w:jc w:val="both"/>
      </w:pPr>
      <w:r>
        <w:t xml:space="preserve">(1) the acquisition or leasing of property to which this section applies for a purpose described by Section 5002.152; or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(2) the development of industries and businesses on property to which this section applies.</w:t>
      </w:r>
    </w:p>
    <w:p w:rsidR="0042720A" w:rsidRDefault="0042720A" w:rsidP="0042720A">
      <w:pPr>
        <w:spacing w:after="0" w:line="240" w:lineRule="auto"/>
        <w:jc w:val="both"/>
      </w:pPr>
    </w:p>
    <w:p w:rsidR="0042720A" w:rsidRDefault="0042720A" w:rsidP="0042720A">
      <w:pPr>
        <w:spacing w:after="0" w:line="240" w:lineRule="auto"/>
        <w:ind w:left="720"/>
        <w:jc w:val="both"/>
      </w:pPr>
      <w:r>
        <w:t xml:space="preserve">Sec. 5002.202. MUNICIPAL CONSENT NOT REQUIRED. Provides that municipal consent is not required for the district to exercise a power or duty under this chapter. </w:t>
      </w:r>
    </w:p>
    <w:p w:rsidR="0042720A" w:rsidRDefault="0042720A" w:rsidP="0042720A">
      <w:pPr>
        <w:spacing w:after="0" w:line="240" w:lineRule="auto"/>
        <w:ind w:left="720"/>
        <w:jc w:val="both"/>
      </w:pPr>
    </w:p>
    <w:p w:rsidR="0042720A" w:rsidRDefault="0042720A" w:rsidP="0042720A">
      <w:pPr>
        <w:spacing w:after="0" w:line="240" w:lineRule="auto"/>
        <w:ind w:left="720"/>
        <w:jc w:val="both"/>
      </w:pPr>
      <w:r>
        <w:t>Sec. 5002.203. DESIGNATION OF REINVESTMENT ZONE. Authorizes the district to submit a written request to the commissioners court of a county in which a property owned by the district is located for the commissioners court to designate the property as a reinvestment zone or area for the purposes of Chapter 312 (Property Redevelopment and Tax Abatement Act), Tax Code, notwithstanding Subchapter B (Tax Abatement in Municipal Reinvestment Zone), Chapter 312, Tax Code. Authorizes the commissioners court to designate the property as a reinvestment zone or area if the commissioners court finds the criteria set forth in Section 312.202 (Criteria for Reinvestment Zone), Tax Code, are met for the property as if a municipality in which the property is located were creating the zone.</w:t>
      </w:r>
    </w:p>
    <w:p w:rsidR="0042720A" w:rsidRDefault="0042720A" w:rsidP="0042720A">
      <w:pPr>
        <w:spacing w:after="0" w:line="240" w:lineRule="auto"/>
        <w:jc w:val="both"/>
      </w:pPr>
    </w:p>
    <w:p w:rsidR="0042720A" w:rsidRDefault="0042720A" w:rsidP="0042720A">
      <w:pPr>
        <w:spacing w:after="0" w:line="240" w:lineRule="auto"/>
        <w:ind w:left="720"/>
        <w:jc w:val="both"/>
      </w:pPr>
      <w:r>
        <w:t>Sec. 5002.204. ENFORCEMENT OF SUBCHAPTERS. (a) Authorizes the provisions of Subchapters D and E to be enforced only through mandamus or declaratory or injunctive relief. Provides that a political subdivision's immunity from suit is waived in regard to an action under this subchapter.</w:t>
      </w:r>
    </w:p>
    <w:p w:rsidR="0042720A" w:rsidRDefault="0042720A" w:rsidP="0042720A">
      <w:pPr>
        <w:spacing w:after="0" w:line="240" w:lineRule="auto"/>
        <w:jc w:val="both"/>
      </w:pPr>
    </w:p>
    <w:p w:rsidR="0042720A" w:rsidRDefault="0042720A" w:rsidP="0042720A">
      <w:pPr>
        <w:spacing w:after="0" w:line="240" w:lineRule="auto"/>
        <w:ind w:left="1440"/>
        <w:jc w:val="both"/>
      </w:pPr>
      <w:r>
        <w:t>(b) Authorizes a court to award court costs and reasonable and necessary attorney's fees to the prevailing party in an action under this subchapter.</w:t>
      </w:r>
    </w:p>
    <w:p w:rsidR="0042720A" w:rsidRDefault="0042720A" w:rsidP="0042720A">
      <w:pPr>
        <w:spacing w:after="0" w:line="240" w:lineRule="auto"/>
        <w:ind w:left="1440"/>
        <w:jc w:val="both"/>
      </w:pPr>
    </w:p>
    <w:p w:rsidR="0042720A" w:rsidRDefault="0042720A" w:rsidP="0042720A">
      <w:pPr>
        <w:spacing w:after="0" w:line="240" w:lineRule="auto"/>
        <w:ind w:left="720"/>
        <w:jc w:val="both"/>
      </w:pPr>
      <w:r>
        <w:t>Sec. 5002.205. EFFECT OF INVALIDITY OF CERTAIN PROVISIONS. (a) Provides that this section applies only to a municipality with a population of more than 5,000 that is wholly located in the district and to property</w:t>
      </w:r>
    </w:p>
    <w:p w:rsidR="0042720A" w:rsidRDefault="0042720A" w:rsidP="0042720A">
      <w:pPr>
        <w:spacing w:after="0" w:line="240" w:lineRule="auto"/>
        <w:jc w:val="both"/>
      </w:pPr>
    </w:p>
    <w:p w:rsidR="0042720A" w:rsidRDefault="0042720A" w:rsidP="0042720A">
      <w:pPr>
        <w:spacing w:after="0" w:line="240" w:lineRule="auto"/>
        <w:ind w:left="2160"/>
        <w:jc w:val="both"/>
      </w:pPr>
      <w:r>
        <w:t xml:space="preserve">(1) owned or leased by the district;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 xml:space="preserve">(2) located in the district and within seven miles of the Gulf of Mexico; and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(3) located in the corporate limits or extraterritorial jurisdiction of a municipality that is subject to this section.</w:t>
      </w:r>
    </w:p>
    <w:p w:rsidR="0042720A" w:rsidRDefault="0042720A" w:rsidP="0042720A">
      <w:pPr>
        <w:spacing w:after="0" w:line="240" w:lineRule="auto"/>
        <w:jc w:val="both"/>
      </w:pPr>
    </w:p>
    <w:p w:rsidR="0042720A" w:rsidRDefault="0042720A" w:rsidP="0042720A">
      <w:pPr>
        <w:spacing w:after="0" w:line="240" w:lineRule="auto"/>
        <w:ind w:left="1440"/>
        <w:jc w:val="both"/>
      </w:pPr>
      <w:r>
        <w:t>(b) Provides that 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42720A" w:rsidRDefault="0042720A" w:rsidP="0042720A">
      <w:pPr>
        <w:spacing w:after="0" w:line="240" w:lineRule="auto"/>
        <w:jc w:val="both"/>
      </w:pPr>
    </w:p>
    <w:p w:rsidR="0042720A" w:rsidRDefault="0042720A" w:rsidP="0042720A">
      <w:pPr>
        <w:spacing w:after="0" w:line="240" w:lineRule="auto"/>
        <w:ind w:left="2160"/>
        <w:jc w:val="both"/>
      </w:pPr>
      <w:r>
        <w:t xml:space="preserve">(1) all of Section 5002.201 will be automatically enjoined from enforcement; and </w:t>
      </w:r>
    </w:p>
    <w:p w:rsidR="0042720A" w:rsidRDefault="0042720A" w:rsidP="0042720A">
      <w:pPr>
        <w:spacing w:after="0" w:line="240" w:lineRule="auto"/>
        <w:ind w:left="2160"/>
        <w:jc w:val="both"/>
      </w:pPr>
    </w:p>
    <w:p w:rsidR="0042720A" w:rsidRDefault="0042720A" w:rsidP="0042720A">
      <w:pPr>
        <w:spacing w:after="0" w:line="240" w:lineRule="auto"/>
        <w:ind w:left="2160"/>
        <w:jc w:val="both"/>
      </w:pPr>
      <w:r>
        <w:t>(2) the authority of a municipality subject to this section to regulate property subject to this section under Chapter 211 (Municipal Zoning Authority) or 212 (Municipal Regulation of Subdivisions and Property Development), Local Government Code, or any local code or ordinance is required to be expressly preempted and Chapter 232 (County Regulation of Subdivisions), Local Government Code, is required to exclusively apply to such property.</w:t>
      </w:r>
    </w:p>
    <w:p w:rsidR="0042720A" w:rsidRDefault="0042720A" w:rsidP="0042720A">
      <w:pPr>
        <w:spacing w:after="0" w:line="240" w:lineRule="auto"/>
        <w:jc w:val="both"/>
      </w:pPr>
    </w:p>
    <w:p w:rsidR="0042720A" w:rsidRDefault="0042720A" w:rsidP="0042720A">
      <w:pPr>
        <w:spacing w:after="0" w:line="240" w:lineRule="auto"/>
        <w:ind w:left="1440"/>
        <w:jc w:val="both"/>
        <w:rPr>
          <w:rFonts w:eastAsia="Times New Roman" w:cs="Times New Roman"/>
          <w:szCs w:val="24"/>
        </w:rPr>
      </w:pPr>
      <w:r>
        <w:t>(c) Provides that 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42720A" w:rsidRPr="005C2A78" w:rsidRDefault="0042720A" w:rsidP="0042720A">
      <w:pPr>
        <w:spacing w:after="0" w:line="240" w:lineRule="auto"/>
        <w:jc w:val="both"/>
        <w:rPr>
          <w:rFonts w:eastAsia="Times New Roman" w:cs="Times New Roman"/>
          <w:szCs w:val="24"/>
        </w:rPr>
      </w:pPr>
    </w:p>
    <w:p w:rsidR="0042720A" w:rsidRPr="005C2A78" w:rsidRDefault="0042720A" w:rsidP="0042720A">
      <w:pPr>
        <w:spacing w:after="0" w:line="240" w:lineRule="auto"/>
        <w:jc w:val="both"/>
        <w:rPr>
          <w:rFonts w:eastAsia="Times New Roman" w:cs="Times New Roman"/>
          <w:szCs w:val="24"/>
        </w:rPr>
      </w:pPr>
      <w:r>
        <w:t>SECTION 2. Effective date: upon passage or September 1, 2023.</w:t>
      </w:r>
    </w:p>
    <w:p w:rsidR="0042720A" w:rsidRPr="005C2A78" w:rsidRDefault="0042720A" w:rsidP="000F1DF9">
      <w:pPr>
        <w:spacing w:after="0" w:line="240" w:lineRule="auto"/>
        <w:jc w:val="both"/>
        <w:rPr>
          <w:rFonts w:eastAsia="Times New Roman" w:cs="Times New Roman"/>
          <w:szCs w:val="24"/>
        </w:rPr>
      </w:pPr>
    </w:p>
    <w:p w:rsidR="0042720A" w:rsidRPr="00C8671F" w:rsidRDefault="0042720A" w:rsidP="00774EC7">
      <w:pPr>
        <w:spacing w:after="0" w:line="240" w:lineRule="auto"/>
        <w:jc w:val="both"/>
        <w:rPr>
          <w:rFonts w:eastAsia="Times New Roman" w:cs="Times New Roman"/>
          <w:szCs w:val="24"/>
        </w:rPr>
      </w:pPr>
    </w:p>
    <w:sectPr w:rsidR="004272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A2F" w:rsidRDefault="00D95A2F" w:rsidP="000F1DF9">
      <w:pPr>
        <w:spacing w:after="0" w:line="240" w:lineRule="auto"/>
      </w:pPr>
      <w:r>
        <w:separator/>
      </w:r>
    </w:p>
  </w:endnote>
  <w:endnote w:type="continuationSeparator" w:id="0">
    <w:p w:rsidR="00D95A2F" w:rsidRDefault="00D95A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5A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720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720A">
                <w:rPr>
                  <w:sz w:val="20"/>
                  <w:szCs w:val="20"/>
                </w:rPr>
                <w:t>C.S.H.B. 5336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72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5A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A2F" w:rsidRDefault="00D95A2F" w:rsidP="000F1DF9">
      <w:pPr>
        <w:spacing w:after="0" w:line="240" w:lineRule="auto"/>
      </w:pPr>
      <w:r>
        <w:separator/>
      </w:r>
    </w:p>
  </w:footnote>
  <w:footnote w:type="continuationSeparator" w:id="0">
    <w:p w:rsidR="00D95A2F" w:rsidRDefault="00D95A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720A"/>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5A2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35C5"/>
  <w15:docId w15:val="{D454205C-9DA3-40A4-9E62-DAA7314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72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FF1CFEBAB1499BB9A929CB1B2C19FD"/>
        <w:category>
          <w:name w:val="General"/>
          <w:gallery w:val="placeholder"/>
        </w:category>
        <w:types>
          <w:type w:val="bbPlcHdr"/>
        </w:types>
        <w:behaviors>
          <w:behavior w:val="content"/>
        </w:behaviors>
        <w:guid w:val="{BCA38F28-9E9D-4814-AEE8-2710444AF1A7}"/>
      </w:docPartPr>
      <w:docPartBody>
        <w:p w:rsidR="00000000" w:rsidRDefault="00876A7E"/>
      </w:docPartBody>
    </w:docPart>
    <w:docPart>
      <w:docPartPr>
        <w:name w:val="85006F75677A46DBBE9F8062CFD47E53"/>
        <w:category>
          <w:name w:val="General"/>
          <w:gallery w:val="placeholder"/>
        </w:category>
        <w:types>
          <w:type w:val="bbPlcHdr"/>
        </w:types>
        <w:behaviors>
          <w:behavior w:val="content"/>
        </w:behaviors>
        <w:guid w:val="{3F9C7F39-E887-4DA4-95F3-2E562B05FC86}"/>
      </w:docPartPr>
      <w:docPartBody>
        <w:p w:rsidR="00000000" w:rsidRDefault="00876A7E"/>
      </w:docPartBody>
    </w:docPart>
    <w:docPart>
      <w:docPartPr>
        <w:name w:val="A65435F225C943D0900B8C28E019A64E"/>
        <w:category>
          <w:name w:val="General"/>
          <w:gallery w:val="placeholder"/>
        </w:category>
        <w:types>
          <w:type w:val="bbPlcHdr"/>
        </w:types>
        <w:behaviors>
          <w:behavior w:val="content"/>
        </w:behaviors>
        <w:guid w:val="{05D702BE-C58D-485A-B99E-822C833F5C86}"/>
      </w:docPartPr>
      <w:docPartBody>
        <w:p w:rsidR="00000000" w:rsidRDefault="00876A7E"/>
      </w:docPartBody>
    </w:docPart>
    <w:docPart>
      <w:docPartPr>
        <w:name w:val="45EAC39F0338433586727C690942A929"/>
        <w:category>
          <w:name w:val="General"/>
          <w:gallery w:val="placeholder"/>
        </w:category>
        <w:types>
          <w:type w:val="bbPlcHdr"/>
        </w:types>
        <w:behaviors>
          <w:behavior w:val="content"/>
        </w:behaviors>
        <w:guid w:val="{4E4D11BC-D6C8-4385-86F5-A35BC60E6F00}"/>
      </w:docPartPr>
      <w:docPartBody>
        <w:p w:rsidR="00000000" w:rsidRDefault="00876A7E"/>
      </w:docPartBody>
    </w:docPart>
    <w:docPart>
      <w:docPartPr>
        <w:name w:val="406F2C9B81CC47FCB1FB8A1E5B5E7932"/>
        <w:category>
          <w:name w:val="General"/>
          <w:gallery w:val="placeholder"/>
        </w:category>
        <w:types>
          <w:type w:val="bbPlcHdr"/>
        </w:types>
        <w:behaviors>
          <w:behavior w:val="content"/>
        </w:behaviors>
        <w:guid w:val="{43470FEB-63DC-4404-BBAE-4EEF0CD786CB}"/>
      </w:docPartPr>
      <w:docPartBody>
        <w:p w:rsidR="00000000" w:rsidRDefault="00876A7E"/>
      </w:docPartBody>
    </w:docPart>
    <w:docPart>
      <w:docPartPr>
        <w:name w:val="37B60B67B7524CC28BCE79A8FFCFCEE1"/>
        <w:category>
          <w:name w:val="General"/>
          <w:gallery w:val="placeholder"/>
        </w:category>
        <w:types>
          <w:type w:val="bbPlcHdr"/>
        </w:types>
        <w:behaviors>
          <w:behavior w:val="content"/>
        </w:behaviors>
        <w:guid w:val="{22FE8D5E-4E5C-4F10-9924-C67BA3E9B4B5}"/>
      </w:docPartPr>
      <w:docPartBody>
        <w:p w:rsidR="00000000" w:rsidRDefault="00876A7E"/>
      </w:docPartBody>
    </w:docPart>
    <w:docPart>
      <w:docPartPr>
        <w:name w:val="ED159C3350D643DE8362385B87D2FE00"/>
        <w:category>
          <w:name w:val="General"/>
          <w:gallery w:val="placeholder"/>
        </w:category>
        <w:types>
          <w:type w:val="bbPlcHdr"/>
        </w:types>
        <w:behaviors>
          <w:behavior w:val="content"/>
        </w:behaviors>
        <w:guid w:val="{17A37A46-DA43-4D48-856D-E67D14B66024}"/>
      </w:docPartPr>
      <w:docPartBody>
        <w:p w:rsidR="00000000" w:rsidRDefault="00876A7E"/>
      </w:docPartBody>
    </w:docPart>
    <w:docPart>
      <w:docPartPr>
        <w:name w:val="53AECA22E9B54033BA5B51235B4462F9"/>
        <w:category>
          <w:name w:val="General"/>
          <w:gallery w:val="placeholder"/>
        </w:category>
        <w:types>
          <w:type w:val="bbPlcHdr"/>
        </w:types>
        <w:behaviors>
          <w:behavior w:val="content"/>
        </w:behaviors>
        <w:guid w:val="{CDBB9EFE-7F43-4DB7-881A-E352D9EDA30C}"/>
      </w:docPartPr>
      <w:docPartBody>
        <w:p w:rsidR="00000000" w:rsidRDefault="00876A7E"/>
      </w:docPartBody>
    </w:docPart>
    <w:docPart>
      <w:docPartPr>
        <w:name w:val="7611548F9D75487F9D7B6569784A1A58"/>
        <w:category>
          <w:name w:val="General"/>
          <w:gallery w:val="placeholder"/>
        </w:category>
        <w:types>
          <w:type w:val="bbPlcHdr"/>
        </w:types>
        <w:behaviors>
          <w:behavior w:val="content"/>
        </w:behaviors>
        <w:guid w:val="{C47C4F84-B732-4974-BD3A-09A1C63FDDCD}"/>
      </w:docPartPr>
      <w:docPartBody>
        <w:p w:rsidR="00000000" w:rsidRDefault="00876A7E"/>
      </w:docPartBody>
    </w:docPart>
    <w:docPart>
      <w:docPartPr>
        <w:name w:val="40A6CC840BF143BAA1C46465BD708EE3"/>
        <w:category>
          <w:name w:val="General"/>
          <w:gallery w:val="placeholder"/>
        </w:category>
        <w:types>
          <w:type w:val="bbPlcHdr"/>
        </w:types>
        <w:behaviors>
          <w:behavior w:val="content"/>
        </w:behaviors>
        <w:guid w:val="{933E6F45-A186-4BE8-86EA-531118445664}"/>
      </w:docPartPr>
      <w:docPartBody>
        <w:p w:rsidR="00000000" w:rsidRDefault="00E003CA" w:rsidP="00E003CA">
          <w:pPr>
            <w:pStyle w:val="40A6CC840BF143BAA1C46465BD708EE3"/>
          </w:pPr>
          <w:r w:rsidRPr="00A30DD1">
            <w:rPr>
              <w:rStyle w:val="PlaceholderText"/>
            </w:rPr>
            <w:t>Click here to enter a date.</w:t>
          </w:r>
        </w:p>
      </w:docPartBody>
    </w:docPart>
    <w:docPart>
      <w:docPartPr>
        <w:name w:val="BCA8566EC99A45C0BD2379E9848F5BEC"/>
        <w:category>
          <w:name w:val="General"/>
          <w:gallery w:val="placeholder"/>
        </w:category>
        <w:types>
          <w:type w:val="bbPlcHdr"/>
        </w:types>
        <w:behaviors>
          <w:behavior w:val="content"/>
        </w:behaviors>
        <w:guid w:val="{E79A23AE-FE79-4F51-9E93-351D163545F5}"/>
      </w:docPartPr>
      <w:docPartBody>
        <w:p w:rsidR="00000000" w:rsidRDefault="00876A7E"/>
      </w:docPartBody>
    </w:docPart>
    <w:docPart>
      <w:docPartPr>
        <w:name w:val="6F712216A9BD427D8B6F21FD10DC75F0"/>
        <w:category>
          <w:name w:val="General"/>
          <w:gallery w:val="placeholder"/>
        </w:category>
        <w:types>
          <w:type w:val="bbPlcHdr"/>
        </w:types>
        <w:behaviors>
          <w:behavior w:val="content"/>
        </w:behaviors>
        <w:guid w:val="{7A6B580B-9C46-4E20-A74A-55D28BDA89F3}"/>
      </w:docPartPr>
      <w:docPartBody>
        <w:p w:rsidR="00000000" w:rsidRDefault="00876A7E"/>
      </w:docPartBody>
    </w:docPart>
    <w:docPart>
      <w:docPartPr>
        <w:name w:val="7B592B005D9F4DFA85B30862C167F538"/>
        <w:category>
          <w:name w:val="General"/>
          <w:gallery w:val="placeholder"/>
        </w:category>
        <w:types>
          <w:type w:val="bbPlcHdr"/>
        </w:types>
        <w:behaviors>
          <w:behavior w:val="content"/>
        </w:behaviors>
        <w:guid w:val="{FE489A12-AD06-467A-B8D8-3A076BA044E5}"/>
      </w:docPartPr>
      <w:docPartBody>
        <w:p w:rsidR="00000000" w:rsidRDefault="00E003CA" w:rsidP="00E003CA">
          <w:pPr>
            <w:pStyle w:val="7B592B005D9F4DFA85B30862C167F538"/>
          </w:pPr>
          <w:r>
            <w:rPr>
              <w:rFonts w:eastAsia="Times New Roman" w:cs="Times New Roman"/>
              <w:bCs/>
              <w:szCs w:val="24"/>
            </w:rPr>
            <w:t xml:space="preserve"> </w:t>
          </w:r>
        </w:p>
      </w:docPartBody>
    </w:docPart>
    <w:docPart>
      <w:docPartPr>
        <w:name w:val="446439DD139C4DCF946FAB7F4E672928"/>
        <w:category>
          <w:name w:val="General"/>
          <w:gallery w:val="placeholder"/>
        </w:category>
        <w:types>
          <w:type w:val="bbPlcHdr"/>
        </w:types>
        <w:behaviors>
          <w:behavior w:val="content"/>
        </w:behaviors>
        <w:guid w:val="{ED679407-5229-4546-9402-9B1A396E53EF}"/>
      </w:docPartPr>
      <w:docPartBody>
        <w:p w:rsidR="00000000" w:rsidRDefault="00876A7E"/>
      </w:docPartBody>
    </w:docPart>
    <w:docPart>
      <w:docPartPr>
        <w:name w:val="0979D92E9D6342BFB942D0B56EAE57ED"/>
        <w:category>
          <w:name w:val="General"/>
          <w:gallery w:val="placeholder"/>
        </w:category>
        <w:types>
          <w:type w:val="bbPlcHdr"/>
        </w:types>
        <w:behaviors>
          <w:behavior w:val="content"/>
        </w:behaviors>
        <w:guid w:val="{C097DFEB-8293-4F0A-A862-96CD0C81ACD4}"/>
      </w:docPartPr>
      <w:docPartBody>
        <w:p w:rsidR="00000000" w:rsidRDefault="00876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6A7E"/>
    <w:rsid w:val="008C55F7"/>
    <w:rsid w:val="0090598B"/>
    <w:rsid w:val="00984D6C"/>
    <w:rsid w:val="00A54AD6"/>
    <w:rsid w:val="00A57564"/>
    <w:rsid w:val="00B252A4"/>
    <w:rsid w:val="00B5530B"/>
    <w:rsid w:val="00C129E8"/>
    <w:rsid w:val="00C968BA"/>
    <w:rsid w:val="00D63E87"/>
    <w:rsid w:val="00D705C9"/>
    <w:rsid w:val="00E003C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3CA"/>
    <w:rPr>
      <w:color w:val="808080"/>
    </w:rPr>
  </w:style>
  <w:style w:type="paragraph" w:customStyle="1" w:styleId="40A6CC840BF143BAA1C46465BD708EE3">
    <w:name w:val="40A6CC840BF143BAA1C46465BD708EE3"/>
    <w:rsid w:val="00E003CA"/>
    <w:pPr>
      <w:spacing w:after="160" w:line="259" w:lineRule="auto"/>
    </w:pPr>
  </w:style>
  <w:style w:type="paragraph" w:customStyle="1" w:styleId="7B592B005D9F4DFA85B30862C167F538">
    <w:name w:val="7B592B005D9F4DFA85B30862C167F538"/>
    <w:rsid w:val="00E003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1614</Words>
  <Characters>9205</Characters>
  <Application>Microsoft Office Word</Application>
  <DocSecurity>0</DocSecurity>
  <Lines>76</Lines>
  <Paragraphs>21</Paragraphs>
  <ScaleCrop>false</ScaleCrop>
  <Company>Texas Legislative Council</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2023-05-18T05:38:00Z</cp:lastPrinted>
  <dcterms:created xsi:type="dcterms:W3CDTF">2015-05-29T14:24:00Z</dcterms:created>
  <dcterms:modified xsi:type="dcterms:W3CDTF">2023-05-18T05:38:00Z</dcterms:modified>
</cp:coreProperties>
</file>

<file path=docProps/custom.xml><?xml version="1.0" encoding="utf-8"?>
<op:Properties xmlns:vt="http://schemas.openxmlformats.org/officeDocument/2006/docPropsVTypes" xmlns:op="http://schemas.openxmlformats.org/officeDocument/2006/custom-properties"/>
</file>