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E5ABF" w14:paraId="09867A94" w14:textId="77777777" w:rsidTr="00345119">
        <w:tc>
          <w:tcPr>
            <w:tcW w:w="9576" w:type="dxa"/>
            <w:noWrap/>
          </w:tcPr>
          <w:p w14:paraId="1EC86990" w14:textId="77777777" w:rsidR="008423E4" w:rsidRPr="0022177D" w:rsidRDefault="00D34F8B" w:rsidP="00312D56">
            <w:pPr>
              <w:pStyle w:val="Heading1"/>
            </w:pPr>
            <w:r w:rsidRPr="00631897">
              <w:t>BILL ANALYSIS</w:t>
            </w:r>
          </w:p>
        </w:tc>
      </w:tr>
    </w:tbl>
    <w:p w14:paraId="07193B43" w14:textId="77777777" w:rsidR="008423E4" w:rsidRPr="0022177D" w:rsidRDefault="008423E4" w:rsidP="00312D56">
      <w:pPr>
        <w:jc w:val="center"/>
      </w:pPr>
    </w:p>
    <w:p w14:paraId="6E03355B" w14:textId="77777777" w:rsidR="008423E4" w:rsidRPr="00B31F0E" w:rsidRDefault="008423E4" w:rsidP="00312D56"/>
    <w:p w14:paraId="0C22D0DC" w14:textId="77777777" w:rsidR="008423E4" w:rsidRPr="00742794" w:rsidRDefault="008423E4" w:rsidP="00312D56">
      <w:pPr>
        <w:tabs>
          <w:tab w:val="right" w:pos="9360"/>
        </w:tabs>
      </w:pPr>
    </w:p>
    <w:tbl>
      <w:tblPr>
        <w:tblW w:w="0" w:type="auto"/>
        <w:tblLayout w:type="fixed"/>
        <w:tblLook w:val="01E0" w:firstRow="1" w:lastRow="1" w:firstColumn="1" w:lastColumn="1" w:noHBand="0" w:noVBand="0"/>
      </w:tblPr>
      <w:tblGrid>
        <w:gridCol w:w="9576"/>
      </w:tblGrid>
      <w:tr w:rsidR="00BE5ABF" w14:paraId="2B7F1ACD" w14:textId="77777777" w:rsidTr="00345119">
        <w:tc>
          <w:tcPr>
            <w:tcW w:w="9576" w:type="dxa"/>
          </w:tcPr>
          <w:p w14:paraId="2EB33182" w14:textId="77777777" w:rsidR="008423E4" w:rsidRPr="00861995" w:rsidRDefault="00D34F8B" w:rsidP="00312D56">
            <w:pPr>
              <w:jc w:val="right"/>
            </w:pPr>
            <w:r>
              <w:t>C.S.H.B. 5406</w:t>
            </w:r>
          </w:p>
        </w:tc>
      </w:tr>
      <w:tr w:rsidR="00BE5ABF" w14:paraId="4FCDB9D4" w14:textId="77777777" w:rsidTr="00345119">
        <w:tc>
          <w:tcPr>
            <w:tcW w:w="9576" w:type="dxa"/>
          </w:tcPr>
          <w:p w14:paraId="4633E464" w14:textId="77777777" w:rsidR="008423E4" w:rsidRPr="00861995" w:rsidRDefault="00D34F8B" w:rsidP="00312D56">
            <w:pPr>
              <w:jc w:val="right"/>
            </w:pPr>
            <w:r>
              <w:t xml:space="preserve">By: </w:t>
            </w:r>
            <w:r w:rsidR="00353C8C">
              <w:t>Rogers</w:t>
            </w:r>
          </w:p>
        </w:tc>
      </w:tr>
      <w:tr w:rsidR="00BE5ABF" w14:paraId="29825AC9" w14:textId="77777777" w:rsidTr="00345119">
        <w:tc>
          <w:tcPr>
            <w:tcW w:w="9576" w:type="dxa"/>
          </w:tcPr>
          <w:p w14:paraId="225ECA44" w14:textId="77777777" w:rsidR="008423E4" w:rsidRPr="00861995" w:rsidRDefault="00D34F8B" w:rsidP="00312D56">
            <w:pPr>
              <w:jc w:val="right"/>
            </w:pPr>
            <w:r>
              <w:t>Natural Resources</w:t>
            </w:r>
          </w:p>
        </w:tc>
      </w:tr>
      <w:tr w:rsidR="00BE5ABF" w14:paraId="52E35CEC" w14:textId="77777777" w:rsidTr="00345119">
        <w:tc>
          <w:tcPr>
            <w:tcW w:w="9576" w:type="dxa"/>
          </w:tcPr>
          <w:p w14:paraId="08E1A0D2" w14:textId="77777777" w:rsidR="008423E4" w:rsidRDefault="00D34F8B" w:rsidP="00312D56">
            <w:pPr>
              <w:jc w:val="right"/>
            </w:pPr>
            <w:r>
              <w:t>Committee Report (Substituted)</w:t>
            </w:r>
          </w:p>
        </w:tc>
      </w:tr>
    </w:tbl>
    <w:p w14:paraId="7770B242" w14:textId="77777777" w:rsidR="008423E4" w:rsidRDefault="008423E4" w:rsidP="00312D56">
      <w:pPr>
        <w:tabs>
          <w:tab w:val="right" w:pos="9360"/>
        </w:tabs>
      </w:pPr>
    </w:p>
    <w:p w14:paraId="397376BA" w14:textId="77777777" w:rsidR="008423E4" w:rsidRDefault="008423E4" w:rsidP="00312D56"/>
    <w:p w14:paraId="1D9E9504" w14:textId="77777777" w:rsidR="008423E4" w:rsidRDefault="008423E4" w:rsidP="00312D56"/>
    <w:tbl>
      <w:tblPr>
        <w:tblW w:w="0" w:type="auto"/>
        <w:tblCellMar>
          <w:left w:w="115" w:type="dxa"/>
          <w:right w:w="115" w:type="dxa"/>
        </w:tblCellMar>
        <w:tblLook w:val="01E0" w:firstRow="1" w:lastRow="1" w:firstColumn="1" w:lastColumn="1" w:noHBand="0" w:noVBand="0"/>
      </w:tblPr>
      <w:tblGrid>
        <w:gridCol w:w="9360"/>
      </w:tblGrid>
      <w:tr w:rsidR="00BE5ABF" w14:paraId="45F4E035" w14:textId="77777777" w:rsidTr="00345119">
        <w:tc>
          <w:tcPr>
            <w:tcW w:w="9576" w:type="dxa"/>
          </w:tcPr>
          <w:p w14:paraId="67C76CF4" w14:textId="77777777" w:rsidR="008423E4" w:rsidRPr="00A8133F" w:rsidRDefault="00D34F8B" w:rsidP="00312D56">
            <w:pPr>
              <w:rPr>
                <w:b/>
              </w:rPr>
            </w:pPr>
            <w:r w:rsidRPr="009C1E9A">
              <w:rPr>
                <w:b/>
                <w:u w:val="single"/>
              </w:rPr>
              <w:t>BACKGROUND AND PURPOSE</w:t>
            </w:r>
            <w:r>
              <w:rPr>
                <w:b/>
              </w:rPr>
              <w:t xml:space="preserve"> </w:t>
            </w:r>
          </w:p>
          <w:p w14:paraId="68ABB6D0" w14:textId="77777777" w:rsidR="008423E4" w:rsidRDefault="008423E4" w:rsidP="00312D56"/>
          <w:p w14:paraId="1E91322A" w14:textId="6725706F" w:rsidR="008423E4" w:rsidRDefault="00D34F8B" w:rsidP="00312D56">
            <w:pPr>
              <w:pStyle w:val="Header"/>
              <w:tabs>
                <w:tab w:val="clear" w:pos="4320"/>
                <w:tab w:val="clear" w:pos="8640"/>
              </w:tabs>
              <w:jc w:val="both"/>
            </w:pPr>
            <w:r>
              <w:t>Continuing development and growth in North Central Texas, including in Stephens, Palo Pinto, and Parker Counties, has created the need for large-scale, permanent improvements such as water supply and distribution facilities, wastewater collection and treat</w:t>
            </w:r>
            <w:r>
              <w:t>ment facilities, and drainage and flood control projects. C.S.H.B. 5406 seeks to address this need by creating the Cross Timbers Regional Utility Authority.</w:t>
            </w:r>
          </w:p>
          <w:p w14:paraId="433E3E9D" w14:textId="77777777" w:rsidR="008423E4" w:rsidRPr="00E26B13" w:rsidRDefault="008423E4" w:rsidP="00312D56">
            <w:pPr>
              <w:rPr>
                <w:b/>
              </w:rPr>
            </w:pPr>
          </w:p>
        </w:tc>
      </w:tr>
      <w:tr w:rsidR="00BE5ABF" w14:paraId="1B54EFB5" w14:textId="77777777" w:rsidTr="00345119">
        <w:tc>
          <w:tcPr>
            <w:tcW w:w="9576" w:type="dxa"/>
          </w:tcPr>
          <w:p w14:paraId="5E4A1C8E" w14:textId="77777777" w:rsidR="0017725B" w:rsidRDefault="00D34F8B" w:rsidP="00312D56">
            <w:pPr>
              <w:rPr>
                <w:b/>
                <w:u w:val="single"/>
              </w:rPr>
            </w:pPr>
            <w:r>
              <w:rPr>
                <w:b/>
                <w:u w:val="single"/>
              </w:rPr>
              <w:t>CRIMINAL JUSTICE IMPACT</w:t>
            </w:r>
          </w:p>
          <w:p w14:paraId="5C36627A" w14:textId="77777777" w:rsidR="0017725B" w:rsidRDefault="0017725B" w:rsidP="00312D56">
            <w:pPr>
              <w:rPr>
                <w:b/>
                <w:u w:val="single"/>
              </w:rPr>
            </w:pPr>
          </w:p>
          <w:p w14:paraId="5990013F" w14:textId="048CA508" w:rsidR="00C40CD4" w:rsidRPr="00C40CD4" w:rsidRDefault="00D34F8B" w:rsidP="00312D56">
            <w:pPr>
              <w:jc w:val="both"/>
            </w:pPr>
            <w:r>
              <w:t>It is the committee's opinion that this bill does not expressly create a</w:t>
            </w:r>
            <w:r>
              <w:t xml:space="preserve"> criminal offense, increase the punishment for an existing criminal offense or category of offenses, or change the eligibility of a person for community supervision, parole, or mandatory supervision.</w:t>
            </w:r>
          </w:p>
          <w:p w14:paraId="443E0BBB" w14:textId="77777777" w:rsidR="0017725B" w:rsidRPr="0017725B" w:rsidRDefault="0017725B" w:rsidP="00312D56">
            <w:pPr>
              <w:rPr>
                <w:b/>
                <w:u w:val="single"/>
              </w:rPr>
            </w:pPr>
          </w:p>
        </w:tc>
      </w:tr>
      <w:tr w:rsidR="00BE5ABF" w14:paraId="1962AB3E" w14:textId="77777777" w:rsidTr="00345119">
        <w:tc>
          <w:tcPr>
            <w:tcW w:w="9576" w:type="dxa"/>
          </w:tcPr>
          <w:p w14:paraId="247CC660" w14:textId="77777777" w:rsidR="008423E4" w:rsidRPr="00A8133F" w:rsidRDefault="00D34F8B" w:rsidP="00312D56">
            <w:pPr>
              <w:rPr>
                <w:b/>
              </w:rPr>
            </w:pPr>
            <w:r w:rsidRPr="009C1E9A">
              <w:rPr>
                <w:b/>
                <w:u w:val="single"/>
              </w:rPr>
              <w:t>RULEMAKING AUTHORITY</w:t>
            </w:r>
            <w:r>
              <w:rPr>
                <w:b/>
              </w:rPr>
              <w:t xml:space="preserve"> </w:t>
            </w:r>
          </w:p>
          <w:p w14:paraId="61D31F9F" w14:textId="77777777" w:rsidR="008423E4" w:rsidRDefault="008423E4" w:rsidP="00312D56"/>
          <w:p w14:paraId="0F0D3D5A" w14:textId="09F76277" w:rsidR="00C40CD4" w:rsidRDefault="00D34F8B" w:rsidP="00312D56">
            <w:pPr>
              <w:pStyle w:val="Header"/>
              <w:tabs>
                <w:tab w:val="clear" w:pos="4320"/>
                <w:tab w:val="clear" w:pos="8640"/>
              </w:tabs>
              <w:jc w:val="both"/>
            </w:pPr>
            <w:r>
              <w:t>It is the committee's opinion t</w:t>
            </w:r>
            <w:r>
              <w:t>hat this bill does not expressly grant any additional rulemaking authority to a state officer, department, agency, or institution.</w:t>
            </w:r>
          </w:p>
          <w:p w14:paraId="3BFDF9BD" w14:textId="77777777" w:rsidR="008423E4" w:rsidRPr="00E21FDC" w:rsidRDefault="008423E4" w:rsidP="00312D56">
            <w:pPr>
              <w:rPr>
                <w:b/>
              </w:rPr>
            </w:pPr>
          </w:p>
        </w:tc>
      </w:tr>
      <w:tr w:rsidR="00BE5ABF" w14:paraId="4379DC3C" w14:textId="77777777" w:rsidTr="00345119">
        <w:tc>
          <w:tcPr>
            <w:tcW w:w="9576" w:type="dxa"/>
          </w:tcPr>
          <w:p w14:paraId="79502C5B" w14:textId="77777777" w:rsidR="008423E4" w:rsidRPr="00A8133F" w:rsidRDefault="00D34F8B" w:rsidP="00312D56">
            <w:pPr>
              <w:rPr>
                <w:b/>
              </w:rPr>
            </w:pPr>
            <w:r w:rsidRPr="009C1E9A">
              <w:rPr>
                <w:b/>
                <w:u w:val="single"/>
              </w:rPr>
              <w:t>ANALYSIS</w:t>
            </w:r>
            <w:r>
              <w:rPr>
                <w:b/>
              </w:rPr>
              <w:t xml:space="preserve"> </w:t>
            </w:r>
          </w:p>
          <w:p w14:paraId="13C2A02A" w14:textId="77777777" w:rsidR="008423E4" w:rsidRDefault="008423E4" w:rsidP="00312D56"/>
          <w:p w14:paraId="2C871D89" w14:textId="14CF22F3" w:rsidR="009C36CD" w:rsidRDefault="00D34F8B" w:rsidP="00312D56">
            <w:pPr>
              <w:pStyle w:val="Header"/>
              <w:tabs>
                <w:tab w:val="clear" w:pos="4320"/>
                <w:tab w:val="clear" w:pos="8640"/>
              </w:tabs>
              <w:jc w:val="both"/>
            </w:pPr>
            <w:r>
              <w:t xml:space="preserve">C.S.H.B. 5406 amends the </w:t>
            </w:r>
            <w:r w:rsidRPr="00E24240">
              <w:t>Special District Local Laws Code</w:t>
            </w:r>
            <w:r>
              <w:t xml:space="preserve"> to create the </w:t>
            </w:r>
            <w:r w:rsidRPr="00E24240">
              <w:t>Cross Timbers Regional Utility Authority</w:t>
            </w:r>
            <w:r>
              <w:t xml:space="preserve">, </w:t>
            </w:r>
            <w:r w:rsidRPr="00E24240">
              <w:t>a conservation and reclamation district</w:t>
            </w:r>
            <w:r>
              <w:t xml:space="preserve"> that is initially </w:t>
            </w:r>
            <w:r w:rsidRPr="00E24240">
              <w:t>composed of all of the territory contained in Palo Pinto County, Parker County, and Stephens County</w:t>
            </w:r>
            <w:r>
              <w:t xml:space="preserve">. The bill sets out </w:t>
            </w:r>
            <w:r w:rsidRPr="00E24240">
              <w:t xml:space="preserve">findings of benefit and public </w:t>
            </w:r>
            <w:r w:rsidRPr="00E24240">
              <w:t>purpose</w:t>
            </w:r>
            <w:r>
              <w:t xml:space="preserve"> regarding the authority.</w:t>
            </w:r>
          </w:p>
          <w:p w14:paraId="319B469B" w14:textId="290EF8BF" w:rsidR="00E24240" w:rsidRDefault="00E24240" w:rsidP="00312D56">
            <w:pPr>
              <w:pStyle w:val="Header"/>
              <w:tabs>
                <w:tab w:val="clear" w:pos="4320"/>
                <w:tab w:val="clear" w:pos="8640"/>
              </w:tabs>
              <w:jc w:val="both"/>
            </w:pPr>
          </w:p>
          <w:p w14:paraId="1FAEB896" w14:textId="59CB490E" w:rsidR="00760DCB" w:rsidRDefault="00D34F8B" w:rsidP="00312D56">
            <w:pPr>
              <w:pStyle w:val="Header"/>
              <w:tabs>
                <w:tab w:val="clear" w:pos="4320"/>
                <w:tab w:val="clear" w:pos="8640"/>
              </w:tabs>
              <w:jc w:val="both"/>
            </w:pPr>
            <w:r>
              <w:t xml:space="preserve">C.S.H.B. 5406 sets out provisions relating to the </w:t>
            </w:r>
            <w:r w:rsidR="003F3C31">
              <w:t xml:space="preserve">authority's board of directors, which is composed of seven directors appointed by the </w:t>
            </w:r>
            <w:r w:rsidR="00E55EC6">
              <w:t>c</w:t>
            </w:r>
            <w:r w:rsidR="003F3C31">
              <w:t xml:space="preserve">ommissioners </w:t>
            </w:r>
            <w:r w:rsidR="00E55EC6">
              <w:t>c</w:t>
            </w:r>
            <w:r w:rsidR="003F3C31">
              <w:t>ourts of Palo Pinto, Parker, and Stephens Count</w:t>
            </w:r>
            <w:r w:rsidR="00F607F6">
              <w:t>ies</w:t>
            </w:r>
            <w:r w:rsidR="003F3C31">
              <w:t xml:space="preserve"> and the city council of the City of Mineral Wells. The bill prohibits a</w:t>
            </w:r>
            <w:r w:rsidR="003F3C31" w:rsidRPr="003F3C31">
              <w:t xml:space="preserve">n officer, employee, or member of an appointing entity or of a political subdivision located in the authority </w:t>
            </w:r>
            <w:r w:rsidR="003F3C31">
              <w:t>from</w:t>
            </w:r>
            <w:r w:rsidR="003F3C31" w:rsidRPr="003F3C31">
              <w:t xml:space="preserve"> be</w:t>
            </w:r>
            <w:r w:rsidR="003F3C31">
              <w:t>ing</w:t>
            </w:r>
            <w:r w:rsidR="003F3C31" w:rsidRPr="003F3C31">
              <w:t xml:space="preserve"> a director.</w:t>
            </w:r>
            <w:r>
              <w:t xml:space="preserve"> The bill requires the commissioners courts and the city council, n</w:t>
            </w:r>
            <w:r w:rsidR="007B50CB" w:rsidRPr="007B50CB">
              <w:t xml:space="preserve">ot later than the 45th day after the </w:t>
            </w:r>
            <w:r>
              <w:t xml:space="preserve">bill's </w:t>
            </w:r>
            <w:r w:rsidR="007B50CB" w:rsidRPr="007B50CB">
              <w:t xml:space="preserve">effective date, </w:t>
            </w:r>
            <w:r>
              <w:t>to</w:t>
            </w:r>
            <w:r w:rsidR="007B50CB" w:rsidRPr="007B50CB">
              <w:t xml:space="preserve"> appoint </w:t>
            </w:r>
            <w:r>
              <w:t>the initial board and provides for the terms of the initial directors and for the selection of the initial presiding officer of the board.</w:t>
            </w:r>
          </w:p>
          <w:p w14:paraId="515CAC9F" w14:textId="6B572BD9" w:rsidR="003F3C31" w:rsidRDefault="003F3C31" w:rsidP="00312D56">
            <w:pPr>
              <w:pStyle w:val="Header"/>
              <w:tabs>
                <w:tab w:val="clear" w:pos="4320"/>
                <w:tab w:val="clear" w:pos="8640"/>
              </w:tabs>
              <w:jc w:val="both"/>
            </w:pPr>
          </w:p>
          <w:p w14:paraId="3F3B4B00" w14:textId="44742ED8" w:rsidR="000B7D8F" w:rsidRDefault="00D34F8B" w:rsidP="00312D56">
            <w:pPr>
              <w:pStyle w:val="Header"/>
              <w:tabs>
                <w:tab w:val="clear" w:pos="4320"/>
                <w:tab w:val="clear" w:pos="8640"/>
              </w:tabs>
              <w:jc w:val="both"/>
            </w:pPr>
            <w:r>
              <w:t>C.S.H.B. 5406</w:t>
            </w:r>
            <w:r w:rsidR="00931FBD">
              <w:t>, except as otherwise provided,</w:t>
            </w:r>
            <w:r>
              <w:t xml:space="preserve"> grants</w:t>
            </w:r>
            <w:r>
              <w:t xml:space="preserve"> the authority the powers of a municipal utility district, including those conferred by specified provisions, including the </w:t>
            </w:r>
            <w:r w:rsidRPr="000B7D8F">
              <w:t>Regional Waste Disposal Act</w:t>
            </w:r>
            <w:r>
              <w:t>.</w:t>
            </w:r>
            <w:r w:rsidR="00760DCB">
              <w:t xml:space="preserve"> </w:t>
            </w:r>
            <w:r>
              <w:t xml:space="preserve">The bill authorizes the authority to do the following: </w:t>
            </w:r>
          </w:p>
          <w:p w14:paraId="02144C90" w14:textId="16C15B36" w:rsidR="003F3C31" w:rsidRDefault="00D34F8B" w:rsidP="00312D56">
            <w:pPr>
              <w:pStyle w:val="Header"/>
              <w:numPr>
                <w:ilvl w:val="0"/>
                <w:numId w:val="1"/>
              </w:numPr>
              <w:jc w:val="both"/>
            </w:pPr>
            <w:r>
              <w:t>operate, control, purchase, construct, lease, o</w:t>
            </w:r>
            <w:r>
              <w:t xml:space="preserve">r acquire, inside or outside </w:t>
            </w:r>
            <w:r w:rsidR="000B7D8F">
              <w:t>authority</w:t>
            </w:r>
            <w:r>
              <w:t xml:space="preserve"> boundaries, property, works, facilities, or improvements, whether previously existing or to be made, constructed, or acquired, that the board finds necessary to carry out the</w:t>
            </w:r>
            <w:r w:rsidR="000B7D8F">
              <w:t xml:space="preserve"> authority's</w:t>
            </w:r>
            <w:r>
              <w:t xml:space="preserve"> powers</w:t>
            </w:r>
            <w:r w:rsidR="00C527A2">
              <w:t>; and</w:t>
            </w:r>
          </w:p>
          <w:p w14:paraId="6087BECB" w14:textId="12D4EC4E" w:rsidR="003F3C31" w:rsidRDefault="00D34F8B" w:rsidP="00312D56">
            <w:pPr>
              <w:pStyle w:val="Header"/>
              <w:numPr>
                <w:ilvl w:val="0"/>
                <w:numId w:val="1"/>
              </w:numPr>
              <w:jc w:val="both"/>
            </w:pPr>
            <w:r>
              <w:t xml:space="preserve">acquire, develop, </w:t>
            </w:r>
            <w:r>
              <w:t>and use rights to groundwater or surface water.</w:t>
            </w:r>
          </w:p>
          <w:p w14:paraId="52AF6E93" w14:textId="646FCD31" w:rsidR="003F3C31" w:rsidRDefault="003F3C31" w:rsidP="00312D56">
            <w:pPr>
              <w:pStyle w:val="Header"/>
              <w:jc w:val="both"/>
            </w:pPr>
          </w:p>
          <w:p w14:paraId="74F27F20" w14:textId="51C186AC" w:rsidR="006D6A5B" w:rsidRDefault="00D34F8B" w:rsidP="00312D56">
            <w:pPr>
              <w:pStyle w:val="Header"/>
              <w:jc w:val="both"/>
            </w:pPr>
            <w:r>
              <w:t>C.S.H.B. 5406 authorizes the authority, for purposes of</w:t>
            </w:r>
            <w:r w:rsidR="003F3C31">
              <w:t xml:space="preserve"> carry</w:t>
            </w:r>
            <w:r>
              <w:t>ing</w:t>
            </w:r>
            <w:r w:rsidR="003F3C31">
              <w:t xml:space="preserve"> out an authority power or purpose</w:t>
            </w:r>
            <w:r>
              <w:t xml:space="preserve"> and</w:t>
            </w:r>
            <w:r w:rsidR="003F3C31">
              <w:t xml:space="preserve"> in </w:t>
            </w:r>
            <w:r>
              <w:t>an applicable</w:t>
            </w:r>
            <w:r w:rsidR="003F3C31">
              <w:t xml:space="preserve"> manner, </w:t>
            </w:r>
            <w:r>
              <w:t>to</w:t>
            </w:r>
            <w:r w:rsidR="003F3C31">
              <w:t xml:space="preserve"> exercise the power of eminent domain to acquire land, an easement, or other property inside or outside the authority's boundaries.</w:t>
            </w:r>
            <w:r w:rsidR="00EB1B8E">
              <w:t xml:space="preserve"> </w:t>
            </w:r>
            <w:r>
              <w:t>The bill prohibits t</w:t>
            </w:r>
            <w:r w:rsidR="003F3C31">
              <w:t xml:space="preserve">he </w:t>
            </w:r>
            <w:r w:rsidR="003F3C31" w:rsidRPr="00EB1B8E">
              <w:t xml:space="preserve">authority </w:t>
            </w:r>
            <w:r w:rsidRPr="00EB1B8E">
              <w:t>from</w:t>
            </w:r>
            <w:r w:rsidR="003F3C31" w:rsidRPr="00EB1B8E">
              <w:t xml:space="preserve"> exercis</w:t>
            </w:r>
            <w:r w:rsidRPr="00EB1B8E">
              <w:t>ing</w:t>
            </w:r>
            <w:r w:rsidR="003F3C31" w:rsidRPr="00EB1B8E">
              <w:t xml:space="preserve"> the power of eminent domain </w:t>
            </w:r>
            <w:r w:rsidR="003F3C31">
              <w:t>to acquire land owned by a municipal water district that the district has acquired as a surface water reservoir site.</w:t>
            </w:r>
            <w:r>
              <w:t xml:space="preserve"> These </w:t>
            </w:r>
            <w:r>
              <w:t xml:space="preserve">provisions of the bill </w:t>
            </w:r>
            <w:r w:rsidRPr="006D6A5B">
              <w:t xml:space="preserve">take effect only if </w:t>
            </w:r>
            <w:r>
              <w:t>the bill</w:t>
            </w:r>
            <w:r w:rsidRPr="006D6A5B">
              <w:t xml:space="preserve"> receives a two-thirds vote of all the members elected to each house</w:t>
            </w:r>
            <w:r>
              <w:t xml:space="preserve">. </w:t>
            </w:r>
            <w:r w:rsidRPr="006D6A5B">
              <w:t xml:space="preserve">If </w:t>
            </w:r>
            <w:r>
              <w:t>the bill</w:t>
            </w:r>
            <w:r w:rsidRPr="006D6A5B">
              <w:t xml:space="preserve"> does not receive </w:t>
            </w:r>
            <w:r>
              <w:t xml:space="preserve">such </w:t>
            </w:r>
            <w:r w:rsidRPr="006D6A5B">
              <w:t>a vote,</w:t>
            </w:r>
            <w:r>
              <w:t xml:space="preserve"> t</w:t>
            </w:r>
            <w:r w:rsidRPr="006D6A5B">
              <w:t xml:space="preserve">he authority </w:t>
            </w:r>
            <w:r>
              <w:t>is expressly prohibited from</w:t>
            </w:r>
            <w:r w:rsidRPr="006D6A5B">
              <w:t xml:space="preserve"> exercis</w:t>
            </w:r>
            <w:r>
              <w:t>ing</w:t>
            </w:r>
            <w:r w:rsidRPr="006D6A5B">
              <w:t xml:space="preserve"> the power of eminent domain.</w:t>
            </w:r>
          </w:p>
          <w:p w14:paraId="0E033F7C" w14:textId="119E9259" w:rsidR="003F3C31" w:rsidRDefault="003F3C31" w:rsidP="00312D56">
            <w:pPr>
              <w:pStyle w:val="Header"/>
              <w:jc w:val="both"/>
            </w:pPr>
          </w:p>
          <w:p w14:paraId="2DA7242E" w14:textId="76F194EB" w:rsidR="003F3C31" w:rsidRDefault="00D34F8B" w:rsidP="00312D56">
            <w:pPr>
              <w:pStyle w:val="Header"/>
              <w:jc w:val="both"/>
            </w:pPr>
            <w:r>
              <w:t>C.S.H.B. 5406 authorizes the authority to enter into a contract with a person, including a political subdivision, on terms the board considers desirable, fair, and advantageous for the following:</w:t>
            </w:r>
          </w:p>
          <w:p w14:paraId="793D1DCC" w14:textId="1B0DD087" w:rsidR="003F3C31" w:rsidRDefault="00D34F8B" w:rsidP="00312D56">
            <w:pPr>
              <w:pStyle w:val="Header"/>
              <w:numPr>
                <w:ilvl w:val="0"/>
                <w:numId w:val="2"/>
              </w:numPr>
              <w:jc w:val="both"/>
            </w:pPr>
            <w:r>
              <w:t>the purchase or sale of raw o</w:t>
            </w:r>
            <w:r>
              <w:t>r treated water;</w:t>
            </w:r>
          </w:p>
          <w:p w14:paraId="627F5D52" w14:textId="41B18BB6" w:rsidR="003F3C31" w:rsidRDefault="00D34F8B" w:rsidP="00312D56">
            <w:pPr>
              <w:pStyle w:val="Header"/>
              <w:numPr>
                <w:ilvl w:val="0"/>
                <w:numId w:val="2"/>
              </w:numPr>
              <w:jc w:val="both"/>
            </w:pPr>
            <w:r>
              <w:t>the purchase, lease, use, management, control, or operation of water treatment or distribution facilities or sewer collection and treatment facilities, all or part of the facilities or systems owned by the other political subdivision, in a</w:t>
            </w:r>
            <w:r>
              <w:t>ccordance with terms mutually agreed on by the governing bodies of the contracting parties; or</w:t>
            </w:r>
          </w:p>
          <w:p w14:paraId="6FFF0433" w14:textId="534997E9" w:rsidR="003F3C31" w:rsidRDefault="00D34F8B" w:rsidP="00312D56">
            <w:pPr>
              <w:pStyle w:val="Header"/>
              <w:numPr>
                <w:ilvl w:val="0"/>
                <w:numId w:val="2"/>
              </w:numPr>
              <w:jc w:val="both"/>
            </w:pPr>
            <w:r>
              <w:t>planning, making preliminary surveys, investigations, or feasibility reports, engineering, or reports of any kind.</w:t>
            </w:r>
          </w:p>
          <w:p w14:paraId="108935A3" w14:textId="03161A01" w:rsidR="003F3C31" w:rsidRDefault="00D34F8B" w:rsidP="00312D56">
            <w:pPr>
              <w:pStyle w:val="Header"/>
              <w:jc w:val="both"/>
            </w:pPr>
            <w:r>
              <w:t>The bill authorizes a contract for the acquisi</w:t>
            </w:r>
            <w:r>
              <w:t>tion of an existing water or sewer facility to be made on terms approved by the contracting parties. The bill authorizes the board, if changes in plans or specifications are necessary after performance of a construction contract begins, to approve change o</w:t>
            </w:r>
            <w:r>
              <w:t>rders necessary to decrease or increase the amount of materials, equipment, or supplies to be provided under the contract or the amount of work to be performed, but prohibits the total cost of the change orders from increasing the original contract price b</w:t>
            </w:r>
            <w:r>
              <w:t>y more than 25 percent.</w:t>
            </w:r>
          </w:p>
          <w:p w14:paraId="7ADB6044" w14:textId="01F05BE1" w:rsidR="003F3C31" w:rsidRDefault="003F3C31" w:rsidP="00312D56">
            <w:pPr>
              <w:pStyle w:val="Header"/>
              <w:jc w:val="both"/>
            </w:pPr>
          </w:p>
          <w:p w14:paraId="0F69DDB4" w14:textId="4D711D52" w:rsidR="003F3C31" w:rsidRDefault="00D34F8B" w:rsidP="00312D56">
            <w:pPr>
              <w:pStyle w:val="Header"/>
              <w:jc w:val="both"/>
            </w:pPr>
            <w:r>
              <w:t>C.S.H.B. 5406 authorizes the authority and a municipal corporation or other political subdivision to enter into a water, sewer, solid waste, or drainage contract or any combination of those contracts without the necessity of an ele</w:t>
            </w:r>
            <w:r>
              <w:t>ction by any contracting party to approve the contract.</w:t>
            </w:r>
            <w:r w:rsidR="007B50CB">
              <w:t xml:space="preserve"> The bill establishes that a</w:t>
            </w:r>
            <w:r>
              <w:t xml:space="preserve"> payment by a municipal corporation for the purchase of water or the treatment and disposal of sewage is a maintenance and operating expense of the utility system or combine</w:t>
            </w:r>
            <w:r>
              <w:t>d systems of the municipal corporation unless the contract</w:t>
            </w:r>
            <w:r w:rsidR="007B50CB">
              <w:t xml:space="preserve"> either </w:t>
            </w:r>
            <w:r>
              <w:t>provides for the municipal corporation to acquire an ownership interest in the facilities or makes other provisions.</w:t>
            </w:r>
          </w:p>
          <w:p w14:paraId="6B6AED79" w14:textId="077EA1EB" w:rsidR="003F3C31" w:rsidRDefault="003F3C31" w:rsidP="00312D56">
            <w:pPr>
              <w:pStyle w:val="Header"/>
              <w:jc w:val="both"/>
            </w:pPr>
          </w:p>
          <w:p w14:paraId="1C482796" w14:textId="50C00DB1" w:rsidR="003F3C31" w:rsidRDefault="00D34F8B" w:rsidP="00312D56">
            <w:pPr>
              <w:pStyle w:val="Header"/>
              <w:jc w:val="both"/>
            </w:pPr>
            <w:r>
              <w:t>C.S.H.B. 5406 prohibits the authority from imposing a tax</w:t>
            </w:r>
            <w:r w:rsidR="00EE030C">
              <w:t xml:space="preserve"> but</w:t>
            </w:r>
            <w:r>
              <w:t xml:space="preserve"> authorizes</w:t>
            </w:r>
            <w:r>
              <w:t xml:space="preserve"> the authority to issue revenue bonds to carry out any of its powers, functions, or obligations. The bill authorizes the authority, if </w:t>
            </w:r>
            <w:r w:rsidR="00EE030C">
              <w:t>it</w:t>
            </w:r>
            <w:r>
              <w:t xml:space="preserve"> operates a facility under contract with a municipal corporation and if the contract permits the issuance, to issue bon</w:t>
            </w:r>
            <w:r>
              <w:t>ds to improve or extend the facility.</w:t>
            </w:r>
          </w:p>
          <w:p w14:paraId="5684E609" w14:textId="77777777" w:rsidR="008423E4" w:rsidRPr="00835628" w:rsidRDefault="008423E4" w:rsidP="00312D56">
            <w:pPr>
              <w:rPr>
                <w:b/>
              </w:rPr>
            </w:pPr>
          </w:p>
        </w:tc>
      </w:tr>
      <w:tr w:rsidR="00BE5ABF" w14:paraId="7C86E80E" w14:textId="77777777" w:rsidTr="00345119">
        <w:tc>
          <w:tcPr>
            <w:tcW w:w="9576" w:type="dxa"/>
          </w:tcPr>
          <w:p w14:paraId="3502B207" w14:textId="77777777" w:rsidR="008423E4" w:rsidRPr="00A8133F" w:rsidRDefault="00D34F8B" w:rsidP="00312D56">
            <w:pPr>
              <w:rPr>
                <w:b/>
              </w:rPr>
            </w:pPr>
            <w:r w:rsidRPr="009C1E9A">
              <w:rPr>
                <w:b/>
                <w:u w:val="single"/>
              </w:rPr>
              <w:t>EFFECTIVE DATE</w:t>
            </w:r>
            <w:r>
              <w:rPr>
                <w:b/>
              </w:rPr>
              <w:t xml:space="preserve"> </w:t>
            </w:r>
          </w:p>
          <w:p w14:paraId="43749447" w14:textId="77777777" w:rsidR="008423E4" w:rsidRDefault="008423E4" w:rsidP="00312D56"/>
          <w:p w14:paraId="6A694A8C" w14:textId="1C6EB5E0" w:rsidR="008423E4" w:rsidRPr="003624F2" w:rsidRDefault="00D34F8B" w:rsidP="00312D56">
            <w:pPr>
              <w:pStyle w:val="Header"/>
              <w:tabs>
                <w:tab w:val="clear" w:pos="4320"/>
                <w:tab w:val="clear" w:pos="8640"/>
              </w:tabs>
              <w:jc w:val="both"/>
            </w:pPr>
            <w:r>
              <w:t>September 1, 2023.</w:t>
            </w:r>
          </w:p>
          <w:p w14:paraId="645DC622" w14:textId="77777777" w:rsidR="008423E4" w:rsidRPr="00233FDB" w:rsidRDefault="008423E4" w:rsidP="00312D56">
            <w:pPr>
              <w:rPr>
                <w:b/>
              </w:rPr>
            </w:pPr>
          </w:p>
        </w:tc>
      </w:tr>
      <w:tr w:rsidR="00BE5ABF" w14:paraId="12A8A9B9" w14:textId="77777777" w:rsidTr="00345119">
        <w:tc>
          <w:tcPr>
            <w:tcW w:w="9576" w:type="dxa"/>
          </w:tcPr>
          <w:p w14:paraId="5E815BE4" w14:textId="77777777" w:rsidR="00353C8C" w:rsidRDefault="00D34F8B" w:rsidP="00312D56">
            <w:pPr>
              <w:jc w:val="both"/>
              <w:rPr>
                <w:b/>
                <w:u w:val="single"/>
              </w:rPr>
            </w:pPr>
            <w:r>
              <w:rPr>
                <w:b/>
                <w:u w:val="single"/>
              </w:rPr>
              <w:t>COMPARISON OF INTRODUCED AND SUBSTITUTE</w:t>
            </w:r>
          </w:p>
          <w:p w14:paraId="36F57BD7" w14:textId="77777777" w:rsidR="00B5317B" w:rsidRDefault="00B5317B" w:rsidP="00312D56">
            <w:pPr>
              <w:jc w:val="both"/>
            </w:pPr>
          </w:p>
          <w:p w14:paraId="528616E1" w14:textId="23753462" w:rsidR="00B5317B" w:rsidRDefault="00D34F8B" w:rsidP="00312D56">
            <w:pPr>
              <w:jc w:val="both"/>
            </w:pPr>
            <w:r>
              <w:t>While C.S.H.B. 5406 may differ from the introduced in minor or nonsubstantive</w:t>
            </w:r>
            <w:r>
              <w:t xml:space="preserve"> ways, the following summarizes the substantial differences between the introduced and committee substitute versions of the bill.</w:t>
            </w:r>
          </w:p>
          <w:p w14:paraId="62674C9F" w14:textId="2FF3525E" w:rsidR="00B5317B" w:rsidRDefault="00B5317B" w:rsidP="00312D56">
            <w:pPr>
              <w:jc w:val="both"/>
            </w:pPr>
          </w:p>
          <w:p w14:paraId="24ABBB7D" w14:textId="48FC61D7" w:rsidR="00B5317B" w:rsidRDefault="00D34F8B" w:rsidP="00312D56">
            <w:pPr>
              <w:jc w:val="both"/>
            </w:pPr>
            <w:r w:rsidRPr="00B5317B">
              <w:t xml:space="preserve">The substitute includes provisions absent in the introduced that </w:t>
            </w:r>
            <w:r>
              <w:t>prohibit the following:</w:t>
            </w:r>
          </w:p>
          <w:p w14:paraId="792CB1AC" w14:textId="72DA2294" w:rsidR="00B5317B" w:rsidRDefault="00D34F8B" w:rsidP="00312D56">
            <w:pPr>
              <w:pStyle w:val="ListParagraph"/>
              <w:numPr>
                <w:ilvl w:val="0"/>
                <w:numId w:val="4"/>
              </w:numPr>
              <w:contextualSpacing w:val="0"/>
              <w:jc w:val="both"/>
            </w:pPr>
            <w:r>
              <w:t>a</w:t>
            </w:r>
            <w:r w:rsidRPr="00B5317B">
              <w:t>n officer, employee, or member of a</w:t>
            </w:r>
            <w:r w:rsidRPr="00B5317B">
              <w:t xml:space="preserve"> political subdivision located in the authority</w:t>
            </w:r>
            <w:r>
              <w:t xml:space="preserve"> from</w:t>
            </w:r>
            <w:r w:rsidRPr="00B5317B">
              <w:t xml:space="preserve"> be</w:t>
            </w:r>
            <w:r>
              <w:t>ing</w:t>
            </w:r>
            <w:r w:rsidRPr="00B5317B">
              <w:t xml:space="preserve"> a director</w:t>
            </w:r>
            <w:r>
              <w:t xml:space="preserve"> of the authority;</w:t>
            </w:r>
            <w:r w:rsidR="0075451A">
              <w:t xml:space="preserve"> </w:t>
            </w:r>
            <w:r w:rsidR="00EE030C">
              <w:t>and</w:t>
            </w:r>
          </w:p>
          <w:p w14:paraId="6E4C22C7" w14:textId="15A6A8EE" w:rsidR="00B5317B" w:rsidRDefault="00D34F8B" w:rsidP="00312D56">
            <w:pPr>
              <w:pStyle w:val="ListParagraph"/>
              <w:numPr>
                <w:ilvl w:val="0"/>
                <w:numId w:val="4"/>
              </w:numPr>
              <w:contextualSpacing w:val="0"/>
              <w:jc w:val="both"/>
            </w:pPr>
            <w:r>
              <w:t>t</w:t>
            </w:r>
            <w:r w:rsidRPr="00B5317B">
              <w:t xml:space="preserve">he authority </w:t>
            </w:r>
            <w:r>
              <w:t>from</w:t>
            </w:r>
            <w:r w:rsidRPr="00B5317B">
              <w:t xml:space="preserve"> exercis</w:t>
            </w:r>
            <w:r>
              <w:t>ing</w:t>
            </w:r>
            <w:r w:rsidRPr="00B5317B">
              <w:t xml:space="preserve"> the power of eminent domain to acquire land owned by a municipal water district that the district has acquired as a surface water rese</w:t>
            </w:r>
            <w:r w:rsidRPr="00B5317B">
              <w:t>rvoir site.</w:t>
            </w:r>
          </w:p>
          <w:p w14:paraId="23AF2EF1" w14:textId="7D2891F9" w:rsidR="00B5317B" w:rsidRPr="00B5317B" w:rsidRDefault="00B5317B" w:rsidP="00312D56">
            <w:pPr>
              <w:jc w:val="both"/>
            </w:pPr>
          </w:p>
        </w:tc>
      </w:tr>
      <w:tr w:rsidR="00BE5ABF" w14:paraId="3A693FBF" w14:textId="77777777" w:rsidTr="00345119">
        <w:tc>
          <w:tcPr>
            <w:tcW w:w="9576" w:type="dxa"/>
          </w:tcPr>
          <w:p w14:paraId="6B83CD56" w14:textId="77777777" w:rsidR="00353C8C" w:rsidRPr="009C1E9A" w:rsidRDefault="00353C8C" w:rsidP="00312D56">
            <w:pPr>
              <w:rPr>
                <w:b/>
                <w:u w:val="single"/>
              </w:rPr>
            </w:pPr>
          </w:p>
        </w:tc>
      </w:tr>
      <w:tr w:rsidR="00BE5ABF" w14:paraId="3383E042" w14:textId="77777777" w:rsidTr="00345119">
        <w:tc>
          <w:tcPr>
            <w:tcW w:w="9576" w:type="dxa"/>
          </w:tcPr>
          <w:p w14:paraId="72BF649D" w14:textId="77777777" w:rsidR="00353C8C" w:rsidRPr="00353C8C" w:rsidRDefault="00353C8C" w:rsidP="00312D56">
            <w:pPr>
              <w:jc w:val="both"/>
            </w:pPr>
          </w:p>
        </w:tc>
      </w:tr>
    </w:tbl>
    <w:p w14:paraId="653F1C51" w14:textId="77777777" w:rsidR="008423E4" w:rsidRPr="00BE0E75" w:rsidRDefault="008423E4" w:rsidP="00312D56">
      <w:pPr>
        <w:jc w:val="both"/>
        <w:rPr>
          <w:rFonts w:ascii="Arial" w:hAnsi="Arial"/>
          <w:sz w:val="16"/>
          <w:szCs w:val="16"/>
        </w:rPr>
      </w:pPr>
    </w:p>
    <w:p w14:paraId="412E2F2F" w14:textId="77777777" w:rsidR="004108C3" w:rsidRPr="00B25F24" w:rsidRDefault="004108C3" w:rsidP="00312D56">
      <w:pPr>
        <w:rPr>
          <w:sz w:val="2"/>
          <w:szCs w:val="2"/>
        </w:rPr>
      </w:pPr>
    </w:p>
    <w:sectPr w:rsidR="004108C3" w:rsidRPr="00B25F2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AB5A" w14:textId="77777777" w:rsidR="00000000" w:rsidRDefault="00D34F8B">
      <w:r>
        <w:separator/>
      </w:r>
    </w:p>
  </w:endnote>
  <w:endnote w:type="continuationSeparator" w:id="0">
    <w:p w14:paraId="5EC132DA" w14:textId="77777777" w:rsidR="00000000" w:rsidRDefault="00D3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93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E5ABF" w14:paraId="7DF8C628" w14:textId="77777777" w:rsidTr="009C1E9A">
      <w:trPr>
        <w:cantSplit/>
      </w:trPr>
      <w:tc>
        <w:tcPr>
          <w:tcW w:w="0" w:type="pct"/>
        </w:tcPr>
        <w:p w14:paraId="794A5E44" w14:textId="77777777" w:rsidR="00137D90" w:rsidRDefault="00137D90" w:rsidP="009C1E9A">
          <w:pPr>
            <w:pStyle w:val="Footer"/>
            <w:tabs>
              <w:tab w:val="clear" w:pos="8640"/>
              <w:tab w:val="right" w:pos="9360"/>
            </w:tabs>
          </w:pPr>
        </w:p>
      </w:tc>
      <w:tc>
        <w:tcPr>
          <w:tcW w:w="2395" w:type="pct"/>
        </w:tcPr>
        <w:p w14:paraId="350F5F00" w14:textId="77777777" w:rsidR="00137D90" w:rsidRDefault="00137D90" w:rsidP="009C1E9A">
          <w:pPr>
            <w:pStyle w:val="Footer"/>
            <w:tabs>
              <w:tab w:val="clear" w:pos="8640"/>
              <w:tab w:val="right" w:pos="9360"/>
            </w:tabs>
          </w:pPr>
        </w:p>
        <w:p w14:paraId="29BC4610" w14:textId="77777777" w:rsidR="001A4310" w:rsidRDefault="001A4310" w:rsidP="009C1E9A">
          <w:pPr>
            <w:pStyle w:val="Footer"/>
            <w:tabs>
              <w:tab w:val="clear" w:pos="8640"/>
              <w:tab w:val="right" w:pos="9360"/>
            </w:tabs>
          </w:pPr>
        </w:p>
        <w:p w14:paraId="36D89D18" w14:textId="77777777" w:rsidR="00137D90" w:rsidRDefault="00137D90" w:rsidP="009C1E9A">
          <w:pPr>
            <w:pStyle w:val="Footer"/>
            <w:tabs>
              <w:tab w:val="clear" w:pos="8640"/>
              <w:tab w:val="right" w:pos="9360"/>
            </w:tabs>
          </w:pPr>
        </w:p>
      </w:tc>
      <w:tc>
        <w:tcPr>
          <w:tcW w:w="2453" w:type="pct"/>
        </w:tcPr>
        <w:p w14:paraId="2F0F6DEC" w14:textId="77777777" w:rsidR="00137D90" w:rsidRDefault="00137D90" w:rsidP="009C1E9A">
          <w:pPr>
            <w:pStyle w:val="Footer"/>
            <w:tabs>
              <w:tab w:val="clear" w:pos="8640"/>
              <w:tab w:val="right" w:pos="9360"/>
            </w:tabs>
            <w:jc w:val="right"/>
          </w:pPr>
        </w:p>
      </w:tc>
    </w:tr>
    <w:tr w:rsidR="00BE5ABF" w14:paraId="0D333550" w14:textId="77777777" w:rsidTr="009C1E9A">
      <w:trPr>
        <w:cantSplit/>
      </w:trPr>
      <w:tc>
        <w:tcPr>
          <w:tcW w:w="0" w:type="pct"/>
        </w:tcPr>
        <w:p w14:paraId="4BD6DB0D" w14:textId="77777777" w:rsidR="00EC379B" w:rsidRDefault="00EC379B" w:rsidP="009C1E9A">
          <w:pPr>
            <w:pStyle w:val="Footer"/>
            <w:tabs>
              <w:tab w:val="clear" w:pos="8640"/>
              <w:tab w:val="right" w:pos="9360"/>
            </w:tabs>
          </w:pPr>
        </w:p>
      </w:tc>
      <w:tc>
        <w:tcPr>
          <w:tcW w:w="2395" w:type="pct"/>
        </w:tcPr>
        <w:p w14:paraId="0C9E5891" w14:textId="77777777" w:rsidR="00EC379B" w:rsidRPr="009C1E9A" w:rsidRDefault="00D34F8B" w:rsidP="009C1E9A">
          <w:pPr>
            <w:pStyle w:val="Footer"/>
            <w:tabs>
              <w:tab w:val="clear" w:pos="8640"/>
              <w:tab w:val="right" w:pos="9360"/>
            </w:tabs>
            <w:rPr>
              <w:rFonts w:ascii="Shruti" w:hAnsi="Shruti"/>
              <w:sz w:val="22"/>
            </w:rPr>
          </w:pPr>
          <w:r>
            <w:rPr>
              <w:rFonts w:ascii="Shruti" w:hAnsi="Shruti"/>
              <w:sz w:val="22"/>
            </w:rPr>
            <w:t>88R 26786-D</w:t>
          </w:r>
        </w:p>
      </w:tc>
      <w:tc>
        <w:tcPr>
          <w:tcW w:w="2453" w:type="pct"/>
        </w:tcPr>
        <w:p w14:paraId="31B87A29" w14:textId="54A096F3" w:rsidR="00EC379B" w:rsidRDefault="00D34F8B" w:rsidP="009C1E9A">
          <w:pPr>
            <w:pStyle w:val="Footer"/>
            <w:tabs>
              <w:tab w:val="clear" w:pos="8640"/>
              <w:tab w:val="right" w:pos="9360"/>
            </w:tabs>
            <w:jc w:val="right"/>
          </w:pPr>
          <w:r>
            <w:fldChar w:fldCharType="begin"/>
          </w:r>
          <w:r>
            <w:instrText xml:space="preserve"> DOCPROPERTY  OTID  \* MERGEFORMAT </w:instrText>
          </w:r>
          <w:r>
            <w:fldChar w:fldCharType="separate"/>
          </w:r>
          <w:r w:rsidR="00312D56">
            <w:t>23.119.653</w:t>
          </w:r>
          <w:r>
            <w:fldChar w:fldCharType="end"/>
          </w:r>
        </w:p>
      </w:tc>
    </w:tr>
    <w:tr w:rsidR="00BE5ABF" w14:paraId="6073E781" w14:textId="77777777" w:rsidTr="009C1E9A">
      <w:trPr>
        <w:cantSplit/>
      </w:trPr>
      <w:tc>
        <w:tcPr>
          <w:tcW w:w="0" w:type="pct"/>
        </w:tcPr>
        <w:p w14:paraId="0090FD4E" w14:textId="77777777" w:rsidR="00EC379B" w:rsidRDefault="00EC379B" w:rsidP="009C1E9A">
          <w:pPr>
            <w:pStyle w:val="Footer"/>
            <w:tabs>
              <w:tab w:val="clear" w:pos="4320"/>
              <w:tab w:val="clear" w:pos="8640"/>
              <w:tab w:val="left" w:pos="2865"/>
            </w:tabs>
          </w:pPr>
        </w:p>
      </w:tc>
      <w:tc>
        <w:tcPr>
          <w:tcW w:w="2395" w:type="pct"/>
        </w:tcPr>
        <w:p w14:paraId="55525880" w14:textId="77777777" w:rsidR="00EC379B" w:rsidRPr="009C1E9A" w:rsidRDefault="00D34F8B" w:rsidP="009C1E9A">
          <w:pPr>
            <w:pStyle w:val="Footer"/>
            <w:tabs>
              <w:tab w:val="clear" w:pos="4320"/>
              <w:tab w:val="clear" w:pos="8640"/>
              <w:tab w:val="left" w:pos="2865"/>
            </w:tabs>
            <w:rPr>
              <w:rFonts w:ascii="Shruti" w:hAnsi="Shruti"/>
              <w:sz w:val="22"/>
            </w:rPr>
          </w:pPr>
          <w:r>
            <w:rPr>
              <w:rFonts w:ascii="Shruti" w:hAnsi="Shruti"/>
              <w:sz w:val="22"/>
            </w:rPr>
            <w:t>Substitute Document Number: 88R 26417</w:t>
          </w:r>
        </w:p>
      </w:tc>
      <w:tc>
        <w:tcPr>
          <w:tcW w:w="2453" w:type="pct"/>
        </w:tcPr>
        <w:p w14:paraId="531A050F" w14:textId="77777777" w:rsidR="00EC379B" w:rsidRDefault="00EC379B" w:rsidP="006D504F">
          <w:pPr>
            <w:pStyle w:val="Footer"/>
            <w:rPr>
              <w:rStyle w:val="PageNumber"/>
            </w:rPr>
          </w:pPr>
        </w:p>
        <w:p w14:paraId="2840FE98" w14:textId="77777777" w:rsidR="00EC379B" w:rsidRDefault="00EC379B" w:rsidP="009C1E9A">
          <w:pPr>
            <w:pStyle w:val="Footer"/>
            <w:tabs>
              <w:tab w:val="clear" w:pos="8640"/>
              <w:tab w:val="right" w:pos="9360"/>
            </w:tabs>
            <w:jc w:val="right"/>
          </w:pPr>
        </w:p>
      </w:tc>
    </w:tr>
    <w:tr w:rsidR="00BE5ABF" w14:paraId="7E1B581B" w14:textId="77777777" w:rsidTr="009C1E9A">
      <w:trPr>
        <w:cantSplit/>
        <w:trHeight w:val="323"/>
      </w:trPr>
      <w:tc>
        <w:tcPr>
          <w:tcW w:w="0" w:type="pct"/>
          <w:gridSpan w:val="3"/>
        </w:tcPr>
        <w:p w14:paraId="59853B58" w14:textId="77777777" w:rsidR="00EC379B" w:rsidRDefault="00D34F8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4285FE" w14:textId="77777777" w:rsidR="00EC379B" w:rsidRDefault="00EC379B" w:rsidP="009C1E9A">
          <w:pPr>
            <w:pStyle w:val="Footer"/>
            <w:tabs>
              <w:tab w:val="clear" w:pos="8640"/>
              <w:tab w:val="right" w:pos="9360"/>
            </w:tabs>
            <w:jc w:val="center"/>
          </w:pPr>
        </w:p>
      </w:tc>
    </w:tr>
  </w:tbl>
  <w:p w14:paraId="7A10072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D9B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4D8E" w14:textId="77777777" w:rsidR="00000000" w:rsidRDefault="00D34F8B">
      <w:r>
        <w:separator/>
      </w:r>
    </w:p>
  </w:footnote>
  <w:footnote w:type="continuationSeparator" w:id="0">
    <w:p w14:paraId="6131578B" w14:textId="77777777" w:rsidR="00000000" w:rsidRDefault="00D3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B5F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92E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299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D84"/>
    <w:multiLevelType w:val="hybridMultilevel"/>
    <w:tmpl w:val="61F08B8E"/>
    <w:lvl w:ilvl="0" w:tplc="9CCA5F34">
      <w:start w:val="1"/>
      <w:numFmt w:val="bullet"/>
      <w:lvlText w:val=""/>
      <w:lvlJc w:val="left"/>
      <w:pPr>
        <w:tabs>
          <w:tab w:val="num" w:pos="720"/>
        </w:tabs>
        <w:ind w:left="720" w:hanging="360"/>
      </w:pPr>
      <w:rPr>
        <w:rFonts w:ascii="Symbol" w:hAnsi="Symbol" w:hint="default"/>
      </w:rPr>
    </w:lvl>
    <w:lvl w:ilvl="1" w:tplc="CEA08D44" w:tentative="1">
      <w:start w:val="1"/>
      <w:numFmt w:val="bullet"/>
      <w:lvlText w:val="o"/>
      <w:lvlJc w:val="left"/>
      <w:pPr>
        <w:ind w:left="1440" w:hanging="360"/>
      </w:pPr>
      <w:rPr>
        <w:rFonts w:ascii="Courier New" w:hAnsi="Courier New" w:cs="Courier New" w:hint="default"/>
      </w:rPr>
    </w:lvl>
    <w:lvl w:ilvl="2" w:tplc="E4369DFC" w:tentative="1">
      <w:start w:val="1"/>
      <w:numFmt w:val="bullet"/>
      <w:lvlText w:val=""/>
      <w:lvlJc w:val="left"/>
      <w:pPr>
        <w:ind w:left="2160" w:hanging="360"/>
      </w:pPr>
      <w:rPr>
        <w:rFonts w:ascii="Wingdings" w:hAnsi="Wingdings" w:hint="default"/>
      </w:rPr>
    </w:lvl>
    <w:lvl w:ilvl="3" w:tplc="75E89EFC" w:tentative="1">
      <w:start w:val="1"/>
      <w:numFmt w:val="bullet"/>
      <w:lvlText w:val=""/>
      <w:lvlJc w:val="left"/>
      <w:pPr>
        <w:ind w:left="2880" w:hanging="360"/>
      </w:pPr>
      <w:rPr>
        <w:rFonts w:ascii="Symbol" w:hAnsi="Symbol" w:hint="default"/>
      </w:rPr>
    </w:lvl>
    <w:lvl w:ilvl="4" w:tplc="BBF059BE" w:tentative="1">
      <w:start w:val="1"/>
      <w:numFmt w:val="bullet"/>
      <w:lvlText w:val="o"/>
      <w:lvlJc w:val="left"/>
      <w:pPr>
        <w:ind w:left="3600" w:hanging="360"/>
      </w:pPr>
      <w:rPr>
        <w:rFonts w:ascii="Courier New" w:hAnsi="Courier New" w:cs="Courier New" w:hint="default"/>
      </w:rPr>
    </w:lvl>
    <w:lvl w:ilvl="5" w:tplc="41526464" w:tentative="1">
      <w:start w:val="1"/>
      <w:numFmt w:val="bullet"/>
      <w:lvlText w:val=""/>
      <w:lvlJc w:val="left"/>
      <w:pPr>
        <w:ind w:left="4320" w:hanging="360"/>
      </w:pPr>
      <w:rPr>
        <w:rFonts w:ascii="Wingdings" w:hAnsi="Wingdings" w:hint="default"/>
      </w:rPr>
    </w:lvl>
    <w:lvl w:ilvl="6" w:tplc="C2803140" w:tentative="1">
      <w:start w:val="1"/>
      <w:numFmt w:val="bullet"/>
      <w:lvlText w:val=""/>
      <w:lvlJc w:val="left"/>
      <w:pPr>
        <w:ind w:left="5040" w:hanging="360"/>
      </w:pPr>
      <w:rPr>
        <w:rFonts w:ascii="Symbol" w:hAnsi="Symbol" w:hint="default"/>
      </w:rPr>
    </w:lvl>
    <w:lvl w:ilvl="7" w:tplc="D9AEA53C" w:tentative="1">
      <w:start w:val="1"/>
      <w:numFmt w:val="bullet"/>
      <w:lvlText w:val="o"/>
      <w:lvlJc w:val="left"/>
      <w:pPr>
        <w:ind w:left="5760" w:hanging="360"/>
      </w:pPr>
      <w:rPr>
        <w:rFonts w:ascii="Courier New" w:hAnsi="Courier New" w:cs="Courier New" w:hint="default"/>
      </w:rPr>
    </w:lvl>
    <w:lvl w:ilvl="8" w:tplc="578058AA" w:tentative="1">
      <w:start w:val="1"/>
      <w:numFmt w:val="bullet"/>
      <w:lvlText w:val=""/>
      <w:lvlJc w:val="left"/>
      <w:pPr>
        <w:ind w:left="6480" w:hanging="360"/>
      </w:pPr>
      <w:rPr>
        <w:rFonts w:ascii="Wingdings" w:hAnsi="Wingdings" w:hint="default"/>
      </w:rPr>
    </w:lvl>
  </w:abstractNum>
  <w:abstractNum w:abstractNumId="1" w15:restartNumberingAfterBreak="0">
    <w:nsid w:val="3C0676E2"/>
    <w:multiLevelType w:val="hybridMultilevel"/>
    <w:tmpl w:val="1174DFA8"/>
    <w:lvl w:ilvl="0" w:tplc="887C978E">
      <w:start w:val="1"/>
      <w:numFmt w:val="bullet"/>
      <w:lvlText w:val=""/>
      <w:lvlJc w:val="left"/>
      <w:pPr>
        <w:tabs>
          <w:tab w:val="num" w:pos="720"/>
        </w:tabs>
        <w:ind w:left="720" w:hanging="360"/>
      </w:pPr>
      <w:rPr>
        <w:rFonts w:ascii="Symbol" w:hAnsi="Symbol" w:hint="default"/>
      </w:rPr>
    </w:lvl>
    <w:lvl w:ilvl="1" w:tplc="95A0BAB8" w:tentative="1">
      <w:start w:val="1"/>
      <w:numFmt w:val="bullet"/>
      <w:lvlText w:val="o"/>
      <w:lvlJc w:val="left"/>
      <w:pPr>
        <w:ind w:left="1440" w:hanging="360"/>
      </w:pPr>
      <w:rPr>
        <w:rFonts w:ascii="Courier New" w:hAnsi="Courier New" w:cs="Courier New" w:hint="default"/>
      </w:rPr>
    </w:lvl>
    <w:lvl w:ilvl="2" w:tplc="B9043E9E" w:tentative="1">
      <w:start w:val="1"/>
      <w:numFmt w:val="bullet"/>
      <w:lvlText w:val=""/>
      <w:lvlJc w:val="left"/>
      <w:pPr>
        <w:ind w:left="2160" w:hanging="360"/>
      </w:pPr>
      <w:rPr>
        <w:rFonts w:ascii="Wingdings" w:hAnsi="Wingdings" w:hint="default"/>
      </w:rPr>
    </w:lvl>
    <w:lvl w:ilvl="3" w:tplc="BDA86BD4" w:tentative="1">
      <w:start w:val="1"/>
      <w:numFmt w:val="bullet"/>
      <w:lvlText w:val=""/>
      <w:lvlJc w:val="left"/>
      <w:pPr>
        <w:ind w:left="2880" w:hanging="360"/>
      </w:pPr>
      <w:rPr>
        <w:rFonts w:ascii="Symbol" w:hAnsi="Symbol" w:hint="default"/>
      </w:rPr>
    </w:lvl>
    <w:lvl w:ilvl="4" w:tplc="3CF85632" w:tentative="1">
      <w:start w:val="1"/>
      <w:numFmt w:val="bullet"/>
      <w:lvlText w:val="o"/>
      <w:lvlJc w:val="left"/>
      <w:pPr>
        <w:ind w:left="3600" w:hanging="360"/>
      </w:pPr>
      <w:rPr>
        <w:rFonts w:ascii="Courier New" w:hAnsi="Courier New" w:cs="Courier New" w:hint="default"/>
      </w:rPr>
    </w:lvl>
    <w:lvl w:ilvl="5" w:tplc="24145622" w:tentative="1">
      <w:start w:val="1"/>
      <w:numFmt w:val="bullet"/>
      <w:lvlText w:val=""/>
      <w:lvlJc w:val="left"/>
      <w:pPr>
        <w:ind w:left="4320" w:hanging="360"/>
      </w:pPr>
      <w:rPr>
        <w:rFonts w:ascii="Wingdings" w:hAnsi="Wingdings" w:hint="default"/>
      </w:rPr>
    </w:lvl>
    <w:lvl w:ilvl="6" w:tplc="E318CD04" w:tentative="1">
      <w:start w:val="1"/>
      <w:numFmt w:val="bullet"/>
      <w:lvlText w:val=""/>
      <w:lvlJc w:val="left"/>
      <w:pPr>
        <w:ind w:left="5040" w:hanging="360"/>
      </w:pPr>
      <w:rPr>
        <w:rFonts w:ascii="Symbol" w:hAnsi="Symbol" w:hint="default"/>
      </w:rPr>
    </w:lvl>
    <w:lvl w:ilvl="7" w:tplc="D15E9DE2" w:tentative="1">
      <w:start w:val="1"/>
      <w:numFmt w:val="bullet"/>
      <w:lvlText w:val="o"/>
      <w:lvlJc w:val="left"/>
      <w:pPr>
        <w:ind w:left="5760" w:hanging="360"/>
      </w:pPr>
      <w:rPr>
        <w:rFonts w:ascii="Courier New" w:hAnsi="Courier New" w:cs="Courier New" w:hint="default"/>
      </w:rPr>
    </w:lvl>
    <w:lvl w:ilvl="8" w:tplc="545EF2DC" w:tentative="1">
      <w:start w:val="1"/>
      <w:numFmt w:val="bullet"/>
      <w:lvlText w:val=""/>
      <w:lvlJc w:val="left"/>
      <w:pPr>
        <w:ind w:left="6480" w:hanging="360"/>
      </w:pPr>
      <w:rPr>
        <w:rFonts w:ascii="Wingdings" w:hAnsi="Wingdings" w:hint="default"/>
      </w:rPr>
    </w:lvl>
  </w:abstractNum>
  <w:abstractNum w:abstractNumId="2" w15:restartNumberingAfterBreak="0">
    <w:nsid w:val="5AE54D7D"/>
    <w:multiLevelType w:val="hybridMultilevel"/>
    <w:tmpl w:val="15CA6B28"/>
    <w:lvl w:ilvl="0" w:tplc="63E845B0">
      <w:start w:val="1"/>
      <w:numFmt w:val="bullet"/>
      <w:lvlText w:val=""/>
      <w:lvlJc w:val="left"/>
      <w:pPr>
        <w:tabs>
          <w:tab w:val="num" w:pos="720"/>
        </w:tabs>
        <w:ind w:left="720" w:hanging="360"/>
      </w:pPr>
      <w:rPr>
        <w:rFonts w:ascii="Symbol" w:hAnsi="Symbol" w:hint="default"/>
      </w:rPr>
    </w:lvl>
    <w:lvl w:ilvl="1" w:tplc="C024D496" w:tentative="1">
      <w:start w:val="1"/>
      <w:numFmt w:val="bullet"/>
      <w:lvlText w:val="o"/>
      <w:lvlJc w:val="left"/>
      <w:pPr>
        <w:ind w:left="1440" w:hanging="360"/>
      </w:pPr>
      <w:rPr>
        <w:rFonts w:ascii="Courier New" w:hAnsi="Courier New" w:cs="Courier New" w:hint="default"/>
      </w:rPr>
    </w:lvl>
    <w:lvl w:ilvl="2" w:tplc="31EEC694" w:tentative="1">
      <w:start w:val="1"/>
      <w:numFmt w:val="bullet"/>
      <w:lvlText w:val=""/>
      <w:lvlJc w:val="left"/>
      <w:pPr>
        <w:ind w:left="2160" w:hanging="360"/>
      </w:pPr>
      <w:rPr>
        <w:rFonts w:ascii="Wingdings" w:hAnsi="Wingdings" w:hint="default"/>
      </w:rPr>
    </w:lvl>
    <w:lvl w:ilvl="3" w:tplc="A10CEE48" w:tentative="1">
      <w:start w:val="1"/>
      <w:numFmt w:val="bullet"/>
      <w:lvlText w:val=""/>
      <w:lvlJc w:val="left"/>
      <w:pPr>
        <w:ind w:left="2880" w:hanging="360"/>
      </w:pPr>
      <w:rPr>
        <w:rFonts w:ascii="Symbol" w:hAnsi="Symbol" w:hint="default"/>
      </w:rPr>
    </w:lvl>
    <w:lvl w:ilvl="4" w:tplc="C5725654" w:tentative="1">
      <w:start w:val="1"/>
      <w:numFmt w:val="bullet"/>
      <w:lvlText w:val="o"/>
      <w:lvlJc w:val="left"/>
      <w:pPr>
        <w:ind w:left="3600" w:hanging="360"/>
      </w:pPr>
      <w:rPr>
        <w:rFonts w:ascii="Courier New" w:hAnsi="Courier New" w:cs="Courier New" w:hint="default"/>
      </w:rPr>
    </w:lvl>
    <w:lvl w:ilvl="5" w:tplc="48BA8A20" w:tentative="1">
      <w:start w:val="1"/>
      <w:numFmt w:val="bullet"/>
      <w:lvlText w:val=""/>
      <w:lvlJc w:val="left"/>
      <w:pPr>
        <w:ind w:left="4320" w:hanging="360"/>
      </w:pPr>
      <w:rPr>
        <w:rFonts w:ascii="Wingdings" w:hAnsi="Wingdings" w:hint="default"/>
      </w:rPr>
    </w:lvl>
    <w:lvl w:ilvl="6" w:tplc="8BB05CB0" w:tentative="1">
      <w:start w:val="1"/>
      <w:numFmt w:val="bullet"/>
      <w:lvlText w:val=""/>
      <w:lvlJc w:val="left"/>
      <w:pPr>
        <w:ind w:left="5040" w:hanging="360"/>
      </w:pPr>
      <w:rPr>
        <w:rFonts w:ascii="Symbol" w:hAnsi="Symbol" w:hint="default"/>
      </w:rPr>
    </w:lvl>
    <w:lvl w:ilvl="7" w:tplc="5314910C" w:tentative="1">
      <w:start w:val="1"/>
      <w:numFmt w:val="bullet"/>
      <w:lvlText w:val="o"/>
      <w:lvlJc w:val="left"/>
      <w:pPr>
        <w:ind w:left="5760" w:hanging="360"/>
      </w:pPr>
      <w:rPr>
        <w:rFonts w:ascii="Courier New" w:hAnsi="Courier New" w:cs="Courier New" w:hint="default"/>
      </w:rPr>
    </w:lvl>
    <w:lvl w:ilvl="8" w:tplc="13726A4E" w:tentative="1">
      <w:start w:val="1"/>
      <w:numFmt w:val="bullet"/>
      <w:lvlText w:val=""/>
      <w:lvlJc w:val="left"/>
      <w:pPr>
        <w:ind w:left="6480" w:hanging="360"/>
      </w:pPr>
      <w:rPr>
        <w:rFonts w:ascii="Wingdings" w:hAnsi="Wingdings" w:hint="default"/>
      </w:rPr>
    </w:lvl>
  </w:abstractNum>
  <w:abstractNum w:abstractNumId="3" w15:restartNumberingAfterBreak="0">
    <w:nsid w:val="7C0479B0"/>
    <w:multiLevelType w:val="hybridMultilevel"/>
    <w:tmpl w:val="83AAB53E"/>
    <w:lvl w:ilvl="0" w:tplc="2A50B702">
      <w:start w:val="1"/>
      <w:numFmt w:val="decimal"/>
      <w:lvlText w:val="(%1)"/>
      <w:lvlJc w:val="left"/>
      <w:pPr>
        <w:ind w:left="758" w:hanging="398"/>
      </w:pPr>
      <w:rPr>
        <w:rFonts w:hint="default"/>
      </w:rPr>
    </w:lvl>
    <w:lvl w:ilvl="1" w:tplc="70F4DD1C" w:tentative="1">
      <w:start w:val="1"/>
      <w:numFmt w:val="lowerLetter"/>
      <w:lvlText w:val="%2."/>
      <w:lvlJc w:val="left"/>
      <w:pPr>
        <w:ind w:left="1440" w:hanging="360"/>
      </w:pPr>
    </w:lvl>
    <w:lvl w:ilvl="2" w:tplc="313C3BCA" w:tentative="1">
      <w:start w:val="1"/>
      <w:numFmt w:val="lowerRoman"/>
      <w:lvlText w:val="%3."/>
      <w:lvlJc w:val="right"/>
      <w:pPr>
        <w:ind w:left="2160" w:hanging="180"/>
      </w:pPr>
    </w:lvl>
    <w:lvl w:ilvl="3" w:tplc="176CEA76" w:tentative="1">
      <w:start w:val="1"/>
      <w:numFmt w:val="decimal"/>
      <w:lvlText w:val="%4."/>
      <w:lvlJc w:val="left"/>
      <w:pPr>
        <w:ind w:left="2880" w:hanging="360"/>
      </w:pPr>
    </w:lvl>
    <w:lvl w:ilvl="4" w:tplc="760C331E" w:tentative="1">
      <w:start w:val="1"/>
      <w:numFmt w:val="lowerLetter"/>
      <w:lvlText w:val="%5."/>
      <w:lvlJc w:val="left"/>
      <w:pPr>
        <w:ind w:left="3600" w:hanging="360"/>
      </w:pPr>
    </w:lvl>
    <w:lvl w:ilvl="5" w:tplc="758C14C2" w:tentative="1">
      <w:start w:val="1"/>
      <w:numFmt w:val="lowerRoman"/>
      <w:lvlText w:val="%6."/>
      <w:lvlJc w:val="right"/>
      <w:pPr>
        <w:ind w:left="4320" w:hanging="180"/>
      </w:pPr>
    </w:lvl>
    <w:lvl w:ilvl="6" w:tplc="A630F6BC" w:tentative="1">
      <w:start w:val="1"/>
      <w:numFmt w:val="decimal"/>
      <w:lvlText w:val="%7."/>
      <w:lvlJc w:val="left"/>
      <w:pPr>
        <w:ind w:left="5040" w:hanging="360"/>
      </w:pPr>
    </w:lvl>
    <w:lvl w:ilvl="7" w:tplc="4378C0F4" w:tentative="1">
      <w:start w:val="1"/>
      <w:numFmt w:val="lowerLetter"/>
      <w:lvlText w:val="%8."/>
      <w:lvlJc w:val="left"/>
      <w:pPr>
        <w:ind w:left="5760" w:hanging="360"/>
      </w:pPr>
    </w:lvl>
    <w:lvl w:ilvl="8" w:tplc="F5EE3F1A"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8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B7D8F"/>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1D08"/>
    <w:rsid w:val="00312D56"/>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3C8C"/>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3C31"/>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552"/>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626D"/>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A5B"/>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51A"/>
    <w:rsid w:val="00755C7B"/>
    <w:rsid w:val="00760DC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50CB"/>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258E"/>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0BB5"/>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FBD"/>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D54"/>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5F24"/>
    <w:rsid w:val="00B26437"/>
    <w:rsid w:val="00B2678E"/>
    <w:rsid w:val="00B30647"/>
    <w:rsid w:val="00B31F0E"/>
    <w:rsid w:val="00B34F25"/>
    <w:rsid w:val="00B43672"/>
    <w:rsid w:val="00B473D8"/>
    <w:rsid w:val="00B5165A"/>
    <w:rsid w:val="00B524C1"/>
    <w:rsid w:val="00B52C8D"/>
    <w:rsid w:val="00B5317B"/>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2A15"/>
    <w:rsid w:val="00BD4E55"/>
    <w:rsid w:val="00BD513B"/>
    <w:rsid w:val="00BD5E52"/>
    <w:rsid w:val="00BE00CD"/>
    <w:rsid w:val="00BE0E75"/>
    <w:rsid w:val="00BE1789"/>
    <w:rsid w:val="00BE3634"/>
    <w:rsid w:val="00BE3E30"/>
    <w:rsid w:val="00BE5274"/>
    <w:rsid w:val="00BE5ABF"/>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CD4"/>
    <w:rsid w:val="00C42B41"/>
    <w:rsid w:val="00C46166"/>
    <w:rsid w:val="00C4710D"/>
    <w:rsid w:val="00C50CAD"/>
    <w:rsid w:val="00C527A2"/>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50A"/>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4F8B"/>
    <w:rsid w:val="00D35728"/>
    <w:rsid w:val="00D359A7"/>
    <w:rsid w:val="00D37BCF"/>
    <w:rsid w:val="00D40F93"/>
    <w:rsid w:val="00D41CD7"/>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240"/>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5EC6"/>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1B8E"/>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030C"/>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667"/>
    <w:rsid w:val="00F5605D"/>
    <w:rsid w:val="00F607F6"/>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97C2B"/>
    <w:rsid w:val="00FA32FC"/>
    <w:rsid w:val="00FA59FD"/>
    <w:rsid w:val="00FA5D8C"/>
    <w:rsid w:val="00FA63D3"/>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0B3036-67F3-4486-A450-8747615D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24240"/>
    <w:rPr>
      <w:sz w:val="16"/>
      <w:szCs w:val="16"/>
    </w:rPr>
  </w:style>
  <w:style w:type="paragraph" w:styleId="CommentText">
    <w:name w:val="annotation text"/>
    <w:basedOn w:val="Normal"/>
    <w:link w:val="CommentTextChar"/>
    <w:semiHidden/>
    <w:unhideWhenUsed/>
    <w:rsid w:val="00E24240"/>
    <w:rPr>
      <w:sz w:val="20"/>
      <w:szCs w:val="20"/>
    </w:rPr>
  </w:style>
  <w:style w:type="character" w:customStyle="1" w:styleId="CommentTextChar">
    <w:name w:val="Comment Text Char"/>
    <w:basedOn w:val="DefaultParagraphFont"/>
    <w:link w:val="CommentText"/>
    <w:semiHidden/>
    <w:rsid w:val="00E24240"/>
  </w:style>
  <w:style w:type="paragraph" w:styleId="CommentSubject">
    <w:name w:val="annotation subject"/>
    <w:basedOn w:val="CommentText"/>
    <w:next w:val="CommentText"/>
    <w:link w:val="CommentSubjectChar"/>
    <w:semiHidden/>
    <w:unhideWhenUsed/>
    <w:rsid w:val="00E24240"/>
    <w:rPr>
      <w:b/>
      <w:bCs/>
    </w:rPr>
  </w:style>
  <w:style w:type="character" w:customStyle="1" w:styleId="CommentSubjectChar">
    <w:name w:val="Comment Subject Char"/>
    <w:basedOn w:val="CommentTextChar"/>
    <w:link w:val="CommentSubject"/>
    <w:semiHidden/>
    <w:rsid w:val="00E24240"/>
    <w:rPr>
      <w:b/>
      <w:bCs/>
    </w:rPr>
  </w:style>
  <w:style w:type="character" w:styleId="Hyperlink">
    <w:name w:val="Hyperlink"/>
    <w:basedOn w:val="DefaultParagraphFont"/>
    <w:unhideWhenUsed/>
    <w:rsid w:val="000B7D8F"/>
    <w:rPr>
      <w:color w:val="0000FF" w:themeColor="hyperlink"/>
      <w:u w:val="single"/>
    </w:rPr>
  </w:style>
  <w:style w:type="character" w:customStyle="1" w:styleId="UnresolvedMention1">
    <w:name w:val="Unresolved Mention1"/>
    <w:basedOn w:val="DefaultParagraphFont"/>
    <w:uiPriority w:val="99"/>
    <w:semiHidden/>
    <w:unhideWhenUsed/>
    <w:rsid w:val="000B7D8F"/>
    <w:rPr>
      <w:color w:val="605E5C"/>
      <w:shd w:val="clear" w:color="auto" w:fill="E1DFDD"/>
    </w:rPr>
  </w:style>
  <w:style w:type="paragraph" w:styleId="ListParagraph">
    <w:name w:val="List Paragraph"/>
    <w:basedOn w:val="Normal"/>
    <w:uiPriority w:val="34"/>
    <w:qFormat/>
    <w:rsid w:val="0075451A"/>
    <w:pPr>
      <w:ind w:left="720"/>
      <w:contextualSpacing/>
    </w:pPr>
  </w:style>
  <w:style w:type="character" w:styleId="FollowedHyperlink">
    <w:name w:val="FollowedHyperlink"/>
    <w:basedOn w:val="DefaultParagraphFont"/>
    <w:semiHidden/>
    <w:unhideWhenUsed/>
    <w:rsid w:val="00BD2A15"/>
    <w:rPr>
      <w:color w:val="800080" w:themeColor="followedHyperlink"/>
      <w:u w:val="single"/>
    </w:rPr>
  </w:style>
  <w:style w:type="paragraph" w:styleId="Revision">
    <w:name w:val="Revision"/>
    <w:hidden/>
    <w:uiPriority w:val="99"/>
    <w:semiHidden/>
    <w:rsid w:val="00EE03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5386</Characters>
  <Application>Microsoft Office Word</Application>
  <DocSecurity>4</DocSecurity>
  <Lines>112</Lines>
  <Paragraphs>32</Paragraphs>
  <ScaleCrop>false</ScaleCrop>
  <HeadingPairs>
    <vt:vector size="2" baseType="variant">
      <vt:variant>
        <vt:lpstr>Title</vt:lpstr>
      </vt:variant>
      <vt:variant>
        <vt:i4>1</vt:i4>
      </vt:variant>
    </vt:vector>
  </HeadingPairs>
  <TitlesOfParts>
    <vt:vector size="1" baseType="lpstr">
      <vt:lpstr>BA - HB05406 (Committee Report (Substituted))</vt:lpstr>
    </vt:vector>
  </TitlesOfParts>
  <Company>State of Texas</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26786</dc:subject>
  <dc:creator>State of Texas</dc:creator>
  <dc:description>HB 5406 by Rogers-(H)Natural Resources (Substitute Document Number: 88R 26417)</dc:description>
  <cp:lastModifiedBy>Alan Gonzalez Otero</cp:lastModifiedBy>
  <cp:revision>2</cp:revision>
  <cp:lastPrinted>2003-11-26T17:21:00Z</cp:lastPrinted>
  <dcterms:created xsi:type="dcterms:W3CDTF">2023-05-02T01:55:00Z</dcterms:created>
  <dcterms:modified xsi:type="dcterms:W3CDTF">2023-05-02T01:55:00Z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23.119.653</vt:lpwstr>
  </property>
</Properties>
</file>