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66AC5" w14:paraId="2BA06DC7" w14:textId="77777777" w:rsidTr="00345119">
        <w:tc>
          <w:tcPr>
            <w:tcW w:w="9576" w:type="dxa"/>
            <w:noWrap/>
          </w:tcPr>
          <w:p w14:paraId="53D4F3F9" w14:textId="77777777" w:rsidR="008423E4" w:rsidRPr="0022177D" w:rsidRDefault="00842D7B" w:rsidP="00A8063A">
            <w:pPr>
              <w:pStyle w:val="Heading1"/>
            </w:pPr>
            <w:r>
              <w:t>RESOLUTION ANALYSIS</w:t>
            </w:r>
          </w:p>
        </w:tc>
      </w:tr>
    </w:tbl>
    <w:p w14:paraId="44A0285C" w14:textId="77777777" w:rsidR="008423E4" w:rsidRPr="0022177D" w:rsidRDefault="008423E4" w:rsidP="00A8063A">
      <w:pPr>
        <w:jc w:val="center"/>
      </w:pPr>
    </w:p>
    <w:p w14:paraId="4F392CAF" w14:textId="77777777" w:rsidR="008423E4" w:rsidRPr="00B31F0E" w:rsidRDefault="008423E4" w:rsidP="00A8063A"/>
    <w:p w14:paraId="5F74188E" w14:textId="77777777" w:rsidR="008423E4" w:rsidRPr="00742794" w:rsidRDefault="008423E4" w:rsidP="00A8063A">
      <w:pPr>
        <w:tabs>
          <w:tab w:val="right" w:pos="9360"/>
        </w:tabs>
      </w:pPr>
    </w:p>
    <w:tbl>
      <w:tblPr>
        <w:tblW w:w="0" w:type="auto"/>
        <w:tblLayout w:type="fixed"/>
        <w:tblLook w:val="01E0" w:firstRow="1" w:lastRow="1" w:firstColumn="1" w:lastColumn="1" w:noHBand="0" w:noVBand="0"/>
      </w:tblPr>
      <w:tblGrid>
        <w:gridCol w:w="9576"/>
      </w:tblGrid>
      <w:tr w:rsidR="00C66AC5" w14:paraId="16FA5FC4" w14:textId="77777777" w:rsidTr="00345119">
        <w:tc>
          <w:tcPr>
            <w:tcW w:w="9576" w:type="dxa"/>
          </w:tcPr>
          <w:p w14:paraId="03DED768" w14:textId="7759A428" w:rsidR="008423E4" w:rsidRPr="00861995" w:rsidRDefault="00842D7B" w:rsidP="00A8063A">
            <w:pPr>
              <w:jc w:val="right"/>
            </w:pPr>
            <w:r>
              <w:t>C.S.H.J.R. 3</w:t>
            </w:r>
          </w:p>
        </w:tc>
      </w:tr>
      <w:tr w:rsidR="00C66AC5" w14:paraId="7B2F2D40" w14:textId="77777777" w:rsidTr="00345119">
        <w:tc>
          <w:tcPr>
            <w:tcW w:w="9576" w:type="dxa"/>
          </w:tcPr>
          <w:p w14:paraId="1E389169" w14:textId="1CB1C4FA" w:rsidR="008423E4" w:rsidRPr="00861995" w:rsidRDefault="00842D7B" w:rsidP="00A8063A">
            <w:pPr>
              <w:jc w:val="right"/>
            </w:pPr>
            <w:r>
              <w:t xml:space="preserve">By: </w:t>
            </w:r>
            <w:r w:rsidR="00626F48">
              <w:t>Bonnen</w:t>
            </w:r>
          </w:p>
        </w:tc>
      </w:tr>
      <w:tr w:rsidR="00C66AC5" w14:paraId="6CA43C70" w14:textId="77777777" w:rsidTr="00345119">
        <w:tc>
          <w:tcPr>
            <w:tcW w:w="9576" w:type="dxa"/>
          </w:tcPr>
          <w:p w14:paraId="5BE7F4B9" w14:textId="1D4FC0E0" w:rsidR="008423E4" w:rsidRPr="00861995" w:rsidRDefault="00842D7B" w:rsidP="00A8063A">
            <w:pPr>
              <w:jc w:val="right"/>
            </w:pPr>
            <w:r>
              <w:t>Higher Education</w:t>
            </w:r>
          </w:p>
        </w:tc>
      </w:tr>
      <w:tr w:rsidR="00C66AC5" w14:paraId="31296993" w14:textId="77777777" w:rsidTr="00345119">
        <w:tc>
          <w:tcPr>
            <w:tcW w:w="9576" w:type="dxa"/>
          </w:tcPr>
          <w:p w14:paraId="73AF8FB8" w14:textId="54628668" w:rsidR="008423E4" w:rsidRDefault="00842D7B" w:rsidP="00A8063A">
            <w:pPr>
              <w:jc w:val="right"/>
            </w:pPr>
            <w:r>
              <w:t>Committee Report (Substituted)</w:t>
            </w:r>
          </w:p>
        </w:tc>
      </w:tr>
    </w:tbl>
    <w:p w14:paraId="1CC3FD41" w14:textId="77777777" w:rsidR="008423E4" w:rsidRDefault="008423E4" w:rsidP="00A8063A">
      <w:pPr>
        <w:tabs>
          <w:tab w:val="right" w:pos="9360"/>
        </w:tabs>
      </w:pPr>
    </w:p>
    <w:p w14:paraId="25D759B7" w14:textId="77777777" w:rsidR="008423E4" w:rsidRDefault="008423E4" w:rsidP="00A8063A"/>
    <w:p w14:paraId="519996AC" w14:textId="77777777" w:rsidR="008423E4" w:rsidRDefault="008423E4" w:rsidP="00A8063A"/>
    <w:tbl>
      <w:tblPr>
        <w:tblW w:w="0" w:type="auto"/>
        <w:tblCellMar>
          <w:left w:w="115" w:type="dxa"/>
          <w:right w:w="115" w:type="dxa"/>
        </w:tblCellMar>
        <w:tblLook w:val="01E0" w:firstRow="1" w:lastRow="1" w:firstColumn="1" w:lastColumn="1" w:noHBand="0" w:noVBand="0"/>
      </w:tblPr>
      <w:tblGrid>
        <w:gridCol w:w="9360"/>
      </w:tblGrid>
      <w:tr w:rsidR="00C66AC5" w14:paraId="1198C3CC" w14:textId="77777777" w:rsidTr="00A8063A">
        <w:tc>
          <w:tcPr>
            <w:tcW w:w="9360" w:type="dxa"/>
          </w:tcPr>
          <w:p w14:paraId="0C36327C" w14:textId="77777777" w:rsidR="008423E4" w:rsidRPr="00A8133F" w:rsidRDefault="00842D7B" w:rsidP="00A8063A">
            <w:pPr>
              <w:rPr>
                <w:b/>
              </w:rPr>
            </w:pPr>
            <w:r w:rsidRPr="009C1E9A">
              <w:rPr>
                <w:b/>
                <w:u w:val="single"/>
              </w:rPr>
              <w:t>BACKGROUND AND PURPOSE</w:t>
            </w:r>
            <w:r>
              <w:rPr>
                <w:b/>
              </w:rPr>
              <w:t xml:space="preserve"> </w:t>
            </w:r>
          </w:p>
          <w:p w14:paraId="163B650A" w14:textId="77777777" w:rsidR="008423E4" w:rsidRDefault="008423E4" w:rsidP="00A8063A"/>
          <w:p w14:paraId="7F9FE7A0" w14:textId="7D0C613E" w:rsidR="008423E4" w:rsidRDefault="00842D7B" w:rsidP="00A8063A">
            <w:pPr>
              <w:pStyle w:val="Header"/>
              <w:tabs>
                <w:tab w:val="clear" w:pos="4320"/>
                <w:tab w:val="clear" w:pos="8640"/>
              </w:tabs>
              <w:jc w:val="both"/>
            </w:pPr>
            <w:r>
              <w:t xml:space="preserve">The U.S. Census Bureau estimated in 2022 that the population of </w:t>
            </w:r>
            <w:r w:rsidR="00FC0A0D" w:rsidRPr="00FC0A0D">
              <w:t>Texas surpass</w:t>
            </w:r>
            <w:r>
              <w:t>ed</w:t>
            </w:r>
            <w:r w:rsidR="00FC0A0D" w:rsidRPr="00FC0A0D">
              <w:t xml:space="preserve"> </w:t>
            </w:r>
            <w:r>
              <w:t>30</w:t>
            </w:r>
            <w:r w:rsidR="00FC0A0D" w:rsidRPr="00FC0A0D">
              <w:t xml:space="preserve"> million </w:t>
            </w:r>
            <w:r w:rsidR="00326A52">
              <w:t>people</w:t>
            </w:r>
            <w:r w:rsidR="00FC0A0D" w:rsidRPr="00FC0A0D">
              <w:t xml:space="preserve">. </w:t>
            </w:r>
            <w:r>
              <w:t xml:space="preserve">This is </w:t>
            </w:r>
            <w:r w:rsidR="00BC6874">
              <w:t>an increase of roughly</w:t>
            </w:r>
            <w:r>
              <w:t xml:space="preserve"> five million people since the 2010 census. </w:t>
            </w:r>
            <w:r w:rsidR="00FC0A0D" w:rsidRPr="00FC0A0D">
              <w:t>This growth represents significant opportunity but</w:t>
            </w:r>
            <w:r w:rsidR="00445348">
              <w:t>,</w:t>
            </w:r>
            <w:r w:rsidR="00FC0A0D" w:rsidRPr="00FC0A0D">
              <w:t xml:space="preserve"> </w:t>
            </w:r>
            <w:r w:rsidR="00124A9F">
              <w:t xml:space="preserve">as the Federal Reserve Bank of Dallas notes, </w:t>
            </w:r>
            <w:r w:rsidR="00FC0A0D" w:rsidRPr="00FC0A0D">
              <w:t xml:space="preserve">also </w:t>
            </w:r>
            <w:r w:rsidR="00124A9F">
              <w:t xml:space="preserve">will lead to </w:t>
            </w:r>
            <w:r w:rsidR="00FC0A0D" w:rsidRPr="00FC0A0D">
              <w:t>a corresponding strain on the state</w:t>
            </w:r>
            <w:r w:rsidR="00942C8F">
              <w:t>'</w:t>
            </w:r>
            <w:r w:rsidR="00FC0A0D" w:rsidRPr="00FC0A0D">
              <w:t>s infrastructure</w:t>
            </w:r>
            <w:r w:rsidR="00124A9F">
              <w:t xml:space="preserve"> and public resources</w:t>
            </w:r>
            <w:r w:rsidR="00FC0A0D" w:rsidRPr="00FC0A0D">
              <w:t xml:space="preserve">. </w:t>
            </w:r>
            <w:r w:rsidR="00124A9F">
              <w:t>To ensure that the state has a</w:t>
            </w:r>
            <w:r w:rsidR="00FC0A0D" w:rsidRPr="00FC0A0D">
              <w:t>n educated workforce and research</w:t>
            </w:r>
            <w:r w:rsidR="008E43C3">
              <w:t>-</w:t>
            </w:r>
            <w:r w:rsidR="00FC0A0D" w:rsidRPr="00FC0A0D">
              <w:t>driven solutions</w:t>
            </w:r>
            <w:r w:rsidR="00124A9F">
              <w:t xml:space="preserve"> necessary to tackl</w:t>
            </w:r>
            <w:r w:rsidR="00942C8F">
              <w:t>e</w:t>
            </w:r>
            <w:r w:rsidR="00124A9F">
              <w:t xml:space="preserve"> these issues, </w:t>
            </w:r>
            <w:r>
              <w:t>C.S.</w:t>
            </w:r>
            <w:r w:rsidR="00FC0A0D" w:rsidRPr="00FC0A0D">
              <w:t>H.J.R.</w:t>
            </w:r>
            <w:r w:rsidR="00445348">
              <w:t> </w:t>
            </w:r>
            <w:r w:rsidR="00FC0A0D" w:rsidRPr="00FC0A0D">
              <w:t>3</w:t>
            </w:r>
            <w:r>
              <w:t xml:space="preserve"> proposes a </w:t>
            </w:r>
            <w:r w:rsidR="00FC0A0D" w:rsidRPr="00FC0A0D">
              <w:t>constitution</w:t>
            </w:r>
            <w:r>
              <w:t>al amendment</w:t>
            </w:r>
            <w:r w:rsidR="00FC0A0D" w:rsidRPr="00FC0A0D">
              <w:t xml:space="preserve"> to </w:t>
            </w:r>
            <w:r w:rsidR="001C5772">
              <w:t>redesignate</w:t>
            </w:r>
            <w:r w:rsidR="00FC0A0D" w:rsidRPr="00FC0A0D">
              <w:t xml:space="preserve"> the National Research University Fund </w:t>
            </w:r>
            <w:r w:rsidR="001C5772">
              <w:t>as</w:t>
            </w:r>
            <w:r w:rsidR="001C5772" w:rsidRPr="00FC0A0D">
              <w:t xml:space="preserve"> </w:t>
            </w:r>
            <w:r w:rsidR="00FC0A0D" w:rsidRPr="00FC0A0D">
              <w:t>the Texas University Fund</w:t>
            </w:r>
            <w:r>
              <w:t>,</w:t>
            </w:r>
            <w:r w:rsidR="00FC0A0D" w:rsidRPr="00FC0A0D">
              <w:t xml:space="preserve"> </w:t>
            </w:r>
            <w:r>
              <w:t>provide</w:t>
            </w:r>
            <w:r w:rsidR="00FC0A0D" w:rsidRPr="00FC0A0D">
              <w:t xml:space="preserve"> an ongoing revenue source</w:t>
            </w:r>
            <w:r>
              <w:t xml:space="preserve"> for the fund, and make a</w:t>
            </w:r>
            <w:r w:rsidR="00FC0A0D" w:rsidRPr="00FC0A0D">
              <w:t xml:space="preserve"> $3.5 billion </w:t>
            </w:r>
            <w:r>
              <w:t xml:space="preserve">appropriation </w:t>
            </w:r>
            <w:r w:rsidR="00FC0A0D" w:rsidRPr="00FC0A0D">
              <w:t>to increase the corpus of the fund.</w:t>
            </w:r>
          </w:p>
          <w:p w14:paraId="3485F1C4" w14:textId="77777777" w:rsidR="008423E4" w:rsidRPr="00E26B13" w:rsidRDefault="008423E4" w:rsidP="00A8063A">
            <w:pPr>
              <w:rPr>
                <w:b/>
              </w:rPr>
            </w:pPr>
          </w:p>
        </w:tc>
      </w:tr>
      <w:tr w:rsidR="00C66AC5" w14:paraId="43BF49BD" w14:textId="77777777" w:rsidTr="00A8063A">
        <w:tc>
          <w:tcPr>
            <w:tcW w:w="9360" w:type="dxa"/>
          </w:tcPr>
          <w:p w14:paraId="2C9C298D" w14:textId="77777777" w:rsidR="0017725B" w:rsidRDefault="00842D7B" w:rsidP="00A8063A">
            <w:pPr>
              <w:rPr>
                <w:b/>
                <w:u w:val="single"/>
              </w:rPr>
            </w:pPr>
            <w:r>
              <w:rPr>
                <w:b/>
                <w:u w:val="single"/>
              </w:rPr>
              <w:t>CRIMINAL JUSTICE IMPACT</w:t>
            </w:r>
          </w:p>
          <w:p w14:paraId="7DF2C1CA" w14:textId="77777777" w:rsidR="0017725B" w:rsidRDefault="0017725B" w:rsidP="00A8063A">
            <w:pPr>
              <w:rPr>
                <w:b/>
                <w:u w:val="single"/>
              </w:rPr>
            </w:pPr>
          </w:p>
          <w:p w14:paraId="5B08AFFF" w14:textId="7754B1C9" w:rsidR="00D32E9B" w:rsidRPr="00D32E9B" w:rsidRDefault="00842D7B" w:rsidP="00A8063A">
            <w:pPr>
              <w:jc w:val="both"/>
            </w:pPr>
            <w:r>
              <w:t xml:space="preserve">It is </w:t>
            </w:r>
            <w:r>
              <w:t>the committee's opinion that this resolution does not expressly create a criminal offense, increase the punishment for an existing criminal offense or category of offenses, or change the eligibility of a person for community supervision, parole, or mandato</w:t>
            </w:r>
            <w:r>
              <w:t>ry supervision.</w:t>
            </w:r>
          </w:p>
          <w:p w14:paraId="7DC32DC1" w14:textId="77777777" w:rsidR="0017725B" w:rsidRPr="0017725B" w:rsidRDefault="0017725B" w:rsidP="00A8063A">
            <w:pPr>
              <w:rPr>
                <w:b/>
                <w:u w:val="single"/>
              </w:rPr>
            </w:pPr>
          </w:p>
        </w:tc>
      </w:tr>
      <w:tr w:rsidR="00C66AC5" w14:paraId="773A9714" w14:textId="77777777" w:rsidTr="00A8063A">
        <w:tc>
          <w:tcPr>
            <w:tcW w:w="9360" w:type="dxa"/>
          </w:tcPr>
          <w:p w14:paraId="1C7C9E9F" w14:textId="77777777" w:rsidR="008423E4" w:rsidRPr="00A8133F" w:rsidRDefault="00842D7B" w:rsidP="00A8063A">
            <w:pPr>
              <w:rPr>
                <w:b/>
              </w:rPr>
            </w:pPr>
            <w:r w:rsidRPr="009C1E9A">
              <w:rPr>
                <w:b/>
                <w:u w:val="single"/>
              </w:rPr>
              <w:t>RULEMAKING AUTHORITY</w:t>
            </w:r>
            <w:r>
              <w:rPr>
                <w:b/>
              </w:rPr>
              <w:t xml:space="preserve"> </w:t>
            </w:r>
          </w:p>
          <w:p w14:paraId="73DDEDC2" w14:textId="77777777" w:rsidR="008423E4" w:rsidRDefault="008423E4" w:rsidP="00A8063A"/>
          <w:p w14:paraId="26335FE2" w14:textId="1BF21B2C" w:rsidR="00D32E9B" w:rsidRDefault="00842D7B" w:rsidP="00A8063A">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14:paraId="5CA9C014" w14:textId="77777777" w:rsidR="008423E4" w:rsidRPr="00E21FDC" w:rsidRDefault="008423E4" w:rsidP="00A8063A">
            <w:pPr>
              <w:rPr>
                <w:b/>
              </w:rPr>
            </w:pPr>
          </w:p>
        </w:tc>
      </w:tr>
      <w:tr w:rsidR="00C66AC5" w14:paraId="12E8C8BC" w14:textId="77777777" w:rsidTr="00A8063A">
        <w:tc>
          <w:tcPr>
            <w:tcW w:w="9360" w:type="dxa"/>
          </w:tcPr>
          <w:p w14:paraId="1DC2D5FA" w14:textId="77777777" w:rsidR="008423E4" w:rsidRPr="00A8133F" w:rsidRDefault="00842D7B" w:rsidP="00A8063A">
            <w:pPr>
              <w:rPr>
                <w:b/>
              </w:rPr>
            </w:pPr>
            <w:r w:rsidRPr="009C1E9A">
              <w:rPr>
                <w:b/>
                <w:u w:val="single"/>
              </w:rPr>
              <w:t>ANALYSIS</w:t>
            </w:r>
            <w:r>
              <w:rPr>
                <w:b/>
              </w:rPr>
              <w:t xml:space="preserve"> </w:t>
            </w:r>
          </w:p>
          <w:p w14:paraId="56978719" w14:textId="77777777" w:rsidR="008423E4" w:rsidRDefault="008423E4" w:rsidP="00A8063A"/>
          <w:p w14:paraId="0E26BB87" w14:textId="5AB59A40" w:rsidR="009C36CD" w:rsidRDefault="00842D7B" w:rsidP="00A8063A">
            <w:pPr>
              <w:pStyle w:val="Header"/>
              <w:jc w:val="both"/>
            </w:pPr>
            <w:r>
              <w:t>C.S.</w:t>
            </w:r>
            <w:r w:rsidR="00D32E9B">
              <w:t>H.J.R. 3 proposes an amendment to the Texas Constitution to redesignate the National Research University Fund as the Texas University Fund</w:t>
            </w:r>
            <w:r w:rsidR="00326A52">
              <w:t xml:space="preserve"> (TUF)</w:t>
            </w:r>
            <w:r w:rsidR="007B4787">
              <w:t>.</w:t>
            </w:r>
            <w:r w:rsidR="00D32E9B">
              <w:t xml:space="preserve"> </w:t>
            </w:r>
            <w:r w:rsidR="007B4787">
              <w:t>The resolution removes the provision</w:t>
            </w:r>
            <w:r w:rsidR="00520915">
              <w:t xml:space="preserve"> establishing that a state university that becomes eligible to receive a portion of the distributions in a state fiscal biennium remains eligible to receive additional distributions in any subsequent state fiscal biennium. </w:t>
            </w:r>
            <w:r w:rsidR="007B4787">
              <w:t>The resolution</w:t>
            </w:r>
            <w:r w:rsidR="00D32E9B">
              <w:t xml:space="preserve"> establish</w:t>
            </w:r>
            <w:r w:rsidR="007B4787">
              <w:t>es</w:t>
            </w:r>
            <w:r w:rsidR="00D32E9B">
              <w:t xml:space="preserve"> that, for purposes of determining the biennial limit</w:t>
            </w:r>
            <w:r w:rsidR="00792687">
              <w:t xml:space="preserve"> on the rate of </w:t>
            </w:r>
            <w:r w:rsidR="00CA1BAD">
              <w:t xml:space="preserve">growth </w:t>
            </w:r>
            <w:r w:rsidR="00792687">
              <w:t>in appropriations</w:t>
            </w:r>
            <w:r w:rsidR="00D32E9B">
              <w:t xml:space="preserve">, money in the fund is considered dedicated by the constitution and an appropriation of </w:t>
            </w:r>
            <w:r w:rsidR="007B4787">
              <w:t xml:space="preserve">state tax </w:t>
            </w:r>
            <w:r w:rsidR="00520915">
              <w:t>revenues</w:t>
            </w:r>
            <w:r w:rsidR="007B4787">
              <w:t xml:space="preserve"> for the purpose of depositing </w:t>
            </w:r>
            <w:r w:rsidR="00D32E9B">
              <w:t xml:space="preserve">money to the </w:t>
            </w:r>
            <w:r w:rsidR="007B4787">
              <w:t xml:space="preserve">credit of the </w:t>
            </w:r>
            <w:r w:rsidR="00326A52">
              <w:t xml:space="preserve">TUF </w:t>
            </w:r>
            <w:r w:rsidR="00BD2E04">
              <w:t xml:space="preserve">is </w:t>
            </w:r>
            <w:r w:rsidR="007B4787">
              <w:t xml:space="preserve">treated as if it were </w:t>
            </w:r>
            <w:r w:rsidR="00D32E9B">
              <w:t xml:space="preserve">is an appropriation of revenues dedicated by the constitution. The resolution appropriates $3.5 billion on January 1, 2024, from the general revenue fund to the comptroller of public accounts for the purpose of immediately depositing that amount to the credit of the </w:t>
            </w:r>
            <w:r w:rsidR="00326A52">
              <w:t>TUF</w:t>
            </w:r>
            <w:r w:rsidR="00D32E9B">
              <w:t>.</w:t>
            </w:r>
          </w:p>
          <w:p w14:paraId="04AF01BB" w14:textId="48E209D2" w:rsidR="009A4124" w:rsidRDefault="009A4124" w:rsidP="00A8063A">
            <w:pPr>
              <w:pStyle w:val="Header"/>
              <w:jc w:val="both"/>
            </w:pPr>
          </w:p>
          <w:p w14:paraId="241E3CDA" w14:textId="3866F939" w:rsidR="00792687" w:rsidRDefault="00842D7B" w:rsidP="00A8063A">
            <w:pPr>
              <w:pStyle w:val="Header"/>
              <w:jc w:val="both"/>
            </w:pPr>
            <w:r>
              <w:t>C.S.</w:t>
            </w:r>
            <w:r w:rsidR="009A4124">
              <w:t xml:space="preserve">H.J.R. 3 provides for an appropriation </w:t>
            </w:r>
            <w:r w:rsidR="009A4124" w:rsidRPr="00AC2AA1">
              <w:t xml:space="preserve">on the first </w:t>
            </w:r>
            <w:r w:rsidR="00BE1460" w:rsidRPr="00AC2AA1">
              <w:t xml:space="preserve">business </w:t>
            </w:r>
            <w:r w:rsidR="009A4124" w:rsidRPr="00AC2AA1">
              <w:t xml:space="preserve">day </w:t>
            </w:r>
            <w:r w:rsidR="00BE1460" w:rsidRPr="00AC2AA1">
              <w:t xml:space="preserve">occurring on or after the 90th day </w:t>
            </w:r>
            <w:r w:rsidR="009A4124" w:rsidRPr="00AC2AA1">
              <w:t>of each state fiscal year</w:t>
            </w:r>
            <w:r w:rsidR="009A4124">
              <w:t xml:space="preserve"> of an amount</w:t>
            </w:r>
            <w:r>
              <w:t xml:space="preserve"> </w:t>
            </w:r>
            <w:r w:rsidR="009A4124">
              <w:t xml:space="preserve">equal to the interest </w:t>
            </w:r>
            <w:r w:rsidR="00BE1460">
              <w:t xml:space="preserve">income, dividends, </w:t>
            </w:r>
            <w:r w:rsidR="009A4124">
              <w:t xml:space="preserve">and </w:t>
            </w:r>
            <w:r w:rsidR="00BE1460">
              <w:t xml:space="preserve">investment </w:t>
            </w:r>
            <w:r w:rsidR="009A4124">
              <w:t xml:space="preserve">earnings attributable to the </w:t>
            </w:r>
            <w:r w:rsidR="00BE1460">
              <w:t>Economic Stabilization Fund</w:t>
            </w:r>
            <w:r w:rsidR="009A4124">
              <w:t xml:space="preserve"> </w:t>
            </w:r>
            <w:r w:rsidR="00BE1460">
              <w:t>(</w:t>
            </w:r>
            <w:r w:rsidR="009A4124">
              <w:t>ESF</w:t>
            </w:r>
            <w:r w:rsidR="00BE1460">
              <w:t>), otherwise known as the Rainy Day Fund,</w:t>
            </w:r>
            <w:r w:rsidR="009A4124">
              <w:t xml:space="preserve"> for the preceding state fiscal year from the ESF to the comptroller for </w:t>
            </w:r>
            <w:r w:rsidR="00BE1460">
              <w:t xml:space="preserve">immediate </w:t>
            </w:r>
            <w:r w:rsidR="009A4124">
              <w:t xml:space="preserve">deposit to the credit of the </w:t>
            </w:r>
            <w:r w:rsidR="00326A52">
              <w:t>TUF</w:t>
            </w:r>
            <w:r w:rsidR="009A4124">
              <w:t>.</w:t>
            </w:r>
            <w:r w:rsidR="00D2434E">
              <w:t xml:space="preserve"> For the 2024 state fiscal year, this appropriation is made on January 1, 2024.</w:t>
            </w:r>
            <w:r w:rsidR="009A4124">
              <w:t xml:space="preserve"> For </w:t>
            </w:r>
            <w:r>
              <w:t xml:space="preserve">these </w:t>
            </w:r>
            <w:r w:rsidR="009A4124">
              <w:t xml:space="preserve">purposes, the amount of interest </w:t>
            </w:r>
            <w:r w:rsidR="00BE1460">
              <w:t xml:space="preserve">income, dividends, </w:t>
            </w:r>
            <w:r w:rsidR="009A4124">
              <w:t xml:space="preserve">and </w:t>
            </w:r>
            <w:r w:rsidR="00BE1460">
              <w:t xml:space="preserve">investment </w:t>
            </w:r>
            <w:r w:rsidR="009A4124">
              <w:t xml:space="preserve">earnings attributable to the </w:t>
            </w:r>
            <w:r>
              <w:t>ESF</w:t>
            </w:r>
            <w:r w:rsidR="009A4124">
              <w:t xml:space="preserve"> for a state fiscal year is computed by</w:t>
            </w:r>
            <w:r>
              <w:t>:</w:t>
            </w:r>
          </w:p>
          <w:p w14:paraId="18C20C7B" w14:textId="27499D07" w:rsidR="00792687" w:rsidRDefault="00842D7B" w:rsidP="00A8063A">
            <w:pPr>
              <w:pStyle w:val="Header"/>
              <w:numPr>
                <w:ilvl w:val="0"/>
                <w:numId w:val="1"/>
              </w:numPr>
              <w:jc w:val="both"/>
            </w:pPr>
            <w:r>
              <w:t xml:space="preserve">determining the amount of interest </w:t>
            </w:r>
            <w:r w:rsidR="00BE1460">
              <w:t xml:space="preserve">and dividends </w:t>
            </w:r>
            <w:r>
              <w:t xml:space="preserve">due to the </w:t>
            </w:r>
            <w:r w:rsidR="00BD2E04">
              <w:t xml:space="preserve">ESF </w:t>
            </w:r>
            <w:r>
              <w:t>for that fiscal year, including any interest credited to gene</w:t>
            </w:r>
            <w:r>
              <w:t>ral revenue;</w:t>
            </w:r>
          </w:p>
          <w:p w14:paraId="7BCC62AF" w14:textId="4E19D827" w:rsidR="00792687" w:rsidRDefault="00842D7B" w:rsidP="00A8063A">
            <w:pPr>
              <w:pStyle w:val="Header"/>
              <w:numPr>
                <w:ilvl w:val="0"/>
                <w:numId w:val="1"/>
              </w:numPr>
              <w:jc w:val="both"/>
            </w:pPr>
            <w:r>
              <w:t xml:space="preserve">adding an amount equal to the </w:t>
            </w:r>
            <w:r w:rsidR="00BE1460">
              <w:t xml:space="preserve">increase, if any, </w:t>
            </w:r>
            <w:r>
              <w:t>in the fair market value of the ESF between the last day of that fiscal year and the last day of the preceding state fiscal year; and</w:t>
            </w:r>
          </w:p>
          <w:p w14:paraId="229FA18C" w14:textId="5D4FAF0E" w:rsidR="009A4124" w:rsidRDefault="00842D7B" w:rsidP="00A8063A">
            <w:pPr>
              <w:pStyle w:val="Header"/>
              <w:numPr>
                <w:ilvl w:val="0"/>
                <w:numId w:val="1"/>
              </w:numPr>
              <w:jc w:val="both"/>
            </w:pPr>
            <w:r>
              <w:t>subtracting the amount of any expenses of managing the invest</w:t>
            </w:r>
            <w:r>
              <w:t xml:space="preserve">ments of money in the </w:t>
            </w:r>
            <w:r w:rsidR="00792687">
              <w:t>ESF</w:t>
            </w:r>
            <w:r>
              <w:t xml:space="preserve"> that are paid from </w:t>
            </w:r>
            <w:r w:rsidRPr="00AC2AA1">
              <w:t xml:space="preserve">the fund </w:t>
            </w:r>
            <w:r>
              <w:t>during that fiscal year.</w:t>
            </w:r>
          </w:p>
          <w:p w14:paraId="7704ABFB" w14:textId="43189A69" w:rsidR="00520915" w:rsidRPr="009C36CD" w:rsidRDefault="00842D7B" w:rsidP="00A8063A">
            <w:pPr>
              <w:pStyle w:val="Header"/>
              <w:jc w:val="both"/>
            </w:pPr>
            <w:r>
              <w:t>The resolution caps the amount appropriated at $100 million for</w:t>
            </w:r>
            <w:r w:rsidR="0065504A">
              <w:t xml:space="preserve"> the 2024</w:t>
            </w:r>
            <w:r>
              <w:t xml:space="preserve"> state fiscal year</w:t>
            </w:r>
            <w:r w:rsidR="0065504A">
              <w:t xml:space="preserve">. For a state fiscal year beginning on or after September 1, 2024, the cap is the amount </w:t>
            </w:r>
            <w:r w:rsidR="007B4787">
              <w:t>of the cap</w:t>
            </w:r>
            <w:r w:rsidR="0065504A">
              <w:t xml:space="preserve"> </w:t>
            </w:r>
            <w:r w:rsidR="0065504A" w:rsidRPr="0065504A">
              <w:t>for the preceding state fiscal year adjusted by the increase, if any, in the rate of inflation during the preceding state fiscal year, as determined by the comptroller on the basis of changes in the consumer price index.</w:t>
            </w:r>
          </w:p>
          <w:p w14:paraId="7EF4DDAA" w14:textId="77777777" w:rsidR="008423E4" w:rsidRPr="00835628" w:rsidRDefault="008423E4" w:rsidP="00A8063A">
            <w:pPr>
              <w:rPr>
                <w:b/>
              </w:rPr>
            </w:pPr>
          </w:p>
        </w:tc>
      </w:tr>
      <w:tr w:rsidR="00C66AC5" w14:paraId="0DFE1A6B" w14:textId="77777777" w:rsidTr="00A8063A">
        <w:tc>
          <w:tcPr>
            <w:tcW w:w="9360" w:type="dxa"/>
          </w:tcPr>
          <w:p w14:paraId="07697F16" w14:textId="77777777" w:rsidR="008423E4" w:rsidRPr="00A8133F" w:rsidRDefault="00842D7B" w:rsidP="00A8063A">
            <w:pPr>
              <w:rPr>
                <w:b/>
              </w:rPr>
            </w:pPr>
            <w:r>
              <w:rPr>
                <w:b/>
                <w:u w:val="single"/>
              </w:rPr>
              <w:t>ELECTION DATE</w:t>
            </w:r>
            <w:r>
              <w:rPr>
                <w:b/>
              </w:rPr>
              <w:t xml:space="preserve"> </w:t>
            </w:r>
          </w:p>
          <w:p w14:paraId="753D179A" w14:textId="77777777" w:rsidR="008423E4" w:rsidRDefault="008423E4" w:rsidP="00A8063A"/>
          <w:p w14:paraId="43BF5A05" w14:textId="0735584B" w:rsidR="008423E4" w:rsidRPr="003624F2" w:rsidRDefault="00842D7B" w:rsidP="00A8063A">
            <w:pPr>
              <w:pStyle w:val="Header"/>
              <w:tabs>
                <w:tab w:val="clear" w:pos="4320"/>
                <w:tab w:val="clear" w:pos="8640"/>
              </w:tabs>
              <w:jc w:val="both"/>
            </w:pPr>
            <w:r>
              <w:t>The constitutional amendment proposed by this joint resolution will be submitted to the voters at an election to be held November 7, 2023.</w:t>
            </w:r>
          </w:p>
          <w:p w14:paraId="1EED3B06" w14:textId="77777777" w:rsidR="008423E4" w:rsidRPr="00233FDB" w:rsidRDefault="008423E4" w:rsidP="00A8063A">
            <w:pPr>
              <w:rPr>
                <w:b/>
              </w:rPr>
            </w:pPr>
          </w:p>
        </w:tc>
      </w:tr>
      <w:tr w:rsidR="00C66AC5" w14:paraId="617DEE1A" w14:textId="77777777" w:rsidTr="00A8063A">
        <w:tc>
          <w:tcPr>
            <w:tcW w:w="9360" w:type="dxa"/>
          </w:tcPr>
          <w:p w14:paraId="06F4553F" w14:textId="77777777" w:rsidR="00626F48" w:rsidRDefault="00842D7B" w:rsidP="00A8063A">
            <w:pPr>
              <w:jc w:val="both"/>
              <w:rPr>
                <w:b/>
                <w:u w:val="single"/>
              </w:rPr>
            </w:pPr>
            <w:r>
              <w:rPr>
                <w:b/>
                <w:u w:val="single"/>
              </w:rPr>
              <w:t>COMPARISON OF INTRODUCED AND SUBSTITUTE</w:t>
            </w:r>
          </w:p>
          <w:p w14:paraId="2AA54DBD" w14:textId="77777777" w:rsidR="00187405" w:rsidRDefault="00187405" w:rsidP="00A8063A">
            <w:pPr>
              <w:jc w:val="both"/>
            </w:pPr>
          </w:p>
          <w:p w14:paraId="0CF7BFEB" w14:textId="0BBEBB22" w:rsidR="00187405" w:rsidRDefault="00842D7B" w:rsidP="00A8063A">
            <w:pPr>
              <w:jc w:val="both"/>
            </w:pPr>
            <w:r>
              <w:t xml:space="preserve">While C.S.H.J.R. 3 may differ from the introduced in minor or </w:t>
            </w:r>
            <w:r>
              <w:t>nonsubstantive ways, the following summarizes the substantial differences between the introduced and committee substitute versions of the resolution.</w:t>
            </w:r>
          </w:p>
          <w:p w14:paraId="2F1DB2E3" w14:textId="21647666" w:rsidR="00FB5340" w:rsidRDefault="00FB5340" w:rsidP="00A8063A">
            <w:pPr>
              <w:jc w:val="both"/>
            </w:pPr>
          </w:p>
          <w:p w14:paraId="261EE8EB" w14:textId="62205B48" w:rsidR="00FB5340" w:rsidRDefault="00842D7B" w:rsidP="00A8063A">
            <w:pPr>
              <w:jc w:val="both"/>
            </w:pPr>
            <w:r>
              <w:t>The introduced included a flat cap of $100 million on the amount appropriated from the ESF to the comptro</w:t>
            </w:r>
            <w:r>
              <w:t xml:space="preserve">ller for deposit to the </w:t>
            </w:r>
            <w:r w:rsidR="00326A52">
              <w:t>TUF</w:t>
            </w:r>
            <w:r>
              <w:t xml:space="preserve"> in any given fiscal year. The substitute, however, caps the initial appropriation for the 2024 state fiscal year at $100 million and provides for this cap to be upwardly adjusted in future fiscal years based on inflation.</w:t>
            </w:r>
          </w:p>
          <w:p w14:paraId="4B80ACA6" w14:textId="226C2D61" w:rsidR="002510E6" w:rsidRDefault="002510E6" w:rsidP="00A8063A">
            <w:pPr>
              <w:jc w:val="both"/>
            </w:pPr>
          </w:p>
          <w:p w14:paraId="2B15AA3F" w14:textId="7D530622" w:rsidR="002510E6" w:rsidRDefault="00842D7B" w:rsidP="00A8063A">
            <w:pPr>
              <w:jc w:val="both"/>
            </w:pPr>
            <w:r>
              <w:t>The s</w:t>
            </w:r>
            <w:r>
              <w:t xml:space="preserve">ubstitute changes the date on which the transfer from the ESF to the comptroller for deposit to the </w:t>
            </w:r>
            <w:r w:rsidR="00326A52">
              <w:t>TUF</w:t>
            </w:r>
            <w:r>
              <w:t xml:space="preserve"> occurs. The introduced provided for this appropriation to occur on the first day of each state fiscal year, whereas the substitute provides for this app</w:t>
            </w:r>
            <w:r>
              <w:t>ropriation to occur on the first business day occurring on or after the 90th day of each state fiscal year. Accordingly, the substitute also changes the deadline for the comptroller to deposit the transferred money. The substitute requires the amount appro</w:t>
            </w:r>
            <w:r>
              <w:t>priated to be deposited immediately, whereas the introduced required the deposit to be made not later than the 90th day of the state fiscal year in which the appropriation is made.</w:t>
            </w:r>
            <w:r w:rsidR="00EF4B10">
              <w:t xml:space="preserve"> The substitute includes a temporary provision that was not in the introduced providing for the appropriation to be made on January 1, 2024, for the 2024 state fiscal year. </w:t>
            </w:r>
          </w:p>
          <w:p w14:paraId="6CF04B80" w14:textId="598D7053" w:rsidR="00BD79EB" w:rsidRDefault="00BD79EB" w:rsidP="00A8063A">
            <w:pPr>
              <w:jc w:val="both"/>
            </w:pPr>
          </w:p>
          <w:p w14:paraId="221AFFB0" w14:textId="4CC6B945" w:rsidR="00BD79EB" w:rsidRDefault="00842D7B" w:rsidP="00A8063A">
            <w:pPr>
              <w:jc w:val="both"/>
            </w:pPr>
            <w:r>
              <w:t>The introduced set the amount of the appropriation from the ESF to be equal to the interest and other earnings attributable to</w:t>
            </w:r>
            <w:r w:rsidR="003E603D">
              <w:t xml:space="preserve"> the investment of money in</w:t>
            </w:r>
            <w:r>
              <w:t xml:space="preserve"> the</w:t>
            </w:r>
            <w:r>
              <w:t xml:space="preserve"> ESF for the preceding state fiscal year. The substitute revises this provision to clarify that the amount is equal to the interest income, dividends, and investment </w:t>
            </w:r>
            <w:r w:rsidR="003167A0">
              <w:t>earnings attributable to the ESF. The substitute makes a related revision to the manner in which this amount is calculated by including dividends due to the fund in the calculation.</w:t>
            </w:r>
          </w:p>
          <w:p w14:paraId="4695FAAD" w14:textId="02BE885B" w:rsidR="00FB5340" w:rsidRDefault="00FB5340" w:rsidP="00A8063A">
            <w:pPr>
              <w:jc w:val="both"/>
            </w:pPr>
          </w:p>
          <w:p w14:paraId="6281C5CD" w14:textId="4FFAACFC" w:rsidR="00FB5340" w:rsidRDefault="00842D7B" w:rsidP="00A8063A">
            <w:pPr>
              <w:jc w:val="both"/>
            </w:pPr>
            <w:r>
              <w:t xml:space="preserve">The </w:t>
            </w:r>
            <w:r w:rsidR="00D9318D">
              <w:t>substitute omits the provision from the introduced that appropriated</w:t>
            </w:r>
            <w:r>
              <w:t xml:space="preserve"> $3.5 billion from the </w:t>
            </w:r>
            <w:r w:rsidR="00326A52">
              <w:t>TUF</w:t>
            </w:r>
            <w:r>
              <w:t xml:space="preserve"> to the Texas Higher Education Coordinating Board for the 2024-20</w:t>
            </w:r>
            <w:r>
              <w:t xml:space="preserve">25 state fiscal biennium for distribution to eligible institutions as provided by general law. </w:t>
            </w:r>
          </w:p>
          <w:p w14:paraId="16097EC5" w14:textId="055117B3" w:rsidR="003167A0" w:rsidRDefault="003167A0" w:rsidP="00A8063A">
            <w:pPr>
              <w:jc w:val="both"/>
            </w:pPr>
          </w:p>
          <w:p w14:paraId="1306D01F" w14:textId="30A53C1F" w:rsidR="003167A0" w:rsidRDefault="00842D7B" w:rsidP="00A8063A">
            <w:pPr>
              <w:jc w:val="both"/>
            </w:pPr>
            <w:r>
              <w:t>With respect to the r</w:t>
            </w:r>
            <w:r w:rsidR="00355988">
              <w:t>edesignation</w:t>
            </w:r>
            <w:r>
              <w:t xml:space="preserve"> of the National Research University Fund as the Texas University Fund, the substitute remov</w:t>
            </w:r>
            <w:r w:rsidR="00326A52">
              <w:t>es</w:t>
            </w:r>
            <w:r>
              <w:t xml:space="preserve"> the provision in the constituti</w:t>
            </w:r>
            <w:r>
              <w:t>on establishing that once a state university becomes eligible for a portion of the funding distribution</w:t>
            </w:r>
            <w:r w:rsidR="00355988">
              <w:t>,</w:t>
            </w:r>
            <w:r>
              <w:t xml:space="preserve"> the university remains eligible in any subsequent state fiscal biennium.</w:t>
            </w:r>
            <w:r w:rsidR="00326A52">
              <w:t xml:space="preserve"> The introduced did not </w:t>
            </w:r>
            <w:r w:rsidR="00355988">
              <w:t>remove this provision</w:t>
            </w:r>
            <w:r w:rsidR="00326A52">
              <w:t>.</w:t>
            </w:r>
          </w:p>
          <w:p w14:paraId="0B97294D" w14:textId="4118236C" w:rsidR="002510E6" w:rsidRDefault="002510E6" w:rsidP="00A8063A">
            <w:pPr>
              <w:jc w:val="both"/>
            </w:pPr>
          </w:p>
          <w:p w14:paraId="3D6EDF6B" w14:textId="29D3B6A1" w:rsidR="00187405" w:rsidRPr="00187405" w:rsidRDefault="00842D7B" w:rsidP="00A8063A">
            <w:pPr>
              <w:jc w:val="both"/>
            </w:pPr>
            <w:r>
              <w:t xml:space="preserve">The substitute revises the </w:t>
            </w:r>
            <w:r w:rsidR="00326A52">
              <w:t xml:space="preserve">prescribed </w:t>
            </w:r>
            <w:r>
              <w:t>ballot language.</w:t>
            </w:r>
          </w:p>
        </w:tc>
      </w:tr>
    </w:tbl>
    <w:p w14:paraId="333568DE" w14:textId="77777777" w:rsidR="004108C3" w:rsidRPr="00A8063A" w:rsidRDefault="004108C3" w:rsidP="00A8063A">
      <w:pPr>
        <w:rPr>
          <w:sz w:val="2"/>
          <w:szCs w:val="2"/>
        </w:rPr>
      </w:pPr>
    </w:p>
    <w:sectPr w:rsidR="004108C3" w:rsidRPr="00A8063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330A" w14:textId="77777777" w:rsidR="00000000" w:rsidRDefault="00842D7B">
      <w:r>
        <w:separator/>
      </w:r>
    </w:p>
  </w:endnote>
  <w:endnote w:type="continuationSeparator" w:id="0">
    <w:p w14:paraId="69B1B625" w14:textId="77777777" w:rsidR="00000000" w:rsidRDefault="008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DD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66AC5" w14:paraId="57411842" w14:textId="77777777" w:rsidTr="009C1E9A">
      <w:trPr>
        <w:cantSplit/>
      </w:trPr>
      <w:tc>
        <w:tcPr>
          <w:tcW w:w="0" w:type="pct"/>
        </w:tcPr>
        <w:p w14:paraId="147757AC" w14:textId="77777777" w:rsidR="00137D90" w:rsidRDefault="00137D90" w:rsidP="009C1E9A">
          <w:pPr>
            <w:pStyle w:val="Footer"/>
            <w:tabs>
              <w:tab w:val="clear" w:pos="8640"/>
              <w:tab w:val="right" w:pos="9360"/>
            </w:tabs>
          </w:pPr>
        </w:p>
      </w:tc>
      <w:tc>
        <w:tcPr>
          <w:tcW w:w="2395" w:type="pct"/>
        </w:tcPr>
        <w:p w14:paraId="416B13B0" w14:textId="77777777" w:rsidR="00137D90" w:rsidRDefault="00137D90" w:rsidP="009C1E9A">
          <w:pPr>
            <w:pStyle w:val="Footer"/>
            <w:tabs>
              <w:tab w:val="clear" w:pos="8640"/>
              <w:tab w:val="right" w:pos="9360"/>
            </w:tabs>
          </w:pPr>
        </w:p>
        <w:p w14:paraId="43DF153D" w14:textId="77777777" w:rsidR="001A4310" w:rsidRDefault="001A4310" w:rsidP="009C1E9A">
          <w:pPr>
            <w:pStyle w:val="Footer"/>
            <w:tabs>
              <w:tab w:val="clear" w:pos="8640"/>
              <w:tab w:val="right" w:pos="9360"/>
            </w:tabs>
          </w:pPr>
        </w:p>
        <w:p w14:paraId="603E97E1" w14:textId="77777777" w:rsidR="00137D90" w:rsidRDefault="00137D90" w:rsidP="009C1E9A">
          <w:pPr>
            <w:pStyle w:val="Footer"/>
            <w:tabs>
              <w:tab w:val="clear" w:pos="8640"/>
              <w:tab w:val="right" w:pos="9360"/>
            </w:tabs>
          </w:pPr>
        </w:p>
      </w:tc>
      <w:tc>
        <w:tcPr>
          <w:tcW w:w="2453" w:type="pct"/>
        </w:tcPr>
        <w:p w14:paraId="5C5580F5" w14:textId="77777777" w:rsidR="00137D90" w:rsidRDefault="00137D90" w:rsidP="009C1E9A">
          <w:pPr>
            <w:pStyle w:val="Footer"/>
            <w:tabs>
              <w:tab w:val="clear" w:pos="8640"/>
              <w:tab w:val="right" w:pos="9360"/>
            </w:tabs>
            <w:jc w:val="right"/>
          </w:pPr>
        </w:p>
      </w:tc>
    </w:tr>
    <w:tr w:rsidR="00C66AC5" w14:paraId="616D4092" w14:textId="77777777" w:rsidTr="009C1E9A">
      <w:trPr>
        <w:cantSplit/>
      </w:trPr>
      <w:tc>
        <w:tcPr>
          <w:tcW w:w="0" w:type="pct"/>
        </w:tcPr>
        <w:p w14:paraId="774C9356" w14:textId="77777777" w:rsidR="00EC379B" w:rsidRDefault="00EC379B" w:rsidP="009C1E9A">
          <w:pPr>
            <w:pStyle w:val="Footer"/>
            <w:tabs>
              <w:tab w:val="clear" w:pos="8640"/>
              <w:tab w:val="right" w:pos="9360"/>
            </w:tabs>
          </w:pPr>
        </w:p>
      </w:tc>
      <w:tc>
        <w:tcPr>
          <w:tcW w:w="2395" w:type="pct"/>
        </w:tcPr>
        <w:p w14:paraId="4FBD31A5" w14:textId="7BF2145A" w:rsidR="00EC379B" w:rsidRPr="009C1E9A" w:rsidRDefault="00842D7B" w:rsidP="009C1E9A">
          <w:pPr>
            <w:pStyle w:val="Footer"/>
            <w:tabs>
              <w:tab w:val="clear" w:pos="8640"/>
              <w:tab w:val="right" w:pos="9360"/>
            </w:tabs>
            <w:rPr>
              <w:rFonts w:ascii="Shruti" w:hAnsi="Shruti"/>
              <w:sz w:val="22"/>
            </w:rPr>
          </w:pPr>
          <w:r>
            <w:rPr>
              <w:rFonts w:ascii="Shruti" w:hAnsi="Shruti"/>
              <w:sz w:val="22"/>
            </w:rPr>
            <w:t>88R 22077-D</w:t>
          </w:r>
        </w:p>
      </w:tc>
      <w:tc>
        <w:tcPr>
          <w:tcW w:w="2453" w:type="pct"/>
        </w:tcPr>
        <w:p w14:paraId="282653E5" w14:textId="5EFB8840" w:rsidR="00EC379B" w:rsidRDefault="00842D7B" w:rsidP="009C1E9A">
          <w:pPr>
            <w:pStyle w:val="Footer"/>
            <w:tabs>
              <w:tab w:val="clear" w:pos="8640"/>
              <w:tab w:val="right" w:pos="9360"/>
            </w:tabs>
            <w:jc w:val="right"/>
          </w:pPr>
          <w:r>
            <w:fldChar w:fldCharType="begin"/>
          </w:r>
          <w:r>
            <w:instrText xml:space="preserve"> DOCPROPERTY  OTID  \* MERGEFORMAT </w:instrText>
          </w:r>
          <w:r>
            <w:fldChar w:fldCharType="separate"/>
          </w:r>
          <w:r w:rsidR="00DE73CE">
            <w:t>23.95.1905</w:t>
          </w:r>
          <w:r>
            <w:fldChar w:fldCharType="end"/>
          </w:r>
        </w:p>
      </w:tc>
    </w:tr>
    <w:tr w:rsidR="00C66AC5" w14:paraId="3C2BE136" w14:textId="77777777" w:rsidTr="009C1E9A">
      <w:trPr>
        <w:cantSplit/>
      </w:trPr>
      <w:tc>
        <w:tcPr>
          <w:tcW w:w="0" w:type="pct"/>
        </w:tcPr>
        <w:p w14:paraId="37530CB6" w14:textId="77777777" w:rsidR="00EC379B" w:rsidRDefault="00EC379B" w:rsidP="009C1E9A">
          <w:pPr>
            <w:pStyle w:val="Footer"/>
            <w:tabs>
              <w:tab w:val="clear" w:pos="4320"/>
              <w:tab w:val="clear" w:pos="8640"/>
              <w:tab w:val="left" w:pos="2865"/>
            </w:tabs>
          </w:pPr>
        </w:p>
      </w:tc>
      <w:tc>
        <w:tcPr>
          <w:tcW w:w="2395" w:type="pct"/>
        </w:tcPr>
        <w:p w14:paraId="081B7CA2" w14:textId="17A72406" w:rsidR="00EC379B" w:rsidRPr="009C1E9A" w:rsidRDefault="00842D7B" w:rsidP="009C1E9A">
          <w:pPr>
            <w:pStyle w:val="Footer"/>
            <w:tabs>
              <w:tab w:val="clear" w:pos="4320"/>
              <w:tab w:val="clear" w:pos="8640"/>
              <w:tab w:val="left" w:pos="2865"/>
            </w:tabs>
            <w:rPr>
              <w:rFonts w:ascii="Shruti" w:hAnsi="Shruti"/>
              <w:sz w:val="22"/>
            </w:rPr>
          </w:pPr>
          <w:r>
            <w:rPr>
              <w:rFonts w:ascii="Shruti" w:hAnsi="Shruti"/>
              <w:sz w:val="22"/>
            </w:rPr>
            <w:t>Substitute Document Number: 88R 19481</w:t>
          </w:r>
        </w:p>
      </w:tc>
      <w:tc>
        <w:tcPr>
          <w:tcW w:w="2453" w:type="pct"/>
        </w:tcPr>
        <w:p w14:paraId="21891684" w14:textId="77777777" w:rsidR="00EC379B" w:rsidRDefault="00EC379B" w:rsidP="006D504F">
          <w:pPr>
            <w:pStyle w:val="Footer"/>
            <w:rPr>
              <w:rStyle w:val="PageNumber"/>
            </w:rPr>
          </w:pPr>
        </w:p>
        <w:p w14:paraId="23317A41" w14:textId="77777777" w:rsidR="00EC379B" w:rsidRDefault="00EC379B" w:rsidP="009C1E9A">
          <w:pPr>
            <w:pStyle w:val="Footer"/>
            <w:tabs>
              <w:tab w:val="clear" w:pos="8640"/>
              <w:tab w:val="right" w:pos="9360"/>
            </w:tabs>
            <w:jc w:val="right"/>
          </w:pPr>
        </w:p>
      </w:tc>
    </w:tr>
    <w:tr w:rsidR="00C66AC5" w14:paraId="413CF4A3" w14:textId="77777777" w:rsidTr="009C1E9A">
      <w:trPr>
        <w:cantSplit/>
        <w:trHeight w:val="323"/>
      </w:trPr>
      <w:tc>
        <w:tcPr>
          <w:tcW w:w="0" w:type="pct"/>
          <w:gridSpan w:val="3"/>
        </w:tcPr>
        <w:p w14:paraId="7A6BA709" w14:textId="77777777" w:rsidR="00EC379B" w:rsidRDefault="00842D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EF3FCFB" w14:textId="77777777" w:rsidR="00EC379B" w:rsidRDefault="00EC379B" w:rsidP="009C1E9A">
          <w:pPr>
            <w:pStyle w:val="Footer"/>
            <w:tabs>
              <w:tab w:val="clear" w:pos="8640"/>
              <w:tab w:val="right" w:pos="9360"/>
            </w:tabs>
            <w:jc w:val="center"/>
          </w:pPr>
        </w:p>
      </w:tc>
    </w:tr>
  </w:tbl>
  <w:p w14:paraId="5A81E7A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FB86"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BB96" w14:textId="77777777" w:rsidR="00000000" w:rsidRDefault="00842D7B">
      <w:r>
        <w:separator/>
      </w:r>
    </w:p>
  </w:footnote>
  <w:footnote w:type="continuationSeparator" w:id="0">
    <w:p w14:paraId="58275232" w14:textId="77777777" w:rsidR="00000000" w:rsidRDefault="0084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D245"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367"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D3C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E338B"/>
    <w:multiLevelType w:val="hybridMultilevel"/>
    <w:tmpl w:val="320680A8"/>
    <w:lvl w:ilvl="0" w:tplc="CD445BA0">
      <w:start w:val="1"/>
      <w:numFmt w:val="bullet"/>
      <w:lvlText w:val=""/>
      <w:lvlJc w:val="left"/>
      <w:pPr>
        <w:tabs>
          <w:tab w:val="num" w:pos="720"/>
        </w:tabs>
        <w:ind w:left="720" w:hanging="360"/>
      </w:pPr>
      <w:rPr>
        <w:rFonts w:ascii="Symbol" w:hAnsi="Symbol" w:hint="default"/>
      </w:rPr>
    </w:lvl>
    <w:lvl w:ilvl="1" w:tplc="673018AA" w:tentative="1">
      <w:start w:val="1"/>
      <w:numFmt w:val="bullet"/>
      <w:lvlText w:val="o"/>
      <w:lvlJc w:val="left"/>
      <w:pPr>
        <w:ind w:left="1440" w:hanging="360"/>
      </w:pPr>
      <w:rPr>
        <w:rFonts w:ascii="Courier New" w:hAnsi="Courier New" w:cs="Courier New" w:hint="default"/>
      </w:rPr>
    </w:lvl>
    <w:lvl w:ilvl="2" w:tplc="9D1E14C0" w:tentative="1">
      <w:start w:val="1"/>
      <w:numFmt w:val="bullet"/>
      <w:lvlText w:val=""/>
      <w:lvlJc w:val="left"/>
      <w:pPr>
        <w:ind w:left="2160" w:hanging="360"/>
      </w:pPr>
      <w:rPr>
        <w:rFonts w:ascii="Wingdings" w:hAnsi="Wingdings" w:hint="default"/>
      </w:rPr>
    </w:lvl>
    <w:lvl w:ilvl="3" w:tplc="608E7E4C" w:tentative="1">
      <w:start w:val="1"/>
      <w:numFmt w:val="bullet"/>
      <w:lvlText w:val=""/>
      <w:lvlJc w:val="left"/>
      <w:pPr>
        <w:ind w:left="2880" w:hanging="360"/>
      </w:pPr>
      <w:rPr>
        <w:rFonts w:ascii="Symbol" w:hAnsi="Symbol" w:hint="default"/>
      </w:rPr>
    </w:lvl>
    <w:lvl w:ilvl="4" w:tplc="D1D8F3F0" w:tentative="1">
      <w:start w:val="1"/>
      <w:numFmt w:val="bullet"/>
      <w:lvlText w:val="o"/>
      <w:lvlJc w:val="left"/>
      <w:pPr>
        <w:ind w:left="3600" w:hanging="360"/>
      </w:pPr>
      <w:rPr>
        <w:rFonts w:ascii="Courier New" w:hAnsi="Courier New" w:cs="Courier New" w:hint="default"/>
      </w:rPr>
    </w:lvl>
    <w:lvl w:ilvl="5" w:tplc="DBD038AA" w:tentative="1">
      <w:start w:val="1"/>
      <w:numFmt w:val="bullet"/>
      <w:lvlText w:val=""/>
      <w:lvlJc w:val="left"/>
      <w:pPr>
        <w:ind w:left="4320" w:hanging="360"/>
      </w:pPr>
      <w:rPr>
        <w:rFonts w:ascii="Wingdings" w:hAnsi="Wingdings" w:hint="default"/>
      </w:rPr>
    </w:lvl>
    <w:lvl w:ilvl="6" w:tplc="511AE408" w:tentative="1">
      <w:start w:val="1"/>
      <w:numFmt w:val="bullet"/>
      <w:lvlText w:val=""/>
      <w:lvlJc w:val="left"/>
      <w:pPr>
        <w:ind w:left="5040" w:hanging="360"/>
      </w:pPr>
      <w:rPr>
        <w:rFonts w:ascii="Symbol" w:hAnsi="Symbol" w:hint="default"/>
      </w:rPr>
    </w:lvl>
    <w:lvl w:ilvl="7" w:tplc="CAD4B4C0" w:tentative="1">
      <w:start w:val="1"/>
      <w:numFmt w:val="bullet"/>
      <w:lvlText w:val="o"/>
      <w:lvlJc w:val="left"/>
      <w:pPr>
        <w:ind w:left="5760" w:hanging="360"/>
      </w:pPr>
      <w:rPr>
        <w:rFonts w:ascii="Courier New" w:hAnsi="Courier New" w:cs="Courier New" w:hint="default"/>
      </w:rPr>
    </w:lvl>
    <w:lvl w:ilvl="8" w:tplc="A4CCC1A8" w:tentative="1">
      <w:start w:val="1"/>
      <w:numFmt w:val="bullet"/>
      <w:lvlText w:val=""/>
      <w:lvlJc w:val="left"/>
      <w:pPr>
        <w:ind w:left="6480" w:hanging="360"/>
      </w:pPr>
      <w:rPr>
        <w:rFonts w:ascii="Wingdings" w:hAnsi="Wingdings" w:hint="default"/>
      </w:rPr>
    </w:lvl>
  </w:abstractNum>
  <w:num w:numId="1" w16cid:durableId="153218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9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4A9F"/>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405"/>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772"/>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A82"/>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0E6"/>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67A0"/>
    <w:rsid w:val="0031741B"/>
    <w:rsid w:val="00321337"/>
    <w:rsid w:val="00321F2F"/>
    <w:rsid w:val="003237F6"/>
    <w:rsid w:val="00324077"/>
    <w:rsid w:val="0032453B"/>
    <w:rsid w:val="00324868"/>
    <w:rsid w:val="00326A52"/>
    <w:rsid w:val="003305F5"/>
    <w:rsid w:val="00333930"/>
    <w:rsid w:val="00336BA4"/>
    <w:rsid w:val="00336C7A"/>
    <w:rsid w:val="00337392"/>
    <w:rsid w:val="003373FF"/>
    <w:rsid w:val="00337659"/>
    <w:rsid w:val="003427C9"/>
    <w:rsid w:val="00343A92"/>
    <w:rsid w:val="00344530"/>
    <w:rsid w:val="003446DC"/>
    <w:rsid w:val="00347B4A"/>
    <w:rsid w:val="003500C3"/>
    <w:rsid w:val="003523BD"/>
    <w:rsid w:val="00352681"/>
    <w:rsid w:val="003536AA"/>
    <w:rsid w:val="003544CE"/>
    <w:rsid w:val="00355988"/>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03D"/>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5348"/>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915"/>
    <w:rsid w:val="005269CE"/>
    <w:rsid w:val="005304B2"/>
    <w:rsid w:val="005336BD"/>
    <w:rsid w:val="00534A49"/>
    <w:rsid w:val="005363BB"/>
    <w:rsid w:val="00541B98"/>
    <w:rsid w:val="00543374"/>
    <w:rsid w:val="00545548"/>
    <w:rsid w:val="00546923"/>
    <w:rsid w:val="00551CA6"/>
    <w:rsid w:val="00552D3E"/>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F48"/>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504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D65"/>
    <w:rsid w:val="00780FB6"/>
    <w:rsid w:val="0078552A"/>
    <w:rsid w:val="00785729"/>
    <w:rsid w:val="00786058"/>
    <w:rsid w:val="00792687"/>
    <w:rsid w:val="0079487D"/>
    <w:rsid w:val="007966D4"/>
    <w:rsid w:val="00796A0A"/>
    <w:rsid w:val="0079792C"/>
    <w:rsid w:val="007A0989"/>
    <w:rsid w:val="007A331F"/>
    <w:rsid w:val="007A3844"/>
    <w:rsid w:val="007A4381"/>
    <w:rsid w:val="007A5466"/>
    <w:rsid w:val="007A7EC1"/>
    <w:rsid w:val="007B4787"/>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2D7B"/>
    <w:rsid w:val="00850CF0"/>
    <w:rsid w:val="00851869"/>
    <w:rsid w:val="00851C04"/>
    <w:rsid w:val="008531A1"/>
    <w:rsid w:val="00853A94"/>
    <w:rsid w:val="008547A3"/>
    <w:rsid w:val="008563FE"/>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0D7E"/>
    <w:rsid w:val="008B2B1A"/>
    <w:rsid w:val="008B3428"/>
    <w:rsid w:val="008B4A91"/>
    <w:rsid w:val="008B7785"/>
    <w:rsid w:val="008B79F2"/>
    <w:rsid w:val="008C0809"/>
    <w:rsid w:val="008C132C"/>
    <w:rsid w:val="008C39CD"/>
    <w:rsid w:val="008C3FD0"/>
    <w:rsid w:val="008D27A5"/>
    <w:rsid w:val="008D2AAB"/>
    <w:rsid w:val="008D309C"/>
    <w:rsid w:val="008D58F9"/>
    <w:rsid w:val="008D7427"/>
    <w:rsid w:val="008E3338"/>
    <w:rsid w:val="008E43C3"/>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287F"/>
    <w:rsid w:val="00942C8F"/>
    <w:rsid w:val="00946044"/>
    <w:rsid w:val="0094653B"/>
    <w:rsid w:val="009465AB"/>
    <w:rsid w:val="00946DEE"/>
    <w:rsid w:val="00953499"/>
    <w:rsid w:val="00954A16"/>
    <w:rsid w:val="0095696D"/>
    <w:rsid w:val="00960F2D"/>
    <w:rsid w:val="0096482F"/>
    <w:rsid w:val="00964E3A"/>
    <w:rsid w:val="00967126"/>
    <w:rsid w:val="00970EAE"/>
    <w:rsid w:val="009713F3"/>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124"/>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2E0A"/>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063A"/>
    <w:rsid w:val="00A8133F"/>
    <w:rsid w:val="00A82CB4"/>
    <w:rsid w:val="00A837A8"/>
    <w:rsid w:val="00A83C36"/>
    <w:rsid w:val="00A84109"/>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AA1"/>
    <w:rsid w:val="00AC2E9A"/>
    <w:rsid w:val="00AC489F"/>
    <w:rsid w:val="00AC5AAB"/>
    <w:rsid w:val="00AC5AEC"/>
    <w:rsid w:val="00AC5F28"/>
    <w:rsid w:val="00AC6900"/>
    <w:rsid w:val="00AD2243"/>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C6874"/>
    <w:rsid w:val="00BD0A32"/>
    <w:rsid w:val="00BD2E04"/>
    <w:rsid w:val="00BD4E55"/>
    <w:rsid w:val="00BD513B"/>
    <w:rsid w:val="00BD5E52"/>
    <w:rsid w:val="00BD79EB"/>
    <w:rsid w:val="00BE00CD"/>
    <w:rsid w:val="00BE0E75"/>
    <w:rsid w:val="00BE1460"/>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6AC5"/>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1BAD"/>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34E"/>
    <w:rsid w:val="00D30534"/>
    <w:rsid w:val="00D32E9B"/>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318D"/>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3CE"/>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109"/>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ABB"/>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4B10"/>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5340"/>
    <w:rsid w:val="00FB73AE"/>
    <w:rsid w:val="00FC0A0D"/>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662267-C7FB-476C-B115-5D093BB0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32E9B"/>
    <w:rPr>
      <w:sz w:val="16"/>
      <w:szCs w:val="16"/>
    </w:rPr>
  </w:style>
  <w:style w:type="paragraph" w:styleId="CommentText">
    <w:name w:val="annotation text"/>
    <w:basedOn w:val="Normal"/>
    <w:link w:val="CommentTextChar"/>
    <w:semiHidden/>
    <w:unhideWhenUsed/>
    <w:rsid w:val="00D32E9B"/>
    <w:rPr>
      <w:sz w:val="20"/>
      <w:szCs w:val="20"/>
    </w:rPr>
  </w:style>
  <w:style w:type="character" w:customStyle="1" w:styleId="CommentTextChar">
    <w:name w:val="Comment Text Char"/>
    <w:basedOn w:val="DefaultParagraphFont"/>
    <w:link w:val="CommentText"/>
    <w:semiHidden/>
    <w:rsid w:val="00D32E9B"/>
  </w:style>
  <w:style w:type="paragraph" w:styleId="CommentSubject">
    <w:name w:val="annotation subject"/>
    <w:basedOn w:val="CommentText"/>
    <w:next w:val="CommentText"/>
    <w:link w:val="CommentSubjectChar"/>
    <w:semiHidden/>
    <w:unhideWhenUsed/>
    <w:rsid w:val="00D32E9B"/>
    <w:rPr>
      <w:b/>
      <w:bCs/>
    </w:rPr>
  </w:style>
  <w:style w:type="character" w:customStyle="1" w:styleId="CommentSubjectChar">
    <w:name w:val="Comment Subject Char"/>
    <w:basedOn w:val="CommentTextChar"/>
    <w:link w:val="CommentSubject"/>
    <w:semiHidden/>
    <w:rsid w:val="00D32E9B"/>
    <w:rPr>
      <w:b/>
      <w:bCs/>
    </w:rPr>
  </w:style>
  <w:style w:type="paragraph" w:styleId="Revision">
    <w:name w:val="Revision"/>
    <w:hidden/>
    <w:uiPriority w:val="99"/>
    <w:semiHidden/>
    <w:rsid w:val="008B0D7E"/>
    <w:rPr>
      <w:sz w:val="24"/>
      <w:szCs w:val="24"/>
    </w:rPr>
  </w:style>
  <w:style w:type="character" w:styleId="Hyperlink">
    <w:name w:val="Hyperlink"/>
    <w:basedOn w:val="DefaultParagraphFont"/>
    <w:unhideWhenUsed/>
    <w:rsid w:val="00552D3E"/>
    <w:rPr>
      <w:color w:val="0000FF" w:themeColor="hyperlink"/>
      <w:u w:val="single"/>
    </w:rPr>
  </w:style>
  <w:style w:type="character" w:customStyle="1" w:styleId="UnresolvedMention1">
    <w:name w:val="Unresolved Mention1"/>
    <w:basedOn w:val="DefaultParagraphFont"/>
    <w:uiPriority w:val="99"/>
    <w:semiHidden/>
    <w:unhideWhenUsed/>
    <w:rsid w:val="0055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5626</Characters>
  <Application>Microsoft Office Word</Application>
  <DocSecurity>4</DocSecurity>
  <Lines>112</Lines>
  <Paragraphs>28</Paragraphs>
  <ScaleCrop>false</ScaleCrop>
  <HeadingPairs>
    <vt:vector size="2" baseType="variant">
      <vt:variant>
        <vt:lpstr>Title</vt:lpstr>
      </vt:variant>
      <vt:variant>
        <vt:i4>1</vt:i4>
      </vt:variant>
    </vt:vector>
  </HeadingPairs>
  <TitlesOfParts>
    <vt:vector size="1" baseType="lpstr">
      <vt:lpstr>BA - HJR00003 (Committee Report (Substituted))</vt:lpstr>
    </vt:vector>
  </TitlesOfParts>
  <Company>State of Texas</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22077</dc:subject>
  <dc:creator>State of Texas</dc:creator>
  <dc:description>HJR 3 by Bonnen-(H)Higher Education (Substitute Document Number: 88R 19481)</dc:description>
  <cp:lastModifiedBy>Stacey Nicchio</cp:lastModifiedBy>
  <cp:revision>2</cp:revision>
  <cp:lastPrinted>2003-11-26T17:21:00Z</cp:lastPrinted>
  <dcterms:created xsi:type="dcterms:W3CDTF">2023-04-11T23:08:00Z</dcterms:created>
  <dcterms:modified xsi:type="dcterms:W3CDTF">2023-04-11T23:08:00Z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23.95.1905</vt:lpwstr>
  </property>
</Properties>
</file>