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772625" w14:paraId="0AF5EE1B" w14:textId="77777777" w:rsidTr="00345119">
        <w:tc>
          <w:tcPr>
            <w:tcW w:w="9576" w:type="dxa"/>
            <w:noWrap/>
          </w:tcPr>
          <w:p w14:paraId="511E1AC6" w14:textId="77777777" w:rsidR="008423E4" w:rsidRPr="0022177D" w:rsidRDefault="001B0BFC" w:rsidP="00607061">
            <w:pPr>
              <w:pStyle w:val="Heading1"/>
            </w:pPr>
            <w:r>
              <w:t>RESOLUTION ANALYSIS</w:t>
            </w:r>
          </w:p>
        </w:tc>
      </w:tr>
    </w:tbl>
    <w:p w14:paraId="17BC42ED" w14:textId="77777777" w:rsidR="008423E4" w:rsidRPr="0022177D" w:rsidRDefault="008423E4" w:rsidP="00607061">
      <w:pPr>
        <w:jc w:val="center"/>
      </w:pPr>
    </w:p>
    <w:p w14:paraId="2C602BA8" w14:textId="77777777" w:rsidR="008423E4" w:rsidRPr="00B31F0E" w:rsidRDefault="008423E4" w:rsidP="00607061"/>
    <w:p w14:paraId="0077904C" w14:textId="77777777" w:rsidR="008423E4" w:rsidRPr="00742794" w:rsidRDefault="008423E4" w:rsidP="00607061">
      <w:pPr>
        <w:tabs>
          <w:tab w:val="right" w:pos="9360"/>
        </w:tabs>
      </w:pPr>
    </w:p>
    <w:tbl>
      <w:tblPr>
        <w:tblW w:w="0" w:type="auto"/>
        <w:tblLayout w:type="fixed"/>
        <w:tblLook w:val="01E0" w:firstRow="1" w:lastRow="1" w:firstColumn="1" w:lastColumn="1" w:noHBand="0" w:noVBand="0"/>
      </w:tblPr>
      <w:tblGrid>
        <w:gridCol w:w="9576"/>
      </w:tblGrid>
      <w:tr w:rsidR="00772625" w14:paraId="16654B75" w14:textId="77777777" w:rsidTr="00345119">
        <w:tc>
          <w:tcPr>
            <w:tcW w:w="9576" w:type="dxa"/>
          </w:tcPr>
          <w:p w14:paraId="05E752EF" w14:textId="7F6D4BC2" w:rsidR="008423E4" w:rsidRPr="00861995" w:rsidRDefault="001B0BFC" w:rsidP="00607061">
            <w:pPr>
              <w:jc w:val="right"/>
            </w:pPr>
            <w:r>
              <w:t>H.J.R. 99</w:t>
            </w:r>
          </w:p>
        </w:tc>
      </w:tr>
      <w:tr w:rsidR="00772625" w14:paraId="45E636A6" w14:textId="77777777" w:rsidTr="00345119">
        <w:tc>
          <w:tcPr>
            <w:tcW w:w="9576" w:type="dxa"/>
          </w:tcPr>
          <w:p w14:paraId="470C820E" w14:textId="26638DB3" w:rsidR="008423E4" w:rsidRPr="00861995" w:rsidRDefault="001B0BFC" w:rsidP="00607061">
            <w:pPr>
              <w:jc w:val="right"/>
            </w:pPr>
            <w:r>
              <w:t xml:space="preserve">By: </w:t>
            </w:r>
            <w:r w:rsidR="00E04376">
              <w:t>Stucky</w:t>
            </w:r>
          </w:p>
        </w:tc>
      </w:tr>
      <w:tr w:rsidR="00772625" w14:paraId="30BCAF3D" w14:textId="77777777" w:rsidTr="00345119">
        <w:tc>
          <w:tcPr>
            <w:tcW w:w="9576" w:type="dxa"/>
          </w:tcPr>
          <w:p w14:paraId="2BCB4902" w14:textId="51A88222" w:rsidR="008423E4" w:rsidRPr="00861995" w:rsidRDefault="001B0BFC" w:rsidP="00607061">
            <w:pPr>
              <w:jc w:val="right"/>
            </w:pPr>
            <w:r>
              <w:t>Criminal Jurisprudence</w:t>
            </w:r>
          </w:p>
        </w:tc>
      </w:tr>
      <w:tr w:rsidR="00772625" w14:paraId="564A935D" w14:textId="77777777" w:rsidTr="00345119">
        <w:tc>
          <w:tcPr>
            <w:tcW w:w="9576" w:type="dxa"/>
          </w:tcPr>
          <w:p w14:paraId="519B8503" w14:textId="4EE527DA" w:rsidR="008423E4" w:rsidRDefault="001B0BFC" w:rsidP="00607061">
            <w:pPr>
              <w:jc w:val="right"/>
            </w:pPr>
            <w:r>
              <w:t>Committee Report (Unamended)</w:t>
            </w:r>
          </w:p>
        </w:tc>
      </w:tr>
    </w:tbl>
    <w:p w14:paraId="0604375F" w14:textId="77777777" w:rsidR="008423E4" w:rsidRDefault="008423E4" w:rsidP="00607061">
      <w:pPr>
        <w:tabs>
          <w:tab w:val="right" w:pos="9360"/>
        </w:tabs>
      </w:pPr>
    </w:p>
    <w:p w14:paraId="6ACCF028" w14:textId="77777777" w:rsidR="008423E4" w:rsidRDefault="008423E4" w:rsidP="00607061"/>
    <w:p w14:paraId="532614A8" w14:textId="77777777" w:rsidR="008423E4" w:rsidRDefault="008423E4" w:rsidP="00607061"/>
    <w:tbl>
      <w:tblPr>
        <w:tblW w:w="0" w:type="auto"/>
        <w:tblCellMar>
          <w:left w:w="115" w:type="dxa"/>
          <w:right w:w="115" w:type="dxa"/>
        </w:tblCellMar>
        <w:tblLook w:val="01E0" w:firstRow="1" w:lastRow="1" w:firstColumn="1" w:lastColumn="1" w:noHBand="0" w:noVBand="0"/>
      </w:tblPr>
      <w:tblGrid>
        <w:gridCol w:w="9360"/>
      </w:tblGrid>
      <w:tr w:rsidR="00772625" w14:paraId="59FCE0A1" w14:textId="77777777" w:rsidTr="00345119">
        <w:tc>
          <w:tcPr>
            <w:tcW w:w="9576" w:type="dxa"/>
          </w:tcPr>
          <w:p w14:paraId="76F3610C" w14:textId="77777777" w:rsidR="008423E4" w:rsidRPr="00A8133F" w:rsidRDefault="001B0BFC" w:rsidP="00607061">
            <w:pPr>
              <w:rPr>
                <w:b/>
              </w:rPr>
            </w:pPr>
            <w:r w:rsidRPr="009C1E9A">
              <w:rPr>
                <w:b/>
                <w:u w:val="single"/>
              </w:rPr>
              <w:t>BACKGROUND AND PURPOSE</w:t>
            </w:r>
            <w:r>
              <w:rPr>
                <w:b/>
              </w:rPr>
              <w:t xml:space="preserve"> </w:t>
            </w:r>
          </w:p>
          <w:p w14:paraId="71DEF867" w14:textId="77777777" w:rsidR="008423E4" w:rsidRDefault="008423E4" w:rsidP="00607061"/>
          <w:p w14:paraId="11EC68C1" w14:textId="59F8619A" w:rsidR="008423E4" w:rsidRDefault="001B0BFC" w:rsidP="00607061">
            <w:pPr>
              <w:pStyle w:val="Header"/>
              <w:tabs>
                <w:tab w:val="clear" w:pos="4320"/>
                <w:tab w:val="clear" w:pos="8640"/>
              </w:tabs>
              <w:jc w:val="both"/>
            </w:pPr>
            <w:r>
              <w:t xml:space="preserve">In the aftermath of the tragic killing of 7-year-old Athena Strand of Wise County, there were questions surrounding the state's bail practices for an individual who confesses to a crime. Though state law provides for delayed release of individuals who are </w:t>
            </w:r>
            <w:r>
              <w:t xml:space="preserve">arrested for committing family violence, there is no provision for certain offenses involving children. The same protections afforded to victims of family violence should be extended to child victims. H.J.R. 99 </w:t>
            </w:r>
            <w:r w:rsidR="00CE0C6B">
              <w:t xml:space="preserve">seeks to address this issue by </w:t>
            </w:r>
            <w:r>
              <w:t>propos</w:t>
            </w:r>
            <w:r w:rsidR="00CE0C6B">
              <w:t>ing</w:t>
            </w:r>
            <w:r>
              <w:t xml:space="preserve"> an a</w:t>
            </w:r>
            <w:r>
              <w:t xml:space="preserve">mendment </w:t>
            </w:r>
            <w:r w:rsidRPr="00567477">
              <w:t>requiring the denial of bail to certain persons arrested for an offense resulting in the death of or serious bodily injury to a person younger than 18 years of age</w:t>
            </w:r>
            <w:r>
              <w:t>.</w:t>
            </w:r>
          </w:p>
          <w:p w14:paraId="357B65CB" w14:textId="77777777" w:rsidR="008423E4" w:rsidRPr="00E26B13" w:rsidRDefault="008423E4" w:rsidP="00607061">
            <w:pPr>
              <w:rPr>
                <w:b/>
              </w:rPr>
            </w:pPr>
          </w:p>
        </w:tc>
      </w:tr>
      <w:tr w:rsidR="00772625" w14:paraId="448EB228" w14:textId="77777777" w:rsidTr="00345119">
        <w:tc>
          <w:tcPr>
            <w:tcW w:w="9576" w:type="dxa"/>
          </w:tcPr>
          <w:p w14:paraId="5542700E" w14:textId="77777777" w:rsidR="0017725B" w:rsidRDefault="001B0BFC" w:rsidP="00607061">
            <w:pPr>
              <w:rPr>
                <w:b/>
                <w:u w:val="single"/>
              </w:rPr>
            </w:pPr>
            <w:r>
              <w:rPr>
                <w:b/>
                <w:u w:val="single"/>
              </w:rPr>
              <w:t>CRIMINAL JUSTICE IMPACT</w:t>
            </w:r>
          </w:p>
          <w:p w14:paraId="70D1B4AE" w14:textId="77777777" w:rsidR="0017725B" w:rsidRDefault="0017725B" w:rsidP="00607061">
            <w:pPr>
              <w:rPr>
                <w:b/>
                <w:u w:val="single"/>
              </w:rPr>
            </w:pPr>
          </w:p>
          <w:p w14:paraId="5FBB7D43" w14:textId="1F198770" w:rsidR="00A671CE" w:rsidRPr="000302D0" w:rsidRDefault="001B0BFC" w:rsidP="00607061">
            <w:pPr>
              <w:jc w:val="both"/>
            </w:pPr>
            <w:r>
              <w:t>It is the committee's opinion that this resolution does</w:t>
            </w:r>
            <w:r>
              <w:t xml:space="preserve"> not expressly create a criminal offense, increase the punishment for an existing criminal offense or category of offenses, or change the eligibility of a person for community supervision, parole, or mandatory supervision.</w:t>
            </w:r>
          </w:p>
          <w:p w14:paraId="76B97A1D" w14:textId="77777777" w:rsidR="0017725B" w:rsidRPr="0017725B" w:rsidRDefault="0017725B" w:rsidP="00607061">
            <w:pPr>
              <w:rPr>
                <w:b/>
                <w:u w:val="single"/>
              </w:rPr>
            </w:pPr>
          </w:p>
        </w:tc>
      </w:tr>
      <w:tr w:rsidR="00772625" w14:paraId="31166074" w14:textId="77777777" w:rsidTr="00345119">
        <w:tc>
          <w:tcPr>
            <w:tcW w:w="9576" w:type="dxa"/>
          </w:tcPr>
          <w:p w14:paraId="315579AE" w14:textId="77777777" w:rsidR="008423E4" w:rsidRPr="00A8133F" w:rsidRDefault="001B0BFC" w:rsidP="00607061">
            <w:pPr>
              <w:rPr>
                <w:b/>
              </w:rPr>
            </w:pPr>
            <w:r w:rsidRPr="009C1E9A">
              <w:rPr>
                <w:b/>
                <w:u w:val="single"/>
              </w:rPr>
              <w:t>RULEMAKING AUTHORITY</w:t>
            </w:r>
            <w:r>
              <w:rPr>
                <w:b/>
              </w:rPr>
              <w:t xml:space="preserve"> </w:t>
            </w:r>
          </w:p>
          <w:p w14:paraId="3729D730" w14:textId="77777777" w:rsidR="008423E4" w:rsidRDefault="008423E4" w:rsidP="00607061"/>
          <w:p w14:paraId="396B454B" w14:textId="639861A7" w:rsidR="000302D0" w:rsidRDefault="001B0BFC" w:rsidP="00607061">
            <w:pPr>
              <w:pStyle w:val="Header"/>
              <w:tabs>
                <w:tab w:val="clear" w:pos="4320"/>
                <w:tab w:val="clear" w:pos="8640"/>
              </w:tabs>
              <w:jc w:val="both"/>
            </w:pPr>
            <w:r>
              <w:t>It is th</w:t>
            </w:r>
            <w:r>
              <w:t>e committee's opinion that this resolution does not expressly grant any additional rulemaking authority to a state officer, department, agency, or institution.</w:t>
            </w:r>
          </w:p>
          <w:p w14:paraId="046BA7F0" w14:textId="77777777" w:rsidR="008423E4" w:rsidRPr="00E21FDC" w:rsidRDefault="008423E4" w:rsidP="00607061">
            <w:pPr>
              <w:rPr>
                <w:b/>
              </w:rPr>
            </w:pPr>
          </w:p>
        </w:tc>
      </w:tr>
      <w:tr w:rsidR="00772625" w14:paraId="5303BDEA" w14:textId="77777777" w:rsidTr="00345119">
        <w:tc>
          <w:tcPr>
            <w:tcW w:w="9576" w:type="dxa"/>
          </w:tcPr>
          <w:p w14:paraId="427F19CF" w14:textId="77777777" w:rsidR="008423E4" w:rsidRPr="00A8133F" w:rsidRDefault="001B0BFC" w:rsidP="00607061">
            <w:pPr>
              <w:rPr>
                <w:b/>
              </w:rPr>
            </w:pPr>
            <w:r w:rsidRPr="009C1E9A">
              <w:rPr>
                <w:b/>
                <w:u w:val="single"/>
              </w:rPr>
              <w:t>ANALYSIS</w:t>
            </w:r>
            <w:r>
              <w:rPr>
                <w:b/>
              </w:rPr>
              <w:t xml:space="preserve"> </w:t>
            </w:r>
          </w:p>
          <w:p w14:paraId="210DE19C" w14:textId="77777777" w:rsidR="008423E4" w:rsidRDefault="008423E4" w:rsidP="00607061"/>
          <w:p w14:paraId="2C94D51F" w14:textId="76E9D840" w:rsidR="009C36CD" w:rsidRDefault="001B0BFC" w:rsidP="00607061">
            <w:pPr>
              <w:pStyle w:val="Header"/>
              <w:tabs>
                <w:tab w:val="clear" w:pos="4320"/>
                <w:tab w:val="clear" w:pos="8640"/>
              </w:tabs>
              <w:jc w:val="both"/>
            </w:pPr>
            <w:r>
              <w:t xml:space="preserve">H.J.R. 99 proposes an amendment to the Texas Constitution to require the denial of </w:t>
            </w:r>
            <w:r w:rsidR="00567477">
              <w:t xml:space="preserve">release on </w:t>
            </w:r>
            <w:r>
              <w:t xml:space="preserve">bail for a period </w:t>
            </w:r>
            <w:r w:rsidR="005C4C65">
              <w:t xml:space="preserve">not </w:t>
            </w:r>
            <w:r>
              <w:t xml:space="preserve">to </w:t>
            </w:r>
            <w:r w:rsidR="005C4C65">
              <w:t xml:space="preserve">exceed 30 days </w:t>
            </w:r>
            <w:r w:rsidR="003B6206">
              <w:t xml:space="preserve">for </w:t>
            </w:r>
            <w:r>
              <w:t xml:space="preserve">a person taken into custody for an offense resulting in the death of or serious bodily injury to a person younger than 18 years </w:t>
            </w:r>
            <w:r w:rsidR="00E04376">
              <w:t>if the</w:t>
            </w:r>
            <w:r w:rsidR="005C4C65">
              <w:t xml:space="preserve"> judge or magistrate</w:t>
            </w:r>
            <w:r w:rsidR="00E04376">
              <w:t>,</w:t>
            </w:r>
            <w:r w:rsidR="005C4C65">
              <w:t xml:space="preserve"> following a hearing</w:t>
            </w:r>
            <w:r w:rsidR="00E04376">
              <w:t>,</w:t>
            </w:r>
            <w:r w:rsidR="005C4C65">
              <w:t xml:space="preserve"> determines the following: </w:t>
            </w:r>
          </w:p>
          <w:p w14:paraId="17E5A7B9" w14:textId="0C378DAC" w:rsidR="005C4C65" w:rsidRDefault="001B0BFC" w:rsidP="00607061">
            <w:pPr>
              <w:pStyle w:val="Header"/>
              <w:numPr>
                <w:ilvl w:val="0"/>
                <w:numId w:val="1"/>
              </w:numPr>
              <w:jc w:val="both"/>
            </w:pPr>
            <w:r>
              <w:t>by a preponderance of the evidence that the person e</w:t>
            </w:r>
            <w:r>
              <w:t>ngaged in the conduct constituting the offense; and</w:t>
            </w:r>
          </w:p>
          <w:p w14:paraId="64874311" w14:textId="7D6AF004" w:rsidR="005C4C65" w:rsidRDefault="001B0BFC" w:rsidP="00607061">
            <w:pPr>
              <w:pStyle w:val="Header"/>
              <w:numPr>
                <w:ilvl w:val="0"/>
                <w:numId w:val="1"/>
              </w:numPr>
              <w:jc w:val="both"/>
            </w:pPr>
            <w:r>
              <w:t>by clear and convincing evidence that requiring bail and conditions of release is insufficient to reasonably ensure:</w:t>
            </w:r>
          </w:p>
          <w:p w14:paraId="04E0A12D" w14:textId="560C6A0F" w:rsidR="005C4C65" w:rsidRDefault="001B0BFC" w:rsidP="00607061">
            <w:pPr>
              <w:pStyle w:val="Header"/>
              <w:numPr>
                <w:ilvl w:val="1"/>
                <w:numId w:val="1"/>
              </w:numPr>
              <w:jc w:val="both"/>
            </w:pPr>
            <w:r>
              <w:t>the person's appearance in court as required; or</w:t>
            </w:r>
          </w:p>
          <w:p w14:paraId="79080545" w14:textId="3CE68635" w:rsidR="005C4C65" w:rsidRDefault="001B0BFC" w:rsidP="00607061">
            <w:pPr>
              <w:pStyle w:val="Header"/>
              <w:numPr>
                <w:ilvl w:val="1"/>
                <w:numId w:val="1"/>
              </w:numPr>
              <w:tabs>
                <w:tab w:val="clear" w:pos="4320"/>
                <w:tab w:val="clear" w:pos="8640"/>
              </w:tabs>
              <w:jc w:val="both"/>
            </w:pPr>
            <w:r>
              <w:t>the safety of the community, law enfor</w:t>
            </w:r>
            <w:r>
              <w:t>cement, or the victim of the alleged offense.</w:t>
            </w:r>
          </w:p>
          <w:p w14:paraId="72B769E1" w14:textId="041A18BF" w:rsidR="005C4C65" w:rsidRPr="009C36CD" w:rsidRDefault="001B0BFC" w:rsidP="00607061">
            <w:pPr>
              <w:pStyle w:val="Header"/>
              <w:tabs>
                <w:tab w:val="clear" w:pos="4320"/>
                <w:tab w:val="clear" w:pos="8640"/>
              </w:tabs>
              <w:jc w:val="both"/>
            </w:pPr>
            <w:r>
              <w:t xml:space="preserve">The </w:t>
            </w:r>
            <w:r w:rsidR="00E04376">
              <w:t xml:space="preserve">resolution </w:t>
            </w:r>
            <w:r>
              <w:t xml:space="preserve">prohibits a person from being denied bail more than once </w:t>
            </w:r>
            <w:r w:rsidR="00E04376">
              <w:t xml:space="preserve">under this provision </w:t>
            </w:r>
            <w:r w:rsidR="000302D0">
              <w:t xml:space="preserve">with respect to the same offense. </w:t>
            </w:r>
          </w:p>
          <w:p w14:paraId="64C0C99F" w14:textId="77777777" w:rsidR="008423E4" w:rsidRPr="00835628" w:rsidRDefault="008423E4" w:rsidP="00607061">
            <w:pPr>
              <w:rPr>
                <w:b/>
              </w:rPr>
            </w:pPr>
          </w:p>
        </w:tc>
      </w:tr>
      <w:tr w:rsidR="00772625" w14:paraId="21EEDC73" w14:textId="77777777" w:rsidTr="00345119">
        <w:tc>
          <w:tcPr>
            <w:tcW w:w="9576" w:type="dxa"/>
          </w:tcPr>
          <w:p w14:paraId="51999C17" w14:textId="77777777" w:rsidR="008423E4" w:rsidRPr="00A8133F" w:rsidRDefault="001B0BFC" w:rsidP="00607061">
            <w:pPr>
              <w:rPr>
                <w:b/>
              </w:rPr>
            </w:pPr>
            <w:r>
              <w:rPr>
                <w:b/>
                <w:u w:val="single"/>
              </w:rPr>
              <w:t>ELECTION DATE</w:t>
            </w:r>
            <w:r>
              <w:rPr>
                <w:b/>
              </w:rPr>
              <w:t xml:space="preserve"> </w:t>
            </w:r>
          </w:p>
          <w:p w14:paraId="0D05EF48" w14:textId="77777777" w:rsidR="008423E4" w:rsidRDefault="008423E4" w:rsidP="00607061"/>
          <w:p w14:paraId="37B9573A" w14:textId="0F560DAC" w:rsidR="008423E4" w:rsidRPr="000302D0" w:rsidRDefault="001B0BFC" w:rsidP="00607061">
            <w:pPr>
              <w:pStyle w:val="Header"/>
              <w:tabs>
                <w:tab w:val="clear" w:pos="4320"/>
                <w:tab w:val="clear" w:pos="8640"/>
              </w:tabs>
              <w:jc w:val="both"/>
              <w:rPr>
                <w:bCs/>
              </w:rPr>
            </w:pPr>
            <w:r w:rsidRPr="000302D0">
              <w:rPr>
                <w:bCs/>
              </w:rPr>
              <w:t>The constitutional amendment proposed by this joint resolution w</w:t>
            </w:r>
            <w:r w:rsidRPr="000302D0">
              <w:rPr>
                <w:bCs/>
              </w:rPr>
              <w:t>ill be submitted to the voters at an election to be held November 7, 2023.</w:t>
            </w:r>
          </w:p>
          <w:p w14:paraId="5C541D24" w14:textId="77777777" w:rsidR="008423E4" w:rsidRPr="00233FDB" w:rsidRDefault="008423E4" w:rsidP="00607061">
            <w:pPr>
              <w:rPr>
                <w:b/>
              </w:rPr>
            </w:pPr>
          </w:p>
        </w:tc>
      </w:tr>
    </w:tbl>
    <w:p w14:paraId="638BF09B" w14:textId="77777777" w:rsidR="008423E4" w:rsidRPr="00BE0E75" w:rsidRDefault="008423E4" w:rsidP="00607061">
      <w:pPr>
        <w:jc w:val="both"/>
        <w:rPr>
          <w:rFonts w:ascii="Arial" w:hAnsi="Arial"/>
          <w:sz w:val="16"/>
          <w:szCs w:val="16"/>
        </w:rPr>
      </w:pPr>
    </w:p>
    <w:p w14:paraId="0A9A596E" w14:textId="77777777" w:rsidR="004108C3" w:rsidRPr="008423E4" w:rsidRDefault="004108C3" w:rsidP="00607061"/>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D9B3E" w14:textId="77777777" w:rsidR="00000000" w:rsidRDefault="001B0BFC">
      <w:r>
        <w:separator/>
      </w:r>
    </w:p>
  </w:endnote>
  <w:endnote w:type="continuationSeparator" w:id="0">
    <w:p w14:paraId="765988D6" w14:textId="77777777" w:rsidR="00000000" w:rsidRDefault="001B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9010B"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772625" w14:paraId="088B3637" w14:textId="77777777" w:rsidTr="009C1E9A">
      <w:trPr>
        <w:cantSplit/>
      </w:trPr>
      <w:tc>
        <w:tcPr>
          <w:tcW w:w="0" w:type="pct"/>
        </w:tcPr>
        <w:p w14:paraId="65A331DF" w14:textId="77777777" w:rsidR="00137D90" w:rsidRDefault="00137D90" w:rsidP="009C1E9A">
          <w:pPr>
            <w:pStyle w:val="Footer"/>
            <w:tabs>
              <w:tab w:val="clear" w:pos="8640"/>
              <w:tab w:val="right" w:pos="9360"/>
            </w:tabs>
          </w:pPr>
        </w:p>
      </w:tc>
      <w:tc>
        <w:tcPr>
          <w:tcW w:w="2395" w:type="pct"/>
        </w:tcPr>
        <w:p w14:paraId="40BD12FA" w14:textId="77777777" w:rsidR="00137D90" w:rsidRDefault="00137D90" w:rsidP="009C1E9A">
          <w:pPr>
            <w:pStyle w:val="Footer"/>
            <w:tabs>
              <w:tab w:val="clear" w:pos="8640"/>
              <w:tab w:val="right" w:pos="9360"/>
            </w:tabs>
          </w:pPr>
        </w:p>
        <w:p w14:paraId="308DC7EE" w14:textId="77777777" w:rsidR="001A4310" w:rsidRDefault="001A4310" w:rsidP="009C1E9A">
          <w:pPr>
            <w:pStyle w:val="Footer"/>
            <w:tabs>
              <w:tab w:val="clear" w:pos="8640"/>
              <w:tab w:val="right" w:pos="9360"/>
            </w:tabs>
          </w:pPr>
        </w:p>
        <w:p w14:paraId="4A3BB766" w14:textId="77777777" w:rsidR="00137D90" w:rsidRDefault="00137D90" w:rsidP="009C1E9A">
          <w:pPr>
            <w:pStyle w:val="Footer"/>
            <w:tabs>
              <w:tab w:val="clear" w:pos="8640"/>
              <w:tab w:val="right" w:pos="9360"/>
            </w:tabs>
          </w:pPr>
        </w:p>
      </w:tc>
      <w:tc>
        <w:tcPr>
          <w:tcW w:w="2453" w:type="pct"/>
        </w:tcPr>
        <w:p w14:paraId="6FF797E6" w14:textId="77777777" w:rsidR="00137D90" w:rsidRDefault="00137D90" w:rsidP="009C1E9A">
          <w:pPr>
            <w:pStyle w:val="Footer"/>
            <w:tabs>
              <w:tab w:val="clear" w:pos="8640"/>
              <w:tab w:val="right" w:pos="9360"/>
            </w:tabs>
            <w:jc w:val="right"/>
          </w:pPr>
        </w:p>
      </w:tc>
    </w:tr>
    <w:tr w:rsidR="00772625" w14:paraId="3AD705E6" w14:textId="77777777" w:rsidTr="009C1E9A">
      <w:trPr>
        <w:cantSplit/>
      </w:trPr>
      <w:tc>
        <w:tcPr>
          <w:tcW w:w="0" w:type="pct"/>
        </w:tcPr>
        <w:p w14:paraId="5FAB7F92" w14:textId="77777777" w:rsidR="00EC379B" w:rsidRDefault="00EC379B" w:rsidP="009C1E9A">
          <w:pPr>
            <w:pStyle w:val="Footer"/>
            <w:tabs>
              <w:tab w:val="clear" w:pos="8640"/>
              <w:tab w:val="right" w:pos="9360"/>
            </w:tabs>
          </w:pPr>
        </w:p>
      </w:tc>
      <w:tc>
        <w:tcPr>
          <w:tcW w:w="2395" w:type="pct"/>
        </w:tcPr>
        <w:p w14:paraId="5149E898" w14:textId="03FD88A9" w:rsidR="00EC379B" w:rsidRPr="009C1E9A" w:rsidRDefault="001B0BFC" w:rsidP="009C1E9A">
          <w:pPr>
            <w:pStyle w:val="Footer"/>
            <w:tabs>
              <w:tab w:val="clear" w:pos="8640"/>
              <w:tab w:val="right" w:pos="9360"/>
            </w:tabs>
            <w:rPr>
              <w:rFonts w:ascii="Shruti" w:hAnsi="Shruti"/>
              <w:sz w:val="22"/>
            </w:rPr>
          </w:pPr>
          <w:r>
            <w:rPr>
              <w:rFonts w:ascii="Shruti" w:hAnsi="Shruti"/>
              <w:sz w:val="22"/>
            </w:rPr>
            <w:t>88R 28976-D</w:t>
          </w:r>
        </w:p>
      </w:tc>
      <w:tc>
        <w:tcPr>
          <w:tcW w:w="2453" w:type="pct"/>
        </w:tcPr>
        <w:p w14:paraId="1B6CDFEB" w14:textId="6C0C7A3B" w:rsidR="00EC379B" w:rsidRDefault="001B0BFC" w:rsidP="009C1E9A">
          <w:pPr>
            <w:pStyle w:val="Footer"/>
            <w:tabs>
              <w:tab w:val="clear" w:pos="8640"/>
              <w:tab w:val="right" w:pos="9360"/>
            </w:tabs>
            <w:jc w:val="right"/>
          </w:pPr>
          <w:r>
            <w:fldChar w:fldCharType="begin"/>
          </w:r>
          <w:r>
            <w:instrText xml:space="preserve"> DOCPROPERTY  OTID  \* MERGEFORMAT </w:instrText>
          </w:r>
          <w:r>
            <w:fldChar w:fldCharType="separate"/>
          </w:r>
          <w:r w:rsidR="006971F3">
            <w:t>23.126.1464</w:t>
          </w:r>
          <w:r>
            <w:fldChar w:fldCharType="end"/>
          </w:r>
        </w:p>
      </w:tc>
    </w:tr>
    <w:tr w:rsidR="00772625" w14:paraId="37B967DE" w14:textId="77777777" w:rsidTr="009C1E9A">
      <w:trPr>
        <w:cantSplit/>
      </w:trPr>
      <w:tc>
        <w:tcPr>
          <w:tcW w:w="0" w:type="pct"/>
        </w:tcPr>
        <w:p w14:paraId="660A25FD" w14:textId="77777777" w:rsidR="00EC379B" w:rsidRDefault="00EC379B" w:rsidP="009C1E9A">
          <w:pPr>
            <w:pStyle w:val="Footer"/>
            <w:tabs>
              <w:tab w:val="clear" w:pos="4320"/>
              <w:tab w:val="clear" w:pos="8640"/>
              <w:tab w:val="left" w:pos="2865"/>
            </w:tabs>
          </w:pPr>
        </w:p>
      </w:tc>
      <w:tc>
        <w:tcPr>
          <w:tcW w:w="2395" w:type="pct"/>
        </w:tcPr>
        <w:p w14:paraId="2E604828"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EBCF9ED" w14:textId="77777777" w:rsidR="00EC379B" w:rsidRDefault="00EC379B" w:rsidP="006D504F">
          <w:pPr>
            <w:pStyle w:val="Footer"/>
            <w:rPr>
              <w:rStyle w:val="PageNumber"/>
            </w:rPr>
          </w:pPr>
        </w:p>
        <w:p w14:paraId="72CCD94E" w14:textId="77777777" w:rsidR="00EC379B" w:rsidRDefault="00EC379B" w:rsidP="009C1E9A">
          <w:pPr>
            <w:pStyle w:val="Footer"/>
            <w:tabs>
              <w:tab w:val="clear" w:pos="8640"/>
              <w:tab w:val="right" w:pos="9360"/>
            </w:tabs>
            <w:jc w:val="right"/>
          </w:pPr>
        </w:p>
      </w:tc>
    </w:tr>
    <w:tr w:rsidR="00772625" w14:paraId="3A1900E4" w14:textId="77777777" w:rsidTr="009C1E9A">
      <w:trPr>
        <w:cantSplit/>
        <w:trHeight w:val="323"/>
      </w:trPr>
      <w:tc>
        <w:tcPr>
          <w:tcW w:w="0" w:type="pct"/>
          <w:gridSpan w:val="3"/>
        </w:tcPr>
        <w:p w14:paraId="5ED28417" w14:textId="77777777" w:rsidR="00EC379B" w:rsidRDefault="001B0BF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D225B65" w14:textId="77777777" w:rsidR="00EC379B" w:rsidRDefault="00EC379B" w:rsidP="009C1E9A">
          <w:pPr>
            <w:pStyle w:val="Footer"/>
            <w:tabs>
              <w:tab w:val="clear" w:pos="8640"/>
              <w:tab w:val="right" w:pos="9360"/>
            </w:tabs>
            <w:jc w:val="center"/>
          </w:pPr>
        </w:p>
      </w:tc>
    </w:tr>
  </w:tbl>
  <w:p w14:paraId="6C440471"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0CF17"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32556" w14:textId="77777777" w:rsidR="00000000" w:rsidRDefault="001B0BFC">
      <w:r>
        <w:separator/>
      </w:r>
    </w:p>
  </w:footnote>
  <w:footnote w:type="continuationSeparator" w:id="0">
    <w:p w14:paraId="0C45E56B" w14:textId="77777777" w:rsidR="00000000" w:rsidRDefault="001B0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00E2B"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3B323"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0388B"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E01B03"/>
    <w:multiLevelType w:val="hybridMultilevel"/>
    <w:tmpl w:val="F856BCFA"/>
    <w:lvl w:ilvl="0" w:tplc="CB2040CE">
      <w:start w:val="1"/>
      <w:numFmt w:val="bullet"/>
      <w:lvlText w:val=""/>
      <w:lvlJc w:val="left"/>
      <w:pPr>
        <w:tabs>
          <w:tab w:val="num" w:pos="720"/>
        </w:tabs>
        <w:ind w:left="720" w:hanging="360"/>
      </w:pPr>
      <w:rPr>
        <w:rFonts w:ascii="Symbol" w:hAnsi="Symbol" w:hint="default"/>
      </w:rPr>
    </w:lvl>
    <w:lvl w:ilvl="1" w:tplc="8B66618A">
      <w:start w:val="1"/>
      <w:numFmt w:val="bullet"/>
      <w:lvlText w:val="o"/>
      <w:lvlJc w:val="left"/>
      <w:pPr>
        <w:ind w:left="1440" w:hanging="360"/>
      </w:pPr>
      <w:rPr>
        <w:rFonts w:ascii="Courier New" w:hAnsi="Courier New" w:cs="Courier New" w:hint="default"/>
      </w:rPr>
    </w:lvl>
    <w:lvl w:ilvl="2" w:tplc="44D0664A" w:tentative="1">
      <w:start w:val="1"/>
      <w:numFmt w:val="bullet"/>
      <w:lvlText w:val=""/>
      <w:lvlJc w:val="left"/>
      <w:pPr>
        <w:ind w:left="2160" w:hanging="360"/>
      </w:pPr>
      <w:rPr>
        <w:rFonts w:ascii="Wingdings" w:hAnsi="Wingdings" w:hint="default"/>
      </w:rPr>
    </w:lvl>
    <w:lvl w:ilvl="3" w:tplc="C3CE5420" w:tentative="1">
      <w:start w:val="1"/>
      <w:numFmt w:val="bullet"/>
      <w:lvlText w:val=""/>
      <w:lvlJc w:val="left"/>
      <w:pPr>
        <w:ind w:left="2880" w:hanging="360"/>
      </w:pPr>
      <w:rPr>
        <w:rFonts w:ascii="Symbol" w:hAnsi="Symbol" w:hint="default"/>
      </w:rPr>
    </w:lvl>
    <w:lvl w:ilvl="4" w:tplc="D95639CA" w:tentative="1">
      <w:start w:val="1"/>
      <w:numFmt w:val="bullet"/>
      <w:lvlText w:val="o"/>
      <w:lvlJc w:val="left"/>
      <w:pPr>
        <w:ind w:left="3600" w:hanging="360"/>
      </w:pPr>
      <w:rPr>
        <w:rFonts w:ascii="Courier New" w:hAnsi="Courier New" w:cs="Courier New" w:hint="default"/>
      </w:rPr>
    </w:lvl>
    <w:lvl w:ilvl="5" w:tplc="5BBC9DBE" w:tentative="1">
      <w:start w:val="1"/>
      <w:numFmt w:val="bullet"/>
      <w:lvlText w:val=""/>
      <w:lvlJc w:val="left"/>
      <w:pPr>
        <w:ind w:left="4320" w:hanging="360"/>
      </w:pPr>
      <w:rPr>
        <w:rFonts w:ascii="Wingdings" w:hAnsi="Wingdings" w:hint="default"/>
      </w:rPr>
    </w:lvl>
    <w:lvl w:ilvl="6" w:tplc="2B98E0A8" w:tentative="1">
      <w:start w:val="1"/>
      <w:numFmt w:val="bullet"/>
      <w:lvlText w:val=""/>
      <w:lvlJc w:val="left"/>
      <w:pPr>
        <w:ind w:left="5040" w:hanging="360"/>
      </w:pPr>
      <w:rPr>
        <w:rFonts w:ascii="Symbol" w:hAnsi="Symbol" w:hint="default"/>
      </w:rPr>
    </w:lvl>
    <w:lvl w:ilvl="7" w:tplc="3F02AC6A" w:tentative="1">
      <w:start w:val="1"/>
      <w:numFmt w:val="bullet"/>
      <w:lvlText w:val="o"/>
      <w:lvlJc w:val="left"/>
      <w:pPr>
        <w:ind w:left="5760" w:hanging="360"/>
      </w:pPr>
      <w:rPr>
        <w:rFonts w:ascii="Courier New" w:hAnsi="Courier New" w:cs="Courier New" w:hint="default"/>
      </w:rPr>
    </w:lvl>
    <w:lvl w:ilvl="8" w:tplc="EC54EA2E" w:tentative="1">
      <w:start w:val="1"/>
      <w:numFmt w:val="bullet"/>
      <w:lvlText w:val=""/>
      <w:lvlJc w:val="left"/>
      <w:pPr>
        <w:ind w:left="6480" w:hanging="360"/>
      </w:pPr>
      <w:rPr>
        <w:rFonts w:ascii="Wingdings" w:hAnsi="Wingdings" w:hint="default"/>
      </w:rPr>
    </w:lvl>
  </w:abstractNum>
  <w:num w:numId="1" w16cid:durableId="1888447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26"/>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2D0"/>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018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0BFC"/>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4526"/>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15D"/>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61B"/>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206"/>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6747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5"/>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061"/>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1F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2625"/>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2FDE"/>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1EEE"/>
    <w:rsid w:val="00A62638"/>
    <w:rsid w:val="00A6344D"/>
    <w:rsid w:val="00A644B8"/>
    <w:rsid w:val="00A671CE"/>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0C6B"/>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3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2E74"/>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0408"/>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EAF15B-CA3C-4EE1-B788-07769EA4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0302D0"/>
    <w:rPr>
      <w:sz w:val="16"/>
      <w:szCs w:val="16"/>
    </w:rPr>
  </w:style>
  <w:style w:type="paragraph" w:styleId="CommentText">
    <w:name w:val="annotation text"/>
    <w:basedOn w:val="Normal"/>
    <w:link w:val="CommentTextChar"/>
    <w:semiHidden/>
    <w:unhideWhenUsed/>
    <w:rsid w:val="000302D0"/>
    <w:rPr>
      <w:sz w:val="20"/>
      <w:szCs w:val="20"/>
    </w:rPr>
  </w:style>
  <w:style w:type="character" w:customStyle="1" w:styleId="CommentTextChar">
    <w:name w:val="Comment Text Char"/>
    <w:basedOn w:val="DefaultParagraphFont"/>
    <w:link w:val="CommentText"/>
    <w:semiHidden/>
    <w:rsid w:val="000302D0"/>
  </w:style>
  <w:style w:type="paragraph" w:styleId="CommentSubject">
    <w:name w:val="annotation subject"/>
    <w:basedOn w:val="CommentText"/>
    <w:next w:val="CommentText"/>
    <w:link w:val="CommentSubjectChar"/>
    <w:semiHidden/>
    <w:unhideWhenUsed/>
    <w:rsid w:val="000302D0"/>
    <w:rPr>
      <w:b/>
      <w:bCs/>
    </w:rPr>
  </w:style>
  <w:style w:type="character" w:customStyle="1" w:styleId="CommentSubjectChar">
    <w:name w:val="Comment Subject Char"/>
    <w:basedOn w:val="CommentTextChar"/>
    <w:link w:val="CommentSubject"/>
    <w:semiHidden/>
    <w:rsid w:val="000302D0"/>
    <w:rPr>
      <w:b/>
      <w:bCs/>
    </w:rPr>
  </w:style>
  <w:style w:type="paragraph" w:styleId="Revision">
    <w:name w:val="Revision"/>
    <w:hidden/>
    <w:uiPriority w:val="99"/>
    <w:semiHidden/>
    <w:rsid w:val="00567477"/>
    <w:rPr>
      <w:sz w:val="24"/>
      <w:szCs w:val="24"/>
    </w:rPr>
  </w:style>
  <w:style w:type="character" w:styleId="Hyperlink">
    <w:name w:val="Hyperlink"/>
    <w:basedOn w:val="DefaultParagraphFont"/>
    <w:unhideWhenUsed/>
    <w:rsid w:val="00567477"/>
    <w:rPr>
      <w:color w:val="0000FF" w:themeColor="hyperlink"/>
      <w:u w:val="single"/>
    </w:rPr>
  </w:style>
  <w:style w:type="character" w:customStyle="1" w:styleId="UnresolvedMention1">
    <w:name w:val="Unresolved Mention1"/>
    <w:basedOn w:val="DefaultParagraphFont"/>
    <w:uiPriority w:val="99"/>
    <w:semiHidden/>
    <w:unhideWhenUsed/>
    <w:rsid w:val="00567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1922</Characters>
  <Application>Microsoft Office Word</Application>
  <DocSecurity>4</DocSecurity>
  <Lines>55</Lines>
  <Paragraphs>20</Paragraphs>
  <ScaleCrop>false</ScaleCrop>
  <HeadingPairs>
    <vt:vector size="2" baseType="variant">
      <vt:variant>
        <vt:lpstr>Title</vt:lpstr>
      </vt:variant>
      <vt:variant>
        <vt:i4>1</vt:i4>
      </vt:variant>
    </vt:vector>
  </HeadingPairs>
  <TitlesOfParts>
    <vt:vector size="1" baseType="lpstr">
      <vt:lpstr>BA - HJR00099 (Committee Report (Unamended))</vt:lpstr>
    </vt:vector>
  </TitlesOfParts>
  <Company>State of Texas</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28976</dc:subject>
  <dc:creator>State of Texas</dc:creator>
  <dc:description>HJR 99 by Stucky-(H)Criminal Jurisprudence</dc:description>
  <cp:lastModifiedBy>Stacey Nicchio</cp:lastModifiedBy>
  <cp:revision>2</cp:revision>
  <cp:lastPrinted>2003-11-26T17:21:00Z</cp:lastPrinted>
  <dcterms:created xsi:type="dcterms:W3CDTF">2023-05-08T19:31:00Z</dcterms:created>
  <dcterms:modified xsi:type="dcterms:W3CDTF">2023-05-08T19:31:00Z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23.126.1464</vt:lpwstr>
  </property>
</Properties>
</file>