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17BAE" w14:paraId="42BBC5E0" w14:textId="77777777" w:rsidTr="00345119">
        <w:tc>
          <w:tcPr>
            <w:tcW w:w="9576" w:type="dxa"/>
            <w:noWrap/>
          </w:tcPr>
          <w:p w14:paraId="26EBE4F8" w14:textId="5310F02E" w:rsidR="008423E4" w:rsidRPr="0022177D" w:rsidRDefault="00CE1DDB" w:rsidP="008D32A8">
            <w:pPr>
              <w:pStyle w:val="Heading1"/>
            </w:pPr>
            <w:r>
              <w:t>RESOLUTION ANALYSIS</w:t>
            </w:r>
          </w:p>
        </w:tc>
      </w:tr>
    </w:tbl>
    <w:p w14:paraId="38A2FCAA" w14:textId="77777777" w:rsidR="008423E4" w:rsidRPr="0022177D" w:rsidRDefault="008423E4" w:rsidP="008D32A8">
      <w:pPr>
        <w:jc w:val="center"/>
      </w:pPr>
    </w:p>
    <w:p w14:paraId="5FC3DAE0" w14:textId="77777777" w:rsidR="008423E4" w:rsidRPr="00B31F0E" w:rsidRDefault="008423E4" w:rsidP="008D32A8"/>
    <w:p w14:paraId="77B0AA66" w14:textId="77777777" w:rsidR="008423E4" w:rsidRPr="00742794" w:rsidRDefault="008423E4" w:rsidP="008D32A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17BAE" w14:paraId="630364F6" w14:textId="77777777" w:rsidTr="00345119">
        <w:tc>
          <w:tcPr>
            <w:tcW w:w="9576" w:type="dxa"/>
          </w:tcPr>
          <w:p w14:paraId="4F8601E4" w14:textId="5366B921" w:rsidR="008423E4" w:rsidRPr="00861995" w:rsidRDefault="00CE1DDB" w:rsidP="008D32A8">
            <w:pPr>
              <w:jc w:val="right"/>
            </w:pPr>
            <w:r>
              <w:t>H.J.R. 102</w:t>
            </w:r>
          </w:p>
        </w:tc>
      </w:tr>
      <w:tr w:rsidR="00C17BAE" w14:paraId="3C46AE53" w14:textId="77777777" w:rsidTr="00345119">
        <w:tc>
          <w:tcPr>
            <w:tcW w:w="9576" w:type="dxa"/>
          </w:tcPr>
          <w:p w14:paraId="1445291B" w14:textId="2FD95D4D" w:rsidR="008423E4" w:rsidRPr="00861995" w:rsidRDefault="00CE1DDB" w:rsidP="008D32A8">
            <w:pPr>
              <w:jc w:val="right"/>
            </w:pPr>
            <w:r>
              <w:t xml:space="preserve">By: </w:t>
            </w:r>
            <w:r w:rsidR="00A84B00">
              <w:t>Leach</w:t>
            </w:r>
          </w:p>
        </w:tc>
      </w:tr>
      <w:tr w:rsidR="00C17BAE" w14:paraId="08E7DC8B" w14:textId="77777777" w:rsidTr="00345119">
        <w:tc>
          <w:tcPr>
            <w:tcW w:w="9576" w:type="dxa"/>
          </w:tcPr>
          <w:p w14:paraId="7E9A84DC" w14:textId="08267157" w:rsidR="008423E4" w:rsidRPr="00861995" w:rsidRDefault="00CE1DDB" w:rsidP="008D32A8">
            <w:pPr>
              <w:jc w:val="right"/>
            </w:pPr>
            <w:r>
              <w:t>State Affairs</w:t>
            </w:r>
          </w:p>
        </w:tc>
      </w:tr>
      <w:tr w:rsidR="00C17BAE" w14:paraId="3FED689D" w14:textId="77777777" w:rsidTr="00345119">
        <w:tc>
          <w:tcPr>
            <w:tcW w:w="9576" w:type="dxa"/>
          </w:tcPr>
          <w:p w14:paraId="42047446" w14:textId="7EAE3149" w:rsidR="008423E4" w:rsidRDefault="00CE1DDB" w:rsidP="008D32A8">
            <w:pPr>
              <w:jc w:val="right"/>
            </w:pPr>
            <w:r>
              <w:t>Committee Report (Unamended)</w:t>
            </w:r>
          </w:p>
        </w:tc>
      </w:tr>
    </w:tbl>
    <w:p w14:paraId="11D317F2" w14:textId="77777777" w:rsidR="008423E4" w:rsidRDefault="008423E4" w:rsidP="008D32A8">
      <w:pPr>
        <w:tabs>
          <w:tab w:val="right" w:pos="9360"/>
        </w:tabs>
      </w:pPr>
    </w:p>
    <w:p w14:paraId="6A4A4846" w14:textId="77777777" w:rsidR="008423E4" w:rsidRDefault="008423E4" w:rsidP="008D32A8"/>
    <w:p w14:paraId="3EC38976" w14:textId="77777777" w:rsidR="008423E4" w:rsidRDefault="008423E4" w:rsidP="008D32A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17BAE" w14:paraId="744F690C" w14:textId="77777777" w:rsidTr="00345119">
        <w:tc>
          <w:tcPr>
            <w:tcW w:w="9576" w:type="dxa"/>
          </w:tcPr>
          <w:p w14:paraId="6E7D3A26" w14:textId="77777777" w:rsidR="008423E4" w:rsidRPr="00A8133F" w:rsidRDefault="00CE1DDB" w:rsidP="008D32A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52CAC2E" w14:textId="77777777" w:rsidR="008423E4" w:rsidRDefault="008423E4" w:rsidP="008D32A8"/>
          <w:p w14:paraId="2DD63B9A" w14:textId="02FDB487" w:rsidR="008423E4" w:rsidRDefault="00CE1DDB" w:rsidP="008D32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Pr="00AD1540">
              <w:t xml:space="preserve">n </w:t>
            </w:r>
            <w:r>
              <w:t xml:space="preserve">its </w:t>
            </w:r>
            <w:r w:rsidRPr="00AD1540">
              <w:t>2018</w:t>
            </w:r>
            <w:r>
              <w:t xml:space="preserve"> decision in </w:t>
            </w:r>
            <w:r>
              <w:rPr>
                <w:i/>
                <w:iCs/>
              </w:rPr>
              <w:t>Murphy v. National Collegiate Athletic Association</w:t>
            </w:r>
            <w:r w:rsidRPr="00AD1540">
              <w:t xml:space="preserve">, the U.S. Supreme Court </w:t>
            </w:r>
            <w:r>
              <w:t>struck down a</w:t>
            </w:r>
            <w:r w:rsidRPr="00AD1540">
              <w:t xml:space="preserve"> federal law that prohibited states from legalizing sports betting. Since then,</w:t>
            </w:r>
            <w:r w:rsidR="00C45C56">
              <w:t xml:space="preserve"> as reported by the American Gaming Association,</w:t>
            </w:r>
            <w:r w:rsidRPr="00AD1540">
              <w:t xml:space="preserve"> </w:t>
            </w:r>
            <w:r w:rsidR="00E903F1">
              <w:t>more than 30</w:t>
            </w:r>
            <w:r w:rsidR="00E903F1" w:rsidRPr="00AD1540">
              <w:t xml:space="preserve"> </w:t>
            </w:r>
            <w:r w:rsidRPr="00AD1540">
              <w:t xml:space="preserve">states, </w:t>
            </w:r>
            <w:r>
              <w:t>as well as Washington</w:t>
            </w:r>
            <w:r w:rsidR="00547377">
              <w:t>, </w:t>
            </w:r>
            <w:r w:rsidRPr="00AD1540">
              <w:t>D.C.</w:t>
            </w:r>
            <w:r w:rsidR="00547377">
              <w:t>,</w:t>
            </w:r>
            <w:r w:rsidRPr="00AD1540">
              <w:t xml:space="preserve"> and Puerto Rico, have </w:t>
            </w:r>
            <w:r>
              <w:t>enacted</w:t>
            </w:r>
            <w:r w:rsidRPr="00AD1540">
              <w:t xml:space="preserve"> legislation to authorize sport</w:t>
            </w:r>
            <w:r w:rsidR="00932FFC">
              <w:t>s</w:t>
            </w:r>
            <w:r w:rsidRPr="00AD1540">
              <w:t xml:space="preserve"> betting, includi</w:t>
            </w:r>
            <w:r w:rsidRPr="00AD1540">
              <w:t xml:space="preserve">ng Louisiana, Florida, Tennessee, Arkansas, </w:t>
            </w:r>
            <w:r>
              <w:t xml:space="preserve">and </w:t>
            </w:r>
            <w:r w:rsidRPr="00AD1540">
              <w:t>Arizona</w:t>
            </w:r>
            <w:r>
              <w:t>.</w:t>
            </w:r>
            <w:r w:rsidRPr="00AD1540">
              <w:t xml:space="preserve"> </w:t>
            </w:r>
            <w:r>
              <w:t xml:space="preserve">Meanwhile, </w:t>
            </w:r>
            <w:r w:rsidRPr="00AD1540">
              <w:t>Texa</w:t>
            </w:r>
            <w:r>
              <w:t>n</w:t>
            </w:r>
            <w:r w:rsidRPr="00AD1540">
              <w:t xml:space="preserve">s are currently </w:t>
            </w:r>
            <w:r>
              <w:t xml:space="preserve">still unable to legally </w:t>
            </w:r>
            <w:r w:rsidRPr="00AD1540">
              <w:t>plac</w:t>
            </w:r>
            <w:r>
              <w:t>e</w:t>
            </w:r>
            <w:r w:rsidRPr="00AD1540">
              <w:t xml:space="preserve"> mobile sports bets.</w:t>
            </w:r>
            <w:r>
              <w:t xml:space="preserve"> H.J.R.</w:t>
            </w:r>
            <w:r w:rsidR="00932FFC">
              <w:t> </w:t>
            </w:r>
            <w:r>
              <w:t>102 propose</w:t>
            </w:r>
            <w:r w:rsidR="00C45C56">
              <w:t>s</w:t>
            </w:r>
            <w:r w:rsidRPr="00AD1540">
              <w:t xml:space="preserve"> a constitutional amendment to legalize sports wagering</w:t>
            </w:r>
            <w:r>
              <w:t xml:space="preserve"> in Texas</w:t>
            </w:r>
            <w:r w:rsidRPr="00AD1540">
              <w:t>.</w:t>
            </w:r>
          </w:p>
          <w:p w14:paraId="0EB94316" w14:textId="77777777" w:rsidR="008423E4" w:rsidRPr="00E26B13" w:rsidRDefault="008423E4" w:rsidP="008D32A8">
            <w:pPr>
              <w:rPr>
                <w:b/>
              </w:rPr>
            </w:pPr>
          </w:p>
        </w:tc>
      </w:tr>
      <w:tr w:rsidR="00C17BAE" w14:paraId="3588934D" w14:textId="77777777" w:rsidTr="00345119">
        <w:tc>
          <w:tcPr>
            <w:tcW w:w="9576" w:type="dxa"/>
          </w:tcPr>
          <w:p w14:paraId="257DEB32" w14:textId="77777777" w:rsidR="0017725B" w:rsidRDefault="00CE1DDB" w:rsidP="008D32A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AB49E20" w14:textId="77777777" w:rsidR="0017725B" w:rsidRDefault="0017725B" w:rsidP="008D32A8">
            <w:pPr>
              <w:rPr>
                <w:b/>
                <w:u w:val="single"/>
              </w:rPr>
            </w:pPr>
          </w:p>
          <w:p w14:paraId="34CE8C4E" w14:textId="72E967D2" w:rsidR="00BE0304" w:rsidRPr="00BE0304" w:rsidRDefault="00CE1DDB" w:rsidP="008D32A8">
            <w:pPr>
              <w:jc w:val="both"/>
            </w:pPr>
            <w:r>
              <w:t xml:space="preserve">It </w:t>
            </w:r>
            <w:r>
              <w:t>is the committee's opinion that this resolution does not expressly create a criminal offense, increase the punishment for an existing criminal offense or category of offenses, or change the eligibility of a person for community supervision, parole, or mand</w:t>
            </w:r>
            <w:r>
              <w:t>atory supervision.</w:t>
            </w:r>
          </w:p>
          <w:p w14:paraId="1441A5F6" w14:textId="77777777" w:rsidR="0017725B" w:rsidRPr="0017725B" w:rsidRDefault="0017725B" w:rsidP="008D32A8">
            <w:pPr>
              <w:rPr>
                <w:b/>
                <w:u w:val="single"/>
              </w:rPr>
            </w:pPr>
          </w:p>
        </w:tc>
      </w:tr>
      <w:tr w:rsidR="00C17BAE" w14:paraId="29F9AF2D" w14:textId="77777777" w:rsidTr="00345119">
        <w:tc>
          <w:tcPr>
            <w:tcW w:w="9576" w:type="dxa"/>
          </w:tcPr>
          <w:p w14:paraId="5387CF02" w14:textId="77777777" w:rsidR="008423E4" w:rsidRPr="00A8133F" w:rsidRDefault="00CE1DDB" w:rsidP="008D32A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C1D57FF" w14:textId="77777777" w:rsidR="008423E4" w:rsidRDefault="008423E4" w:rsidP="008D32A8"/>
          <w:p w14:paraId="700C72D1" w14:textId="289DACFF" w:rsidR="00BE0304" w:rsidRDefault="00CE1DDB" w:rsidP="008D32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resolution does not expressly grant any additional rulemaking authority to a state officer, department, agency, or institution.</w:t>
            </w:r>
          </w:p>
          <w:p w14:paraId="30683D05" w14:textId="77777777" w:rsidR="008423E4" w:rsidRPr="00E21FDC" w:rsidRDefault="008423E4" w:rsidP="008D32A8">
            <w:pPr>
              <w:rPr>
                <w:b/>
              </w:rPr>
            </w:pPr>
          </w:p>
        </w:tc>
      </w:tr>
      <w:tr w:rsidR="00C17BAE" w14:paraId="12DC96DD" w14:textId="77777777" w:rsidTr="00345119">
        <w:tc>
          <w:tcPr>
            <w:tcW w:w="9576" w:type="dxa"/>
          </w:tcPr>
          <w:p w14:paraId="6AC21A53" w14:textId="77777777" w:rsidR="008423E4" w:rsidRPr="00A8133F" w:rsidRDefault="00CE1DDB" w:rsidP="008D32A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378DF35" w14:textId="77777777" w:rsidR="008423E4" w:rsidRDefault="008423E4" w:rsidP="008D32A8"/>
          <w:p w14:paraId="75680A65" w14:textId="07C12009" w:rsidR="00BE0304" w:rsidRDefault="00CE1DDB" w:rsidP="008D32A8">
            <w:pPr>
              <w:pStyle w:val="Header"/>
              <w:jc w:val="both"/>
            </w:pPr>
            <w:r>
              <w:t>H.J.R. 102 proposes an amendment to the Texas Constitution to authorize the legislature by law to authorize and regulate the placing of wagers on sporting events. Th</w:t>
            </w:r>
            <w:r w:rsidR="00726C39">
              <w:t>e</w:t>
            </w:r>
            <w:r>
              <w:t xml:space="preserve"> law</w:t>
            </w:r>
            <w:r w:rsidR="00726C39">
              <w:t xml:space="preserve"> enacted by the legislature</w:t>
            </w:r>
            <w:r>
              <w:t xml:space="preserve"> may authorize the conduct of sports wagering only by:</w:t>
            </w:r>
          </w:p>
          <w:p w14:paraId="11974435" w14:textId="66264419" w:rsidR="00BE0304" w:rsidRDefault="00CE1DDB" w:rsidP="008D32A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sp</w:t>
            </w:r>
            <w:r>
              <w:t>orts team, as defined by general law, in existence on January 1, 2023;</w:t>
            </w:r>
          </w:p>
          <w:p w14:paraId="39A2BEFF" w14:textId="17934643" w:rsidR="00BE0304" w:rsidRDefault="00CE1DDB" w:rsidP="008D32A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sports organization that held sanctioned annual professional golf tournaments in Texas before January 1, 2023, as part of a national tour of professional golfers;</w:t>
            </w:r>
          </w:p>
          <w:p w14:paraId="38CBA6FF" w14:textId="7509F54D" w:rsidR="00BE0304" w:rsidRDefault="00CE1DDB" w:rsidP="008D32A8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class 1 racetrack </w:t>
            </w:r>
            <w:r>
              <w:t>in operation on January 1, 2023; or</w:t>
            </w:r>
          </w:p>
          <w:p w14:paraId="3F17D42A" w14:textId="33B88639" w:rsidR="009C36CD" w:rsidRPr="009C36CD" w:rsidRDefault="00CE1DDB" w:rsidP="008D32A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designee of an</w:t>
            </w:r>
            <w:r w:rsidR="00691C79">
              <w:t>y</w:t>
            </w:r>
            <w:r>
              <w:t xml:space="preserve"> of these entities.</w:t>
            </w:r>
          </w:p>
          <w:p w14:paraId="103315EB" w14:textId="77777777" w:rsidR="008423E4" w:rsidRPr="00835628" w:rsidRDefault="008423E4" w:rsidP="008D32A8">
            <w:pPr>
              <w:rPr>
                <w:b/>
              </w:rPr>
            </w:pPr>
          </w:p>
        </w:tc>
      </w:tr>
      <w:tr w:rsidR="00C17BAE" w14:paraId="03733426" w14:textId="77777777" w:rsidTr="00345119">
        <w:tc>
          <w:tcPr>
            <w:tcW w:w="9576" w:type="dxa"/>
          </w:tcPr>
          <w:p w14:paraId="3394627E" w14:textId="4C829A47" w:rsidR="008423E4" w:rsidRPr="00A8133F" w:rsidRDefault="00CE1DDB" w:rsidP="008D32A8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5E935D2E" w14:textId="77777777" w:rsidR="008423E4" w:rsidRDefault="008423E4" w:rsidP="008D32A8"/>
          <w:p w14:paraId="566A8CA5" w14:textId="7F40DB2C" w:rsidR="008423E4" w:rsidRPr="003624F2" w:rsidRDefault="00CE1DDB" w:rsidP="008D32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voters at an election to be held November 7, 2023.</w:t>
            </w:r>
          </w:p>
          <w:p w14:paraId="50A2751A" w14:textId="77777777" w:rsidR="008423E4" w:rsidRPr="00233FDB" w:rsidRDefault="008423E4" w:rsidP="008D32A8">
            <w:pPr>
              <w:rPr>
                <w:b/>
              </w:rPr>
            </w:pPr>
          </w:p>
        </w:tc>
      </w:tr>
    </w:tbl>
    <w:p w14:paraId="75A45724" w14:textId="77777777" w:rsidR="008423E4" w:rsidRPr="00BE0E75" w:rsidRDefault="008423E4" w:rsidP="008D32A8">
      <w:pPr>
        <w:jc w:val="both"/>
        <w:rPr>
          <w:rFonts w:ascii="Arial" w:hAnsi="Arial"/>
          <w:sz w:val="16"/>
          <w:szCs w:val="16"/>
        </w:rPr>
      </w:pPr>
    </w:p>
    <w:p w14:paraId="3CAFE8E7" w14:textId="77777777" w:rsidR="004108C3" w:rsidRPr="008423E4" w:rsidRDefault="004108C3" w:rsidP="008D32A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D5A6" w14:textId="77777777" w:rsidR="00000000" w:rsidRDefault="00CE1DDB">
      <w:r>
        <w:separator/>
      </w:r>
    </w:p>
  </w:endnote>
  <w:endnote w:type="continuationSeparator" w:id="0">
    <w:p w14:paraId="753838F9" w14:textId="77777777" w:rsidR="00000000" w:rsidRDefault="00CE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06D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17BAE" w14:paraId="7706E0ED" w14:textId="77777777" w:rsidTr="009C1E9A">
      <w:trPr>
        <w:cantSplit/>
      </w:trPr>
      <w:tc>
        <w:tcPr>
          <w:tcW w:w="0" w:type="pct"/>
        </w:tcPr>
        <w:p w14:paraId="4A1ED4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D1BF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A1C76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16B57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E13C20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17BAE" w14:paraId="15F0CFF0" w14:textId="77777777" w:rsidTr="009C1E9A">
      <w:trPr>
        <w:cantSplit/>
      </w:trPr>
      <w:tc>
        <w:tcPr>
          <w:tcW w:w="0" w:type="pct"/>
        </w:tcPr>
        <w:p w14:paraId="5DEFDD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07FBE0" w14:textId="5AA1A38E" w:rsidR="00EC379B" w:rsidRPr="009C1E9A" w:rsidRDefault="00CE1DD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22282-D</w:t>
          </w:r>
        </w:p>
      </w:tc>
      <w:tc>
        <w:tcPr>
          <w:tcW w:w="2453" w:type="pct"/>
        </w:tcPr>
        <w:p w14:paraId="0B56A47C" w14:textId="5A03458E" w:rsidR="00EC379B" w:rsidRDefault="00CE1DD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D4E88">
            <w:t>23.95.858</w:t>
          </w:r>
          <w:r>
            <w:fldChar w:fldCharType="end"/>
          </w:r>
        </w:p>
      </w:tc>
    </w:tr>
    <w:tr w:rsidR="00C17BAE" w14:paraId="75429CC6" w14:textId="77777777" w:rsidTr="009C1E9A">
      <w:trPr>
        <w:cantSplit/>
      </w:trPr>
      <w:tc>
        <w:tcPr>
          <w:tcW w:w="0" w:type="pct"/>
        </w:tcPr>
        <w:p w14:paraId="5265E81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A85227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087982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CE4EC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17BAE" w14:paraId="38C56A5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7855789" w14:textId="77777777" w:rsidR="00EC379B" w:rsidRDefault="00CE1DD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17BE32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88C6CB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EDB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8BE8" w14:textId="77777777" w:rsidR="00000000" w:rsidRDefault="00CE1DDB">
      <w:r>
        <w:separator/>
      </w:r>
    </w:p>
  </w:footnote>
  <w:footnote w:type="continuationSeparator" w:id="0">
    <w:p w14:paraId="19D99A5F" w14:textId="77777777" w:rsidR="00000000" w:rsidRDefault="00CE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E94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F3E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186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F3B"/>
    <w:multiLevelType w:val="hybridMultilevel"/>
    <w:tmpl w:val="3B942880"/>
    <w:lvl w:ilvl="0" w:tplc="95DA6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EE15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CF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88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4C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CE0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2A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26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1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76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0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3CF9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369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2DF0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482D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652E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377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10C1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79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90F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6C39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AAD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C47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1E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4FD"/>
    <w:rsid w:val="008D27A5"/>
    <w:rsid w:val="008D2AAB"/>
    <w:rsid w:val="008D309C"/>
    <w:rsid w:val="008D32A8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2FFC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B00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54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2BD4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304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BAE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BB4"/>
    <w:rsid w:val="00C42B41"/>
    <w:rsid w:val="00C45C56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E88"/>
    <w:rsid w:val="00CD4F2C"/>
    <w:rsid w:val="00CD731C"/>
    <w:rsid w:val="00CE08E8"/>
    <w:rsid w:val="00CE1DDB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3F1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4479B9-04A8-4184-9F72-3D454C4F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E03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03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03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0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0304"/>
    <w:rPr>
      <w:b/>
      <w:bCs/>
    </w:rPr>
  </w:style>
  <w:style w:type="paragraph" w:styleId="Revision">
    <w:name w:val="Revision"/>
    <w:hidden/>
    <w:uiPriority w:val="99"/>
    <w:semiHidden/>
    <w:rsid w:val="00726C39"/>
    <w:rPr>
      <w:sz w:val="24"/>
      <w:szCs w:val="24"/>
    </w:rPr>
  </w:style>
  <w:style w:type="character" w:styleId="Hyperlink">
    <w:name w:val="Hyperlink"/>
    <w:basedOn w:val="DefaultParagraphFont"/>
    <w:unhideWhenUsed/>
    <w:rsid w:val="00AD154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5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903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1647</Characters>
  <Application>Microsoft Office Word</Application>
  <DocSecurity>4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HJR00102 (Committee Report (Unamended))</vt:lpstr>
    </vt:vector>
  </TitlesOfParts>
  <Company>State of Texas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22282</dc:subject>
  <dc:creator>State of Texas</dc:creator>
  <dc:description>HJR 102 by Leach-(H)State Affairs</dc:description>
  <cp:lastModifiedBy>Stacey Nicchio</cp:lastModifiedBy>
  <cp:revision>2</cp:revision>
  <cp:lastPrinted>2003-11-26T17:21:00Z</cp:lastPrinted>
  <dcterms:created xsi:type="dcterms:W3CDTF">2023-04-14T17:42:00Z</dcterms:created>
  <dcterms:modified xsi:type="dcterms:W3CDTF">2023-04-14T17:42:00Z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23.95.858</vt:lpwstr>
  </property>
</Properties>
</file>