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E67A7" w14:paraId="59FCB138" w14:textId="77777777" w:rsidTr="00345119">
        <w:tc>
          <w:tcPr>
            <w:tcW w:w="9576" w:type="dxa"/>
            <w:noWrap/>
          </w:tcPr>
          <w:p w14:paraId="2BE0612C" w14:textId="77777777" w:rsidR="008423E4" w:rsidRPr="0022177D" w:rsidRDefault="00486CCE" w:rsidP="003F1F96">
            <w:pPr>
              <w:pStyle w:val="Heading1"/>
            </w:pPr>
            <w:r>
              <w:t>RESOLUTION ANALYSIS</w:t>
            </w:r>
          </w:p>
        </w:tc>
      </w:tr>
    </w:tbl>
    <w:p w14:paraId="4E27A22F" w14:textId="77777777" w:rsidR="008423E4" w:rsidRPr="0022177D" w:rsidRDefault="008423E4" w:rsidP="003F1F96">
      <w:pPr>
        <w:jc w:val="center"/>
      </w:pPr>
    </w:p>
    <w:p w14:paraId="6185D40B" w14:textId="77777777" w:rsidR="008423E4" w:rsidRPr="00B31F0E" w:rsidRDefault="008423E4" w:rsidP="003F1F96"/>
    <w:p w14:paraId="66248435" w14:textId="77777777" w:rsidR="008423E4" w:rsidRPr="00742794" w:rsidRDefault="008423E4" w:rsidP="003F1F9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E67A7" w14:paraId="2FDF1F5A" w14:textId="77777777" w:rsidTr="00345119">
        <w:tc>
          <w:tcPr>
            <w:tcW w:w="9576" w:type="dxa"/>
          </w:tcPr>
          <w:p w14:paraId="21F0D9C5" w14:textId="0A9E741B" w:rsidR="008423E4" w:rsidRPr="00861995" w:rsidRDefault="00486CCE" w:rsidP="003F1F96">
            <w:pPr>
              <w:jc w:val="right"/>
            </w:pPr>
            <w:r>
              <w:t>C.S.H.J.R. 166</w:t>
            </w:r>
          </w:p>
        </w:tc>
      </w:tr>
      <w:tr w:rsidR="000E67A7" w14:paraId="4C133F41" w14:textId="77777777" w:rsidTr="00345119">
        <w:tc>
          <w:tcPr>
            <w:tcW w:w="9576" w:type="dxa"/>
          </w:tcPr>
          <w:p w14:paraId="1DC28FCC" w14:textId="4AFDAB27" w:rsidR="008423E4" w:rsidRPr="00861995" w:rsidRDefault="00486CCE" w:rsidP="003F1F96">
            <w:pPr>
              <w:jc w:val="right"/>
            </w:pPr>
            <w:r>
              <w:t xml:space="preserve">By: </w:t>
            </w:r>
            <w:r w:rsidR="007852C3">
              <w:t>Thompson, Senfronia</w:t>
            </w:r>
          </w:p>
        </w:tc>
      </w:tr>
      <w:tr w:rsidR="000E67A7" w14:paraId="3E1788EB" w14:textId="77777777" w:rsidTr="00345119">
        <w:tc>
          <w:tcPr>
            <w:tcW w:w="9576" w:type="dxa"/>
          </w:tcPr>
          <w:p w14:paraId="196E78A8" w14:textId="447C4042" w:rsidR="008423E4" w:rsidRPr="00861995" w:rsidRDefault="00486CCE" w:rsidP="003F1F96">
            <w:pPr>
              <w:jc w:val="right"/>
            </w:pPr>
            <w:r>
              <w:t>Judiciary &amp; Civil Jurisprudence</w:t>
            </w:r>
          </w:p>
        </w:tc>
      </w:tr>
      <w:tr w:rsidR="000E67A7" w14:paraId="3374BB00" w14:textId="77777777" w:rsidTr="00345119">
        <w:tc>
          <w:tcPr>
            <w:tcW w:w="9576" w:type="dxa"/>
          </w:tcPr>
          <w:p w14:paraId="27EC6894" w14:textId="32C5BD71" w:rsidR="008423E4" w:rsidRDefault="00486CCE" w:rsidP="003F1F96">
            <w:pPr>
              <w:jc w:val="right"/>
            </w:pPr>
            <w:r>
              <w:t>Committee Report (Substituted)</w:t>
            </w:r>
          </w:p>
        </w:tc>
      </w:tr>
    </w:tbl>
    <w:p w14:paraId="2036C28C" w14:textId="77777777" w:rsidR="008423E4" w:rsidRDefault="008423E4" w:rsidP="003F1F96">
      <w:pPr>
        <w:tabs>
          <w:tab w:val="right" w:pos="9360"/>
        </w:tabs>
      </w:pPr>
    </w:p>
    <w:p w14:paraId="6FD23CA3" w14:textId="77777777" w:rsidR="008423E4" w:rsidRDefault="008423E4" w:rsidP="003F1F96"/>
    <w:p w14:paraId="6F6D39DD" w14:textId="77777777" w:rsidR="008423E4" w:rsidRDefault="008423E4" w:rsidP="003F1F9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E67A7" w14:paraId="29B16A13" w14:textId="77777777" w:rsidTr="00A21B42">
        <w:tc>
          <w:tcPr>
            <w:tcW w:w="9360" w:type="dxa"/>
          </w:tcPr>
          <w:p w14:paraId="4C51CED7" w14:textId="77777777" w:rsidR="008423E4" w:rsidRPr="00A8133F" w:rsidRDefault="00486CCE" w:rsidP="003F1F9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978FC2C" w14:textId="77777777" w:rsidR="008423E4" w:rsidRDefault="008423E4" w:rsidP="003F1F96"/>
          <w:p w14:paraId="201694A9" w14:textId="12940C9E" w:rsidR="008423E4" w:rsidRDefault="00486CCE" w:rsidP="003F1F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F41171">
              <w:t xml:space="preserve">Currently, the Texas Constitution only permits the </w:t>
            </w:r>
            <w:r w:rsidR="00004CCC">
              <w:t xml:space="preserve">surviving </w:t>
            </w:r>
            <w:r w:rsidRPr="00F41171">
              <w:t xml:space="preserve">spouse or </w:t>
            </w:r>
            <w:r w:rsidR="008905E4">
              <w:t>heirs</w:t>
            </w:r>
            <w:r w:rsidRPr="00F41171">
              <w:t xml:space="preserve"> of a homicide victim, without regard to any criminal proceeding in relation to the homicide, to recover exemplary damages from any person, corporation, or company that committed t</w:t>
            </w:r>
            <w:r w:rsidRPr="00F41171">
              <w:t xml:space="preserve">he homicide through wilful act, omission, or gross neglect. As such, the constitution does not apply equally to a homicide victim that does not have a spouse or </w:t>
            </w:r>
            <w:r w:rsidR="008905E4">
              <w:t>heirs</w:t>
            </w:r>
            <w:r w:rsidRPr="00F41171">
              <w:t>. C</w:t>
            </w:r>
            <w:r>
              <w:t>.</w:t>
            </w:r>
            <w:r w:rsidRPr="00F41171">
              <w:t>S</w:t>
            </w:r>
            <w:r>
              <w:t>.</w:t>
            </w:r>
            <w:r w:rsidRPr="00F41171">
              <w:t>H</w:t>
            </w:r>
            <w:r>
              <w:t>.</w:t>
            </w:r>
            <w:r w:rsidRPr="00F41171">
              <w:t>J</w:t>
            </w:r>
            <w:r>
              <w:t>.</w:t>
            </w:r>
            <w:r w:rsidRPr="00F41171">
              <w:t>R</w:t>
            </w:r>
            <w:r>
              <w:t>.</w:t>
            </w:r>
            <w:r w:rsidRPr="00F41171">
              <w:t xml:space="preserve"> 166 seeks to address this issue by allowing the parents of a homicide victim,</w:t>
            </w:r>
            <w:r w:rsidRPr="00F41171">
              <w:t xml:space="preserve"> or the victim</w:t>
            </w:r>
            <w:r w:rsidR="00C363A7">
              <w:t>'</w:t>
            </w:r>
            <w:r w:rsidRPr="00F41171">
              <w:t>s estate, to recover exemplary damages.</w:t>
            </w:r>
          </w:p>
          <w:p w14:paraId="0ED2025D" w14:textId="7D181625" w:rsidR="00D013EE" w:rsidRPr="00E26B13" w:rsidRDefault="00D013EE" w:rsidP="003F1F9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0E67A7" w14:paraId="79E5312E" w14:textId="77777777" w:rsidTr="00A21B42">
        <w:tc>
          <w:tcPr>
            <w:tcW w:w="9360" w:type="dxa"/>
          </w:tcPr>
          <w:p w14:paraId="163F2EE6" w14:textId="77777777" w:rsidR="0017725B" w:rsidRDefault="00486CCE" w:rsidP="003F1F9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0F6F8C9" w14:textId="77777777" w:rsidR="0017725B" w:rsidRDefault="0017725B" w:rsidP="003F1F96">
            <w:pPr>
              <w:rPr>
                <w:b/>
                <w:u w:val="single"/>
              </w:rPr>
            </w:pPr>
          </w:p>
          <w:p w14:paraId="6D919B80" w14:textId="59293220" w:rsidR="0026236A" w:rsidRPr="0026236A" w:rsidRDefault="00486CCE" w:rsidP="003F1F96">
            <w:pPr>
              <w:jc w:val="both"/>
            </w:pPr>
            <w:r>
              <w:t xml:space="preserve">It is the committee's opinion that this </w:t>
            </w:r>
            <w:r w:rsidR="006E3EC0">
              <w:t>resolution</w:t>
            </w:r>
            <w:r>
              <w:t xml:space="preserve"> does not expressly create a criminal offense, increase the punishment for an existing criminal offense or category of offen</w:t>
            </w:r>
            <w:r>
              <w:t>ses, or change the eligibility of a person for community supervision, parole, or mandatory supervision.</w:t>
            </w:r>
          </w:p>
          <w:p w14:paraId="05F74380" w14:textId="77777777" w:rsidR="0017725B" w:rsidRPr="0017725B" w:rsidRDefault="0017725B" w:rsidP="003F1F96">
            <w:pPr>
              <w:rPr>
                <w:b/>
                <w:u w:val="single"/>
              </w:rPr>
            </w:pPr>
          </w:p>
        </w:tc>
      </w:tr>
      <w:tr w:rsidR="000E67A7" w14:paraId="5D62BE96" w14:textId="77777777" w:rsidTr="00A21B42">
        <w:tc>
          <w:tcPr>
            <w:tcW w:w="9360" w:type="dxa"/>
          </w:tcPr>
          <w:p w14:paraId="689CADF1" w14:textId="77777777" w:rsidR="008423E4" w:rsidRPr="00A8133F" w:rsidRDefault="00486CCE" w:rsidP="003F1F9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DC9D6AF" w14:textId="77777777" w:rsidR="008423E4" w:rsidRDefault="008423E4" w:rsidP="003F1F96"/>
          <w:p w14:paraId="34B64A1E" w14:textId="10C59498" w:rsidR="0026236A" w:rsidRDefault="00486CCE" w:rsidP="003F1F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</w:t>
            </w:r>
            <w:r w:rsidR="006E3EC0" w:rsidRPr="006E3EC0">
              <w:t>resolution</w:t>
            </w:r>
            <w:r>
              <w:t xml:space="preserve"> does not expressly grant any additional rulemaking authority to a state officer, department, agency, or institution.</w:t>
            </w:r>
          </w:p>
          <w:p w14:paraId="15D9BE35" w14:textId="77777777" w:rsidR="008423E4" w:rsidRPr="00E21FDC" w:rsidRDefault="008423E4" w:rsidP="003F1F96">
            <w:pPr>
              <w:rPr>
                <w:b/>
              </w:rPr>
            </w:pPr>
          </w:p>
        </w:tc>
      </w:tr>
      <w:tr w:rsidR="000E67A7" w14:paraId="3F0A9A55" w14:textId="77777777" w:rsidTr="00A21B42">
        <w:tc>
          <w:tcPr>
            <w:tcW w:w="9360" w:type="dxa"/>
          </w:tcPr>
          <w:p w14:paraId="30365756" w14:textId="77777777" w:rsidR="008423E4" w:rsidRPr="00A8133F" w:rsidRDefault="00486CCE" w:rsidP="003F1F9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FC145BA" w14:textId="77777777" w:rsidR="008423E4" w:rsidRDefault="008423E4" w:rsidP="003F1F96"/>
          <w:p w14:paraId="757AF75B" w14:textId="166A3EAB" w:rsidR="000C7CB6" w:rsidRDefault="00486CCE" w:rsidP="003F1F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FF41E2">
              <w:t>C.S.</w:t>
            </w:r>
            <w:r w:rsidR="00022593">
              <w:t xml:space="preserve">H.J.R. 166 proposes an </w:t>
            </w:r>
            <w:r w:rsidR="00022593" w:rsidRPr="00022593">
              <w:t>amend</w:t>
            </w:r>
            <w:r w:rsidR="00022593">
              <w:t xml:space="preserve">ment to the </w:t>
            </w:r>
            <w:r w:rsidR="00022593" w:rsidRPr="00022593">
              <w:t>Texas Constitution</w:t>
            </w:r>
            <w:r w:rsidR="00022593">
              <w:t xml:space="preserve"> to allow recovery of exemplary damages </w:t>
            </w:r>
            <w:r w:rsidR="009223AC">
              <w:t xml:space="preserve">for a homicide </w:t>
            </w:r>
            <w:r w:rsidR="0026236A">
              <w:t>by</w:t>
            </w:r>
            <w:r w:rsidR="0026236A" w:rsidRPr="0026236A">
              <w:t xml:space="preserve"> </w:t>
            </w:r>
            <w:r w:rsidR="009938D6">
              <w:t>the deceased person</w:t>
            </w:r>
            <w:r w:rsidR="00A21B42">
              <w:t>'</w:t>
            </w:r>
            <w:r w:rsidR="009938D6">
              <w:t>s</w:t>
            </w:r>
            <w:r w:rsidR="0026236A" w:rsidRPr="0026236A">
              <w:t xml:space="preserve"> </w:t>
            </w:r>
            <w:r>
              <w:t xml:space="preserve">surviving </w:t>
            </w:r>
            <w:r w:rsidRPr="00FF41E2">
              <w:t>parents</w:t>
            </w:r>
            <w:r>
              <w:t xml:space="preserve"> or </w:t>
            </w:r>
            <w:r w:rsidR="00022593" w:rsidRPr="00022593">
              <w:t>estate</w:t>
            </w:r>
            <w:r w:rsidR="00022593">
              <w:t xml:space="preserve"> </w:t>
            </w:r>
            <w:r w:rsidR="00022593" w:rsidRPr="00022593">
              <w:t>without regard to any criminal proceeding that may or may not be had in relation to the homicide.</w:t>
            </w:r>
            <w:r w:rsidR="0043639F">
              <w:t xml:space="preserve"> The resolution</w:t>
            </w:r>
            <w:r>
              <w:t xml:space="preserve"> does the following:</w:t>
            </w:r>
          </w:p>
          <w:p w14:paraId="249CAEFD" w14:textId="48387DCD" w:rsidR="009C36CD" w:rsidRDefault="00486CCE" w:rsidP="003F1F9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replaces </w:t>
            </w:r>
            <w:r w:rsidR="005479B4">
              <w:t xml:space="preserve">the </w:t>
            </w:r>
            <w:r w:rsidR="001E32CF">
              <w:t>language</w:t>
            </w:r>
            <w:r w:rsidR="008905E4">
              <w:t xml:space="preserve"> allow</w:t>
            </w:r>
            <w:r w:rsidR="005479B4">
              <w:t>ing</w:t>
            </w:r>
            <w:r w:rsidR="008905E4">
              <w:t xml:space="preserve"> recovery of such damages by the </w:t>
            </w:r>
            <w:r w:rsidR="000C7CB6">
              <w:t xml:space="preserve">surviving </w:t>
            </w:r>
            <w:r>
              <w:t xml:space="preserve">heirs of the deceased person </w:t>
            </w:r>
            <w:r w:rsidR="008905E4">
              <w:t xml:space="preserve">with </w:t>
            </w:r>
            <w:r w:rsidR="001E32CF">
              <w:t xml:space="preserve">language </w:t>
            </w:r>
            <w:r w:rsidR="008905E4">
              <w:t>allow</w:t>
            </w:r>
            <w:r w:rsidR="001E32CF">
              <w:t>ing</w:t>
            </w:r>
            <w:r w:rsidR="008905E4">
              <w:t xml:space="preserve"> recovery of such damages by the deceased person's </w:t>
            </w:r>
            <w:r w:rsidR="000C7CB6">
              <w:t xml:space="preserve">surviving </w:t>
            </w:r>
            <w:r w:rsidR="008905E4">
              <w:t>children</w:t>
            </w:r>
            <w:r w:rsidR="000C7CB6">
              <w:t>;</w:t>
            </w:r>
            <w:r w:rsidR="00C363A7">
              <w:t xml:space="preserve"> and</w:t>
            </w:r>
          </w:p>
          <w:p w14:paraId="2D625E91" w14:textId="45FE0328" w:rsidR="000C7CB6" w:rsidRDefault="00486CCE" w:rsidP="003F1F9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replaces the language allowing recovery of such damages by the surviving husband or widow of the deceased person</w:t>
            </w:r>
            <w:r>
              <w:t xml:space="preserve"> with language allowing recovery of such damages by the deceased person's </w:t>
            </w:r>
            <w:r w:rsidR="00351EA3">
              <w:t xml:space="preserve">surviving </w:t>
            </w:r>
            <w:r>
              <w:t>spouse.</w:t>
            </w:r>
          </w:p>
          <w:p w14:paraId="29F1DF27" w14:textId="77777777" w:rsidR="008423E4" w:rsidRPr="00835628" w:rsidRDefault="008423E4" w:rsidP="003F1F96">
            <w:pPr>
              <w:rPr>
                <w:b/>
              </w:rPr>
            </w:pPr>
          </w:p>
        </w:tc>
      </w:tr>
      <w:tr w:rsidR="000E67A7" w14:paraId="7259F529" w14:textId="77777777" w:rsidTr="00A21B42">
        <w:tc>
          <w:tcPr>
            <w:tcW w:w="9360" w:type="dxa"/>
          </w:tcPr>
          <w:p w14:paraId="14CF8D71" w14:textId="77777777" w:rsidR="008423E4" w:rsidRPr="00A8133F" w:rsidRDefault="00486CCE" w:rsidP="003F1F96">
            <w:pPr>
              <w:rPr>
                <w:b/>
              </w:rPr>
            </w:pPr>
            <w:r>
              <w:rPr>
                <w:b/>
                <w:u w:val="single"/>
              </w:rPr>
              <w:t>ELECTION DATE</w:t>
            </w:r>
            <w:r>
              <w:rPr>
                <w:b/>
              </w:rPr>
              <w:t xml:space="preserve"> </w:t>
            </w:r>
          </w:p>
          <w:p w14:paraId="7971E45D" w14:textId="77777777" w:rsidR="008423E4" w:rsidRDefault="008423E4" w:rsidP="003F1F96"/>
          <w:p w14:paraId="2152CC75" w14:textId="303162E1" w:rsidR="008423E4" w:rsidRPr="003624F2" w:rsidRDefault="00486CCE" w:rsidP="003F1F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constitutional amendment proposed by this joint resolution will be submitted to the voters at an election to be held November 7, 2023.</w:t>
            </w:r>
          </w:p>
          <w:p w14:paraId="007A63F9" w14:textId="77777777" w:rsidR="008423E4" w:rsidRPr="00233FDB" w:rsidRDefault="008423E4" w:rsidP="003F1F96">
            <w:pPr>
              <w:rPr>
                <w:b/>
              </w:rPr>
            </w:pPr>
          </w:p>
        </w:tc>
      </w:tr>
      <w:tr w:rsidR="000E67A7" w14:paraId="2E8B6084" w14:textId="77777777" w:rsidTr="00A21B42">
        <w:tc>
          <w:tcPr>
            <w:tcW w:w="9360" w:type="dxa"/>
          </w:tcPr>
          <w:p w14:paraId="472E94C5" w14:textId="77777777" w:rsidR="007852C3" w:rsidRDefault="00486CCE" w:rsidP="003F1F96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0A471A68" w14:textId="77777777" w:rsidR="00FF41E2" w:rsidRDefault="00FF41E2" w:rsidP="003F1F96">
            <w:pPr>
              <w:jc w:val="both"/>
              <w:rPr>
                <w:b/>
                <w:u w:val="single"/>
              </w:rPr>
            </w:pPr>
          </w:p>
          <w:p w14:paraId="64CCC931" w14:textId="77777777" w:rsidR="00E831EE" w:rsidRDefault="00486CCE" w:rsidP="003F1F96">
            <w:pPr>
              <w:jc w:val="both"/>
            </w:pPr>
            <w:r>
              <w:t xml:space="preserve">While </w:t>
            </w:r>
            <w:r w:rsidRPr="00FF41E2">
              <w:t xml:space="preserve">C.S.H.J.R. 166 </w:t>
            </w:r>
            <w:r>
              <w:t>may differ from the introduced in minor or nonsubstantive ways, the following summarizes the substantial differences between the introduced and committee substitute versions of the resolution.</w:t>
            </w:r>
          </w:p>
          <w:p w14:paraId="1F4F4C99" w14:textId="77777777" w:rsidR="00E831EE" w:rsidRDefault="00E831EE" w:rsidP="003F1F96">
            <w:pPr>
              <w:jc w:val="both"/>
            </w:pPr>
          </w:p>
          <w:p w14:paraId="208878B4" w14:textId="1D9320BD" w:rsidR="00E831EE" w:rsidRPr="007852C3" w:rsidRDefault="00486CCE" w:rsidP="003F1F96">
            <w:pPr>
              <w:jc w:val="both"/>
              <w:rPr>
                <w:b/>
                <w:u w:val="single"/>
              </w:rPr>
            </w:pPr>
            <w:r w:rsidRPr="00FF41E2">
              <w:t xml:space="preserve">The substitute replaces </w:t>
            </w:r>
            <w:r>
              <w:t xml:space="preserve">a surviving </w:t>
            </w:r>
            <w:r w:rsidRPr="00083512">
              <w:t xml:space="preserve">husband, widow, </w:t>
            </w:r>
            <w:r>
              <w:t xml:space="preserve">and </w:t>
            </w:r>
            <w:r w:rsidRPr="00083512">
              <w:t>heirs</w:t>
            </w:r>
            <w:r>
              <w:t xml:space="preserve"> of a deceased person's body with a deceased person's</w:t>
            </w:r>
            <w:r w:rsidR="000C7CB6">
              <w:t xml:space="preserve"> surviving</w:t>
            </w:r>
            <w:r>
              <w:t xml:space="preserve"> </w:t>
            </w:r>
            <w:r w:rsidRPr="00083512">
              <w:t>spouse</w:t>
            </w:r>
            <w:r w:rsidR="000C7CB6">
              <w:t xml:space="preserve"> and</w:t>
            </w:r>
            <w:r w:rsidRPr="00083512">
              <w:t xml:space="preserve"> children, </w:t>
            </w:r>
            <w:r>
              <w:t>as the persons who are allowed to recover exemplary damages for a homicide, whereas the introduced did not inc</w:t>
            </w:r>
            <w:r>
              <w:t>lude that replacement.</w:t>
            </w:r>
            <w:r w:rsidR="00351EA3">
              <w:t xml:space="preserve"> The substitute includes a provision absent from the introduced allowing recovery of such damages </w:t>
            </w:r>
            <w:r w:rsidR="00351EA3" w:rsidRPr="00351EA3">
              <w:t>by the deceased person's surviving parents</w:t>
            </w:r>
            <w:r w:rsidR="00351EA3">
              <w:t>.</w:t>
            </w:r>
          </w:p>
        </w:tc>
      </w:tr>
      <w:tr w:rsidR="000E67A7" w14:paraId="49360C7D" w14:textId="77777777" w:rsidTr="00A21B42">
        <w:tc>
          <w:tcPr>
            <w:tcW w:w="9360" w:type="dxa"/>
          </w:tcPr>
          <w:p w14:paraId="43C7207C" w14:textId="77777777" w:rsidR="007852C3" w:rsidRDefault="007852C3" w:rsidP="003F1F96">
            <w:pPr>
              <w:jc w:val="both"/>
              <w:rPr>
                <w:b/>
                <w:u w:val="single"/>
              </w:rPr>
            </w:pPr>
          </w:p>
        </w:tc>
      </w:tr>
      <w:tr w:rsidR="000E67A7" w14:paraId="7F6BD78B" w14:textId="77777777" w:rsidTr="00A21B42">
        <w:tc>
          <w:tcPr>
            <w:tcW w:w="9360" w:type="dxa"/>
          </w:tcPr>
          <w:p w14:paraId="7BD3979A" w14:textId="77777777" w:rsidR="007852C3" w:rsidRPr="007852C3" w:rsidRDefault="007852C3" w:rsidP="003F1F96">
            <w:pPr>
              <w:jc w:val="both"/>
            </w:pPr>
          </w:p>
        </w:tc>
      </w:tr>
      <w:tr w:rsidR="000E67A7" w14:paraId="6A85898A" w14:textId="77777777" w:rsidTr="00A21B42">
        <w:tc>
          <w:tcPr>
            <w:tcW w:w="9360" w:type="dxa"/>
          </w:tcPr>
          <w:p w14:paraId="37343FEF" w14:textId="77777777" w:rsidR="007852C3" w:rsidRDefault="007852C3" w:rsidP="003F1F96">
            <w:pPr>
              <w:jc w:val="both"/>
              <w:rPr>
                <w:b/>
                <w:u w:val="single"/>
              </w:rPr>
            </w:pPr>
          </w:p>
        </w:tc>
      </w:tr>
    </w:tbl>
    <w:p w14:paraId="537C2F45" w14:textId="77777777" w:rsidR="00D013EE" w:rsidRPr="008423E4" w:rsidRDefault="00D013EE" w:rsidP="003F1F96"/>
    <w:sectPr w:rsidR="00D013EE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79B14" w14:textId="77777777" w:rsidR="00000000" w:rsidRDefault="00486CCE">
      <w:r>
        <w:separator/>
      </w:r>
    </w:p>
  </w:endnote>
  <w:endnote w:type="continuationSeparator" w:id="0">
    <w:p w14:paraId="517F65D7" w14:textId="77777777" w:rsidR="00000000" w:rsidRDefault="0048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767D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E67A7" w14:paraId="50ED8922" w14:textId="77777777" w:rsidTr="009C1E9A">
      <w:trPr>
        <w:cantSplit/>
      </w:trPr>
      <w:tc>
        <w:tcPr>
          <w:tcW w:w="0" w:type="pct"/>
        </w:tcPr>
        <w:p w14:paraId="08BB64A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8110DC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14A13C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1E4E77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590D94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E67A7" w14:paraId="6AAD8C46" w14:textId="77777777" w:rsidTr="009C1E9A">
      <w:trPr>
        <w:cantSplit/>
      </w:trPr>
      <w:tc>
        <w:tcPr>
          <w:tcW w:w="0" w:type="pct"/>
        </w:tcPr>
        <w:p w14:paraId="43B2CAA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D1602D9" w14:textId="48FE02A3" w:rsidR="00EC379B" w:rsidRPr="009C1E9A" w:rsidRDefault="00486CC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26995-D</w:t>
          </w:r>
        </w:p>
      </w:tc>
      <w:tc>
        <w:tcPr>
          <w:tcW w:w="2453" w:type="pct"/>
        </w:tcPr>
        <w:p w14:paraId="10781AEC" w14:textId="305BAAA2" w:rsidR="00EC379B" w:rsidRDefault="00486CC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76E31">
            <w:t>23.117.1983</w:t>
          </w:r>
          <w:r>
            <w:fldChar w:fldCharType="end"/>
          </w:r>
        </w:p>
      </w:tc>
    </w:tr>
    <w:tr w:rsidR="000E67A7" w14:paraId="2963B5AE" w14:textId="77777777" w:rsidTr="009C1E9A">
      <w:trPr>
        <w:cantSplit/>
      </w:trPr>
      <w:tc>
        <w:tcPr>
          <w:tcW w:w="0" w:type="pct"/>
        </w:tcPr>
        <w:p w14:paraId="1EEB50A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4817D0B" w14:textId="484B202D" w:rsidR="00EC379B" w:rsidRPr="009C1E9A" w:rsidRDefault="00486CC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22359</w:t>
          </w:r>
        </w:p>
      </w:tc>
      <w:tc>
        <w:tcPr>
          <w:tcW w:w="2453" w:type="pct"/>
        </w:tcPr>
        <w:p w14:paraId="36A6E43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B8CF36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E67A7" w14:paraId="178E770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13D8B35" w14:textId="77777777" w:rsidR="00EC379B" w:rsidRDefault="00486CC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112568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F77FB7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A12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117F6" w14:textId="77777777" w:rsidR="00000000" w:rsidRDefault="00486CCE">
      <w:r>
        <w:separator/>
      </w:r>
    </w:p>
  </w:footnote>
  <w:footnote w:type="continuationSeparator" w:id="0">
    <w:p w14:paraId="03BD4EFE" w14:textId="77777777" w:rsidR="00000000" w:rsidRDefault="00486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8F5A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7501E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6BC0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502E5"/>
    <w:multiLevelType w:val="hybridMultilevel"/>
    <w:tmpl w:val="5100BFC8"/>
    <w:lvl w:ilvl="0" w:tplc="31DAFB6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909C5E0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5A8E3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DBD63D6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EB8FFE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A485B7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B08144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91CA03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E04E920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9916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93"/>
    <w:rsid w:val="00000A70"/>
    <w:rsid w:val="000032B8"/>
    <w:rsid w:val="00003B06"/>
    <w:rsid w:val="00004CCC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2593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3512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CB6"/>
    <w:rsid w:val="000C7F1D"/>
    <w:rsid w:val="000D2EBA"/>
    <w:rsid w:val="000D32A1"/>
    <w:rsid w:val="000D3725"/>
    <w:rsid w:val="000D46E5"/>
    <w:rsid w:val="000D769C"/>
    <w:rsid w:val="000E1976"/>
    <w:rsid w:val="000E20F1"/>
    <w:rsid w:val="000E312C"/>
    <w:rsid w:val="000E5B20"/>
    <w:rsid w:val="000E67A7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2A78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885"/>
    <w:rsid w:val="00162C7A"/>
    <w:rsid w:val="00162DAE"/>
    <w:rsid w:val="001639C5"/>
    <w:rsid w:val="00163E45"/>
    <w:rsid w:val="001664C2"/>
    <w:rsid w:val="00171BF2"/>
    <w:rsid w:val="0017347B"/>
    <w:rsid w:val="00176E31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6106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2CF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36A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434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4AE5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1EA3"/>
    <w:rsid w:val="003523BD"/>
    <w:rsid w:val="00352681"/>
    <w:rsid w:val="00352EA8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1F96"/>
    <w:rsid w:val="003F286A"/>
    <w:rsid w:val="003F77F8"/>
    <w:rsid w:val="00400ACD"/>
    <w:rsid w:val="004026E0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39F"/>
    <w:rsid w:val="00436980"/>
    <w:rsid w:val="00441016"/>
    <w:rsid w:val="00441F2F"/>
    <w:rsid w:val="0044228B"/>
    <w:rsid w:val="00447018"/>
    <w:rsid w:val="00450561"/>
    <w:rsid w:val="00450A40"/>
    <w:rsid w:val="00451D7C"/>
    <w:rsid w:val="004526C0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6CCE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489"/>
    <w:rsid w:val="004D1AC9"/>
    <w:rsid w:val="004D27DE"/>
    <w:rsid w:val="004D3F41"/>
    <w:rsid w:val="004D5098"/>
    <w:rsid w:val="004D6497"/>
    <w:rsid w:val="004E0E60"/>
    <w:rsid w:val="004E12A3"/>
    <w:rsid w:val="004E1F27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479B4"/>
    <w:rsid w:val="00551CA6"/>
    <w:rsid w:val="00555034"/>
    <w:rsid w:val="005570D2"/>
    <w:rsid w:val="00557D49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0EA6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0F87"/>
    <w:rsid w:val="006A2585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78E5"/>
    <w:rsid w:val="006D3005"/>
    <w:rsid w:val="006D504F"/>
    <w:rsid w:val="006E0CAC"/>
    <w:rsid w:val="006E1CFB"/>
    <w:rsid w:val="006E1F94"/>
    <w:rsid w:val="006E26C1"/>
    <w:rsid w:val="006E30A8"/>
    <w:rsid w:val="006E3EC0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377D6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D14"/>
    <w:rsid w:val="00780FB6"/>
    <w:rsid w:val="007852C3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3A69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5E4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68D2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23AC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38D6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0756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1B42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A29"/>
    <w:rsid w:val="00B04E79"/>
    <w:rsid w:val="00B07488"/>
    <w:rsid w:val="00B075A2"/>
    <w:rsid w:val="00B10B7C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63A7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13EE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2EFE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31EE"/>
    <w:rsid w:val="00E85DBD"/>
    <w:rsid w:val="00E87A99"/>
    <w:rsid w:val="00E90702"/>
    <w:rsid w:val="00E9241E"/>
    <w:rsid w:val="00E93DEF"/>
    <w:rsid w:val="00E947B1"/>
    <w:rsid w:val="00E95A89"/>
    <w:rsid w:val="00E96852"/>
    <w:rsid w:val="00EA16AC"/>
    <w:rsid w:val="00EA1D74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39C5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71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5CBF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E78A9"/>
    <w:rsid w:val="00FF0A28"/>
    <w:rsid w:val="00FF0B8B"/>
    <w:rsid w:val="00FF0E93"/>
    <w:rsid w:val="00FF13C3"/>
    <w:rsid w:val="00FF34C8"/>
    <w:rsid w:val="00FF41E2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DB823A6-ED62-45F5-BBAA-32AD0975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6236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623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6236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23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236A"/>
    <w:rPr>
      <w:b/>
      <w:bCs/>
    </w:rPr>
  </w:style>
  <w:style w:type="paragraph" w:styleId="Revision">
    <w:name w:val="Revision"/>
    <w:hidden/>
    <w:uiPriority w:val="99"/>
    <w:semiHidden/>
    <w:rsid w:val="004026E0"/>
    <w:rPr>
      <w:sz w:val="24"/>
      <w:szCs w:val="24"/>
    </w:rPr>
  </w:style>
  <w:style w:type="character" w:styleId="Hyperlink">
    <w:name w:val="Hyperlink"/>
    <w:basedOn w:val="DefaultParagraphFont"/>
    <w:unhideWhenUsed/>
    <w:rsid w:val="00122A7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2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2337</Characters>
  <Application>Microsoft Office Word</Application>
  <DocSecurity>4</DocSecurity>
  <Lines>64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HJR00166 (Committee Report (Substituted))</vt:lpstr>
    </vt:vector>
  </TitlesOfParts>
  <Company>State of Texas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26995</dc:subject>
  <dc:creator>State of Texas</dc:creator>
  <dc:description>HJR 166 by Thompson, Senfronia-(H)Judiciary &amp; Civil Jurisprudence (Substitute Document Number: 88R 22359)</dc:description>
  <cp:lastModifiedBy>Stacey Nicchio</cp:lastModifiedBy>
  <cp:revision>2</cp:revision>
  <cp:lastPrinted>2003-11-26T17:21:00Z</cp:lastPrinted>
  <dcterms:created xsi:type="dcterms:W3CDTF">2023-04-28T19:32:00Z</dcterms:created>
  <dcterms:modified xsi:type="dcterms:W3CDTF">2023-04-28T19:32:00Z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23.117.1983</vt:lpwstr>
  </property>
</Properties>
</file>