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DA5" w:rsidRDefault="00587D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84DE73DF1F479CBA38E40B892A1334"/>
          </w:placeholder>
        </w:sdtPr>
        <w:sdtContent>
          <w:r w:rsidRPr="005C2A78">
            <w:rPr>
              <w:rFonts w:cs="Times New Roman"/>
              <w:b/>
              <w:szCs w:val="24"/>
              <w:u w:val="single"/>
            </w:rPr>
            <w:t>BILL ANALYSIS</w:t>
          </w:r>
        </w:sdtContent>
      </w:sdt>
    </w:p>
    <w:p w:rsidR="00587DA5" w:rsidRPr="00585C31" w:rsidRDefault="00587DA5" w:rsidP="000F1DF9">
      <w:pPr>
        <w:spacing w:after="0" w:line="240" w:lineRule="auto"/>
        <w:rPr>
          <w:rFonts w:cs="Times New Roman"/>
          <w:szCs w:val="24"/>
        </w:rPr>
      </w:pPr>
    </w:p>
    <w:p w:rsidR="00587DA5" w:rsidRPr="00585C31" w:rsidRDefault="00587D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7DA5" w:rsidTr="000F1DF9">
        <w:tc>
          <w:tcPr>
            <w:tcW w:w="2718" w:type="dxa"/>
          </w:tcPr>
          <w:p w:rsidR="00587DA5" w:rsidRPr="005C2A78" w:rsidRDefault="00587DA5" w:rsidP="006D756B">
            <w:pPr>
              <w:rPr>
                <w:rFonts w:cs="Times New Roman"/>
                <w:szCs w:val="24"/>
              </w:rPr>
            </w:pPr>
            <w:sdt>
              <w:sdtPr>
                <w:rPr>
                  <w:rFonts w:cs="Times New Roman"/>
                  <w:szCs w:val="24"/>
                </w:rPr>
                <w:alias w:val="Agency Title"/>
                <w:tag w:val="AgencyTitleContentControl"/>
                <w:id w:val="1920747753"/>
                <w:lock w:val="sdtContentLocked"/>
                <w:placeholder>
                  <w:docPart w:val="4575C2EA8F624BC88D17F57867662019"/>
                </w:placeholder>
              </w:sdtPr>
              <w:sdtEndPr>
                <w:rPr>
                  <w:rFonts w:cstheme="minorBidi"/>
                  <w:szCs w:val="22"/>
                </w:rPr>
              </w:sdtEndPr>
              <w:sdtContent>
                <w:r>
                  <w:rPr>
                    <w:rFonts w:cs="Times New Roman"/>
                    <w:szCs w:val="24"/>
                  </w:rPr>
                  <w:t>Senate Research Center</w:t>
                </w:r>
              </w:sdtContent>
            </w:sdt>
          </w:p>
        </w:tc>
        <w:tc>
          <w:tcPr>
            <w:tcW w:w="6858" w:type="dxa"/>
          </w:tcPr>
          <w:p w:rsidR="00587DA5" w:rsidRPr="00FF6471" w:rsidRDefault="00587DA5" w:rsidP="000F1DF9">
            <w:pPr>
              <w:jc w:val="right"/>
              <w:rPr>
                <w:rFonts w:cs="Times New Roman"/>
                <w:szCs w:val="24"/>
              </w:rPr>
            </w:pPr>
            <w:sdt>
              <w:sdtPr>
                <w:rPr>
                  <w:rFonts w:cs="Times New Roman"/>
                  <w:szCs w:val="24"/>
                </w:rPr>
                <w:alias w:val="Bill Number"/>
                <w:tag w:val="BillNumberOne"/>
                <w:id w:val="-410784069"/>
                <w:lock w:val="sdtContentLocked"/>
                <w:placeholder>
                  <w:docPart w:val="C4125D8C69F344D2BC30B01B57279F42"/>
                </w:placeholder>
              </w:sdtPr>
              <w:sdtContent>
                <w:r>
                  <w:rPr>
                    <w:rFonts w:cs="Times New Roman"/>
                    <w:szCs w:val="24"/>
                  </w:rPr>
                  <w:t>S.B. 12</w:t>
                </w:r>
              </w:sdtContent>
            </w:sdt>
          </w:p>
        </w:tc>
      </w:tr>
      <w:tr w:rsidR="00587DA5" w:rsidTr="000F1DF9">
        <w:sdt>
          <w:sdtPr>
            <w:rPr>
              <w:rFonts w:cs="Times New Roman"/>
              <w:szCs w:val="24"/>
            </w:rPr>
            <w:alias w:val="TLCNumber"/>
            <w:tag w:val="TLCNumber"/>
            <w:id w:val="-542600604"/>
            <w:lock w:val="sdtLocked"/>
            <w:placeholder>
              <w:docPart w:val="772C2782A34F4706BCF4553F730698CB"/>
            </w:placeholder>
            <w:showingPlcHdr/>
          </w:sdtPr>
          <w:sdtContent>
            <w:tc>
              <w:tcPr>
                <w:tcW w:w="2718" w:type="dxa"/>
              </w:tcPr>
              <w:p w:rsidR="00587DA5" w:rsidRPr="000F1DF9" w:rsidRDefault="00587DA5" w:rsidP="00C65088">
                <w:pPr>
                  <w:rPr>
                    <w:rFonts w:cs="Times New Roman"/>
                    <w:szCs w:val="24"/>
                  </w:rPr>
                </w:pPr>
              </w:p>
            </w:tc>
          </w:sdtContent>
        </w:sdt>
        <w:tc>
          <w:tcPr>
            <w:tcW w:w="6858" w:type="dxa"/>
          </w:tcPr>
          <w:p w:rsidR="00587DA5" w:rsidRPr="005C2A78" w:rsidRDefault="00587DA5" w:rsidP="00073EDD">
            <w:pPr>
              <w:jc w:val="right"/>
              <w:rPr>
                <w:rFonts w:cs="Times New Roman"/>
                <w:szCs w:val="24"/>
              </w:rPr>
            </w:pPr>
            <w:sdt>
              <w:sdtPr>
                <w:rPr>
                  <w:rFonts w:cs="Times New Roman"/>
                  <w:szCs w:val="24"/>
                </w:rPr>
                <w:alias w:val="Author Label"/>
                <w:tag w:val="By"/>
                <w:id w:val="72399597"/>
                <w:lock w:val="sdtLocked"/>
                <w:placeholder>
                  <w:docPart w:val="C9386B2B273745CC86C5AD097387D5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3FD0790B4240038AFFB8EE9BC8970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69207D527FA4E8A987ECEDA49AC2A96"/>
                </w:placeholder>
                <w:showingPlcHdr/>
              </w:sdtPr>
              <w:sdtContent/>
            </w:sdt>
            <w:sdt>
              <w:sdtPr>
                <w:rPr>
                  <w:rFonts w:cs="Times New Roman"/>
                  <w:szCs w:val="24"/>
                </w:rPr>
                <w:alias w:val="DualSponsor"/>
                <w:tag w:val="DualSponsor"/>
                <w:id w:val="1029379812"/>
                <w:lock w:val="sdtContentLocked"/>
                <w:placeholder>
                  <w:docPart w:val="C6B20BE9DEA84436A245DD0DAEFE1B54"/>
                </w:placeholder>
                <w:showingPlcHdr/>
              </w:sdtPr>
              <w:sdtContent/>
            </w:sdt>
          </w:p>
        </w:tc>
      </w:tr>
      <w:tr w:rsidR="00587DA5" w:rsidTr="000F1DF9">
        <w:tc>
          <w:tcPr>
            <w:tcW w:w="2718" w:type="dxa"/>
          </w:tcPr>
          <w:p w:rsidR="00587DA5" w:rsidRPr="00BC7495" w:rsidRDefault="00587DA5" w:rsidP="000F1DF9">
            <w:pPr>
              <w:rPr>
                <w:rFonts w:cs="Times New Roman"/>
                <w:szCs w:val="24"/>
              </w:rPr>
            </w:pPr>
          </w:p>
        </w:tc>
        <w:sdt>
          <w:sdtPr>
            <w:rPr>
              <w:rFonts w:cs="Times New Roman"/>
              <w:szCs w:val="24"/>
            </w:rPr>
            <w:alias w:val="Committee"/>
            <w:tag w:val="Committee"/>
            <w:id w:val="1914272295"/>
            <w:lock w:val="sdtContentLocked"/>
            <w:placeholder>
              <w:docPart w:val="E2A7BC2203334B9AB0FA42A87C87A689"/>
            </w:placeholder>
          </w:sdtPr>
          <w:sdtContent>
            <w:tc>
              <w:tcPr>
                <w:tcW w:w="6858" w:type="dxa"/>
              </w:tcPr>
              <w:p w:rsidR="00587DA5" w:rsidRPr="00FF6471" w:rsidRDefault="00587DA5" w:rsidP="000F1DF9">
                <w:pPr>
                  <w:jc w:val="right"/>
                  <w:rPr>
                    <w:rFonts w:cs="Times New Roman"/>
                    <w:szCs w:val="24"/>
                  </w:rPr>
                </w:pPr>
                <w:r>
                  <w:rPr>
                    <w:rFonts w:cs="Times New Roman"/>
                    <w:szCs w:val="24"/>
                  </w:rPr>
                  <w:t>State Affairs</w:t>
                </w:r>
              </w:p>
            </w:tc>
          </w:sdtContent>
        </w:sdt>
      </w:tr>
      <w:tr w:rsidR="00587DA5" w:rsidTr="000F1DF9">
        <w:tc>
          <w:tcPr>
            <w:tcW w:w="2718" w:type="dxa"/>
          </w:tcPr>
          <w:p w:rsidR="00587DA5" w:rsidRPr="00BC7495" w:rsidRDefault="00587DA5" w:rsidP="000F1DF9">
            <w:pPr>
              <w:rPr>
                <w:rFonts w:cs="Times New Roman"/>
                <w:szCs w:val="24"/>
              </w:rPr>
            </w:pPr>
          </w:p>
        </w:tc>
        <w:sdt>
          <w:sdtPr>
            <w:rPr>
              <w:rFonts w:cs="Times New Roman"/>
              <w:szCs w:val="24"/>
            </w:rPr>
            <w:alias w:val="Date"/>
            <w:tag w:val="DateContentControl"/>
            <w:id w:val="1178081906"/>
            <w:lock w:val="sdtLocked"/>
            <w:placeholder>
              <w:docPart w:val="0381D6D0A3334A51AF511D1D14B1755E"/>
            </w:placeholder>
            <w:date w:fullDate="2023-06-19T00:00:00Z">
              <w:dateFormat w:val="M/d/yyyy"/>
              <w:lid w:val="en-US"/>
              <w:storeMappedDataAs w:val="dateTime"/>
              <w:calendar w:val="gregorian"/>
            </w:date>
          </w:sdtPr>
          <w:sdtContent>
            <w:tc>
              <w:tcPr>
                <w:tcW w:w="6858" w:type="dxa"/>
              </w:tcPr>
              <w:p w:rsidR="00587DA5" w:rsidRPr="00FF6471" w:rsidRDefault="00587DA5" w:rsidP="000F1DF9">
                <w:pPr>
                  <w:jc w:val="right"/>
                  <w:rPr>
                    <w:rFonts w:cs="Times New Roman"/>
                    <w:szCs w:val="24"/>
                  </w:rPr>
                </w:pPr>
                <w:r>
                  <w:rPr>
                    <w:rFonts w:cs="Times New Roman"/>
                    <w:szCs w:val="24"/>
                  </w:rPr>
                  <w:t>6/19/2023</w:t>
                </w:r>
              </w:p>
            </w:tc>
          </w:sdtContent>
        </w:sdt>
      </w:tr>
      <w:tr w:rsidR="00587DA5" w:rsidTr="000F1DF9">
        <w:tc>
          <w:tcPr>
            <w:tcW w:w="2718" w:type="dxa"/>
          </w:tcPr>
          <w:p w:rsidR="00587DA5" w:rsidRPr="00BC7495" w:rsidRDefault="00587DA5" w:rsidP="000F1DF9">
            <w:pPr>
              <w:rPr>
                <w:rFonts w:cs="Times New Roman"/>
                <w:szCs w:val="24"/>
              </w:rPr>
            </w:pPr>
          </w:p>
        </w:tc>
        <w:sdt>
          <w:sdtPr>
            <w:rPr>
              <w:rFonts w:cs="Times New Roman"/>
              <w:szCs w:val="24"/>
            </w:rPr>
            <w:alias w:val="BA Version"/>
            <w:tag w:val="BAVersion"/>
            <w:id w:val="-1685590809"/>
            <w:lock w:val="sdtContentLocked"/>
            <w:placeholder>
              <w:docPart w:val="3E5C9ACD41C644F594A72C22447DCB9A"/>
            </w:placeholder>
          </w:sdtPr>
          <w:sdtContent>
            <w:tc>
              <w:tcPr>
                <w:tcW w:w="6858" w:type="dxa"/>
              </w:tcPr>
              <w:p w:rsidR="00587DA5" w:rsidRPr="00FF6471" w:rsidRDefault="00587DA5" w:rsidP="000F1DF9">
                <w:pPr>
                  <w:jc w:val="right"/>
                  <w:rPr>
                    <w:rFonts w:cs="Times New Roman"/>
                    <w:szCs w:val="24"/>
                  </w:rPr>
                </w:pPr>
                <w:r>
                  <w:rPr>
                    <w:rFonts w:cs="Times New Roman"/>
                    <w:szCs w:val="24"/>
                  </w:rPr>
                  <w:t>Enrolled</w:t>
                </w:r>
              </w:p>
            </w:tc>
          </w:sdtContent>
        </w:sdt>
      </w:tr>
    </w:tbl>
    <w:p w:rsidR="00587DA5" w:rsidRPr="00FF6471" w:rsidRDefault="00587DA5" w:rsidP="000F1DF9">
      <w:pPr>
        <w:spacing w:after="0" w:line="240" w:lineRule="auto"/>
        <w:rPr>
          <w:rFonts w:cs="Times New Roman"/>
          <w:szCs w:val="24"/>
        </w:rPr>
      </w:pPr>
    </w:p>
    <w:p w:rsidR="00587DA5" w:rsidRPr="00FF6471" w:rsidRDefault="00587DA5" w:rsidP="000F1DF9">
      <w:pPr>
        <w:spacing w:after="0" w:line="240" w:lineRule="auto"/>
        <w:rPr>
          <w:rFonts w:cs="Times New Roman"/>
          <w:szCs w:val="24"/>
        </w:rPr>
      </w:pPr>
    </w:p>
    <w:p w:rsidR="00587DA5" w:rsidRPr="00FF6471" w:rsidRDefault="00587D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D30017AE0E4642A13B3561E37AAA0C"/>
        </w:placeholder>
      </w:sdtPr>
      <w:sdtContent>
        <w:p w:rsidR="00587DA5" w:rsidRDefault="00587D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98B9D82B0C4535842654ED2FC1A3F9"/>
        </w:placeholder>
      </w:sdtPr>
      <w:sdtContent>
        <w:p w:rsidR="00587DA5" w:rsidRDefault="00587DA5" w:rsidP="003E1DE5">
          <w:pPr>
            <w:pStyle w:val="NormalWeb"/>
            <w:spacing w:before="0" w:beforeAutospacing="0" w:after="0" w:afterAutospacing="0"/>
            <w:jc w:val="both"/>
            <w:divId w:val="756636317"/>
            <w:rPr>
              <w:rFonts w:eastAsia="Times New Roman"/>
              <w:bCs/>
            </w:rPr>
          </w:pPr>
        </w:p>
        <w:p w:rsidR="00587DA5" w:rsidRPr="003E1DE5" w:rsidRDefault="00587DA5" w:rsidP="003E1DE5">
          <w:pPr>
            <w:pStyle w:val="NormalWeb"/>
            <w:spacing w:before="0" w:beforeAutospacing="0" w:after="0" w:afterAutospacing="0"/>
            <w:jc w:val="both"/>
            <w:divId w:val="756636317"/>
          </w:pPr>
          <w:r w:rsidRPr="003E1DE5">
            <w:t>A recent cultural trend has been for drag shows to be performed in venues generally accessible to the public, including children.  These shows often contain sexually explicit performances and music. </w:t>
          </w:r>
        </w:p>
        <w:p w:rsidR="00587DA5" w:rsidRPr="003E1DE5" w:rsidRDefault="00587DA5" w:rsidP="003E1DE5">
          <w:pPr>
            <w:pStyle w:val="NormalWeb"/>
            <w:spacing w:before="0" w:beforeAutospacing="0" w:after="0" w:afterAutospacing="0"/>
            <w:jc w:val="both"/>
            <w:divId w:val="756636317"/>
          </w:pPr>
          <w:r w:rsidRPr="003E1DE5">
            <w:t> </w:t>
          </w:r>
        </w:p>
        <w:p w:rsidR="00587DA5" w:rsidRPr="003E1DE5" w:rsidRDefault="00587DA5" w:rsidP="003E1DE5">
          <w:pPr>
            <w:pStyle w:val="NormalWeb"/>
            <w:spacing w:before="0" w:beforeAutospacing="0" w:after="0" w:afterAutospacing="0"/>
            <w:jc w:val="both"/>
            <w:divId w:val="756636317"/>
          </w:pPr>
          <w:r w:rsidRPr="003E1DE5">
            <w:t>Texas is just one of over a dozen states considering legislation to stop such performances in front of children.  These states have taken different approaches to the issue.  Some would include these events in the definition of a sexually oriented business.  Some would define these events as one of several types of "adult cabaret performances" that appeal to the prurient interest.  Others define a "drag show" specifically.</w:t>
          </w:r>
        </w:p>
        <w:p w:rsidR="00587DA5" w:rsidRPr="003E1DE5" w:rsidRDefault="00587DA5" w:rsidP="003E1DE5">
          <w:pPr>
            <w:pStyle w:val="NormalWeb"/>
            <w:spacing w:before="0" w:beforeAutospacing="0" w:after="0" w:afterAutospacing="0"/>
            <w:jc w:val="both"/>
            <w:divId w:val="756636317"/>
          </w:pPr>
          <w:r w:rsidRPr="003E1DE5">
            <w:t> </w:t>
          </w:r>
        </w:p>
        <w:p w:rsidR="00587DA5" w:rsidRPr="003E1DE5" w:rsidRDefault="00587DA5" w:rsidP="003E1DE5">
          <w:pPr>
            <w:pStyle w:val="NormalWeb"/>
            <w:spacing w:before="0" w:beforeAutospacing="0" w:after="0" w:afterAutospacing="0"/>
            <w:jc w:val="both"/>
            <w:divId w:val="756636317"/>
          </w:pPr>
          <w:r w:rsidRPr="003E1DE5">
            <w:t>S.B. 12 integrates aspects of these different proposals.  The bill amends Chapter 43</w:t>
          </w:r>
          <w:r>
            <w:t xml:space="preserve">, </w:t>
          </w:r>
          <w:r w:rsidRPr="003E1DE5">
            <w:t>Penal Code</w:t>
          </w:r>
          <w:r>
            <w:t>,</w:t>
          </w:r>
          <w:r w:rsidRPr="003E1DE5">
            <w:t xml:space="preserve"> to define a "sexually oriented performance" as one (1) featuring nudity; (2) or a male performer exhibiting as a female or a female performer exhibiting as a male; and (3) appealing to the prurient interest in sex.  The bill goes on to address sexually oriented performances in two types of settings:  (1) on public property; and (2) in commercial establishments.  In both settings, the goal is to protect children from seeing these performances. </w:t>
          </w:r>
        </w:p>
        <w:p w:rsidR="00587DA5" w:rsidRPr="003E1DE5" w:rsidRDefault="00587DA5" w:rsidP="003E1DE5">
          <w:pPr>
            <w:pStyle w:val="NormalWeb"/>
            <w:spacing w:before="0" w:beforeAutospacing="0" w:after="0" w:afterAutospacing="0"/>
            <w:jc w:val="both"/>
            <w:divId w:val="756636317"/>
          </w:pPr>
          <w:r w:rsidRPr="003E1DE5">
            <w:t> </w:t>
          </w:r>
        </w:p>
        <w:p w:rsidR="00587DA5" w:rsidRPr="003E1DE5" w:rsidRDefault="00587DA5" w:rsidP="003E1DE5">
          <w:pPr>
            <w:pStyle w:val="NormalWeb"/>
            <w:spacing w:before="0" w:beforeAutospacing="0" w:after="0" w:afterAutospacing="0"/>
            <w:jc w:val="both"/>
            <w:divId w:val="756636317"/>
          </w:pPr>
          <w:r w:rsidRPr="003E1DE5">
            <w:t>Municipalities are authorized to regulate sexually oriented performances to promote the public health, safety, or welfare of their communities.  S.B. 12 says explicitly that a municipality may not authorize a sexually oriented performance on public property or in the presence of a child.  The bill is not intended to stop theatrical or other similar exhibitions.  Municipalities are authorized to regulate such shows as they see fit. </w:t>
          </w:r>
        </w:p>
        <w:p w:rsidR="00587DA5" w:rsidRPr="003E1DE5" w:rsidRDefault="00587DA5" w:rsidP="003E1DE5">
          <w:pPr>
            <w:pStyle w:val="NormalWeb"/>
            <w:spacing w:before="0" w:beforeAutospacing="0" w:after="0" w:afterAutospacing="0"/>
            <w:jc w:val="both"/>
            <w:divId w:val="756636317"/>
          </w:pPr>
          <w:r w:rsidRPr="003E1DE5">
            <w:t> </w:t>
          </w:r>
        </w:p>
        <w:p w:rsidR="00587DA5" w:rsidRPr="003E1DE5" w:rsidRDefault="00587DA5" w:rsidP="003E1DE5">
          <w:pPr>
            <w:pStyle w:val="NormalWeb"/>
            <w:spacing w:before="0" w:beforeAutospacing="0" w:after="0" w:afterAutospacing="0"/>
            <w:jc w:val="both"/>
            <w:divId w:val="756636317"/>
          </w:pPr>
          <w:r w:rsidRPr="003E1DE5">
            <w:t>While drag shows have received the most media attention, S.B. 12 is not limited to this type of sexually oriented performance.  Drag shows today may be replaced by other types of harmful performances in the future.  S.B. 12 applies to and will protect children from sexually oriented performances in general.</w:t>
          </w:r>
        </w:p>
        <w:p w:rsidR="00587DA5" w:rsidRPr="003E1DE5" w:rsidRDefault="00587DA5" w:rsidP="003E1DE5">
          <w:pPr>
            <w:pStyle w:val="NormalWeb"/>
            <w:spacing w:before="0" w:beforeAutospacing="0" w:after="0" w:afterAutospacing="0"/>
            <w:jc w:val="both"/>
            <w:divId w:val="756636317"/>
          </w:pPr>
          <w:r w:rsidRPr="003E1DE5">
            <w:t> </w:t>
          </w:r>
        </w:p>
        <w:p w:rsidR="00587DA5" w:rsidRPr="003E1DE5" w:rsidRDefault="00587DA5" w:rsidP="003E1DE5">
          <w:pPr>
            <w:pStyle w:val="NormalWeb"/>
            <w:spacing w:before="0" w:beforeAutospacing="0" w:after="0" w:afterAutospacing="0"/>
            <w:jc w:val="both"/>
            <w:divId w:val="756636317"/>
          </w:pPr>
          <w:r w:rsidRPr="003E1DE5">
            <w:t>(Original Author's/Sponsor's Statement of Intent)</w:t>
          </w:r>
        </w:p>
        <w:p w:rsidR="00587DA5" w:rsidRPr="00D70925" w:rsidRDefault="00587DA5" w:rsidP="003E1DE5">
          <w:pPr>
            <w:spacing w:after="0" w:line="240" w:lineRule="auto"/>
            <w:jc w:val="both"/>
            <w:rPr>
              <w:rFonts w:eastAsia="Times New Roman" w:cs="Times New Roman"/>
              <w:bCs/>
              <w:szCs w:val="24"/>
            </w:rPr>
          </w:pPr>
        </w:p>
      </w:sdtContent>
    </w:sdt>
    <w:p w:rsidR="00587DA5" w:rsidRDefault="00587D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 </w:t>
      </w:r>
      <w:bookmarkStart w:id="1" w:name="AmendsCurrentLaw"/>
      <w:bookmarkEnd w:id="1"/>
      <w:r>
        <w:rPr>
          <w:rFonts w:cs="Times New Roman"/>
          <w:szCs w:val="24"/>
        </w:rPr>
        <w:t xml:space="preserve">amends current law </w:t>
      </w:r>
      <w:r w:rsidRPr="003E1DE5">
        <w:rPr>
          <w:rFonts w:cs="Times New Roman"/>
          <w:szCs w:val="24"/>
        </w:rPr>
        <w:t>relating to the authority to regulate sexually oriented performances and to restricting those performances on the premises of a commercial enterprise, on public property, or in the presence of an individual younger than 18 years of age</w:t>
      </w:r>
      <w:r>
        <w:rPr>
          <w:rFonts w:cs="Times New Roman"/>
          <w:szCs w:val="24"/>
        </w:rPr>
        <w:t>,</w:t>
      </w:r>
      <w:r w:rsidRPr="003E1DE5">
        <w:rPr>
          <w:rFonts w:cs="Times New Roman"/>
          <w:szCs w:val="24"/>
        </w:rPr>
        <w:t xml:space="preserve"> authoriz</w:t>
      </w:r>
      <w:r>
        <w:rPr>
          <w:rFonts w:cs="Times New Roman"/>
          <w:szCs w:val="24"/>
        </w:rPr>
        <w:t>es</w:t>
      </w:r>
      <w:r w:rsidRPr="003E1DE5">
        <w:rPr>
          <w:rFonts w:cs="Times New Roman"/>
          <w:szCs w:val="24"/>
        </w:rPr>
        <w:t xml:space="preserve"> a civil penalty</w:t>
      </w:r>
      <w:r>
        <w:rPr>
          <w:rFonts w:cs="Times New Roman"/>
          <w:szCs w:val="24"/>
        </w:rPr>
        <w:t>, and</w:t>
      </w:r>
      <w:r w:rsidRPr="003E1DE5">
        <w:rPr>
          <w:rFonts w:cs="Times New Roman"/>
          <w:szCs w:val="24"/>
        </w:rPr>
        <w:t xml:space="preserve"> creat</w:t>
      </w:r>
      <w:r>
        <w:rPr>
          <w:rFonts w:cs="Times New Roman"/>
          <w:szCs w:val="24"/>
        </w:rPr>
        <w:t>es</w:t>
      </w:r>
      <w:r w:rsidRPr="003E1DE5">
        <w:rPr>
          <w:rFonts w:cs="Times New Roman"/>
          <w:szCs w:val="24"/>
        </w:rPr>
        <w:t xml:space="preserve"> a criminal offense.</w:t>
      </w:r>
    </w:p>
    <w:p w:rsidR="00587DA5" w:rsidRPr="003E1DE5" w:rsidRDefault="00587DA5" w:rsidP="000F1DF9">
      <w:pPr>
        <w:spacing w:after="0" w:line="240" w:lineRule="auto"/>
        <w:jc w:val="both"/>
        <w:rPr>
          <w:rFonts w:eastAsia="Times New Roman" w:cs="Times New Roman"/>
          <w:szCs w:val="24"/>
        </w:rPr>
      </w:pPr>
    </w:p>
    <w:p w:rsidR="00587DA5" w:rsidRPr="005C2A78" w:rsidRDefault="00587D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97A9979FBF4FCEBC279F0DD53F8ED0"/>
          </w:placeholder>
        </w:sdtPr>
        <w:sdtContent>
          <w:r>
            <w:rPr>
              <w:rFonts w:eastAsia="Times New Roman" w:cs="Times New Roman"/>
              <w:b/>
              <w:szCs w:val="24"/>
              <w:u w:val="single"/>
            </w:rPr>
            <w:t>RULEMAKING AUTHORITY</w:t>
          </w:r>
        </w:sdtContent>
      </w:sdt>
    </w:p>
    <w:p w:rsidR="00587DA5" w:rsidRPr="006529C4" w:rsidRDefault="00587DA5" w:rsidP="00774EC7">
      <w:pPr>
        <w:spacing w:after="0" w:line="240" w:lineRule="auto"/>
        <w:jc w:val="both"/>
        <w:rPr>
          <w:rFonts w:cs="Times New Roman"/>
          <w:szCs w:val="24"/>
        </w:rPr>
      </w:pPr>
    </w:p>
    <w:p w:rsidR="00587DA5" w:rsidRPr="006529C4" w:rsidRDefault="00587D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7DA5" w:rsidRPr="006529C4" w:rsidRDefault="00587DA5" w:rsidP="00774EC7">
      <w:pPr>
        <w:spacing w:after="0" w:line="240" w:lineRule="auto"/>
        <w:jc w:val="both"/>
        <w:rPr>
          <w:rFonts w:cs="Times New Roman"/>
          <w:szCs w:val="24"/>
        </w:rPr>
      </w:pPr>
    </w:p>
    <w:p w:rsidR="00587DA5" w:rsidRPr="005C2A78" w:rsidRDefault="00587D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62CB228DB24B33BDE2E603B12BB759"/>
          </w:placeholder>
        </w:sdtPr>
        <w:sdtContent>
          <w:r>
            <w:rPr>
              <w:rFonts w:eastAsia="Times New Roman" w:cs="Times New Roman"/>
              <w:b/>
              <w:szCs w:val="24"/>
              <w:u w:val="single"/>
            </w:rPr>
            <w:t>SECTION BY SECTION ANALYSIS</w:t>
          </w:r>
        </w:sdtContent>
      </w:sdt>
    </w:p>
    <w:p w:rsidR="00587DA5" w:rsidRPr="005C2A78" w:rsidRDefault="00587DA5" w:rsidP="000F1DF9">
      <w:pPr>
        <w:spacing w:after="0" w:line="240" w:lineRule="auto"/>
        <w:jc w:val="both"/>
        <w:rPr>
          <w:rFonts w:eastAsia="Times New Roman" w:cs="Times New Roman"/>
          <w:szCs w:val="24"/>
        </w:rPr>
      </w:pPr>
    </w:p>
    <w:p w:rsidR="00587DA5" w:rsidRDefault="00587DA5" w:rsidP="00587DA5">
      <w:pPr>
        <w:spacing w:after="0" w:line="240" w:lineRule="auto"/>
        <w:jc w:val="both"/>
        <w:rPr>
          <w:rFonts w:eastAsia="Times New Roman" w:cs="Times New Roman"/>
          <w:szCs w:val="24"/>
        </w:rPr>
      </w:pPr>
      <w:r w:rsidRPr="005C2A78">
        <w:rPr>
          <w:rFonts w:eastAsia="Times New Roman" w:cs="Times New Roman"/>
          <w:szCs w:val="24"/>
        </w:rPr>
        <w:t>SECTION 1.</w:t>
      </w:r>
      <w:r w:rsidRPr="00DB2338">
        <w:t xml:space="preserve"> </w:t>
      </w:r>
      <w:r>
        <w:t xml:space="preserve">Amends </w:t>
      </w:r>
      <w:r w:rsidRPr="00DB2338">
        <w:rPr>
          <w:rFonts w:eastAsia="Times New Roman" w:cs="Times New Roman"/>
          <w:szCs w:val="24"/>
        </w:rPr>
        <w:t>Subtitle A, Title 9, Health and Safety Code, by adding Chapter 769</w:t>
      </w:r>
      <w:r>
        <w:rPr>
          <w:rFonts w:eastAsia="Times New Roman" w:cs="Times New Roman"/>
          <w:szCs w:val="24"/>
        </w:rPr>
        <w:t>,</w:t>
      </w:r>
      <w:r w:rsidRPr="00DB2338">
        <w:rPr>
          <w:rFonts w:eastAsia="Times New Roman" w:cs="Times New Roman"/>
          <w:szCs w:val="24"/>
        </w:rPr>
        <w:t xml:space="preserve"> as follows:</w:t>
      </w:r>
    </w:p>
    <w:p w:rsidR="00587DA5" w:rsidRPr="00DB2338" w:rsidRDefault="00587DA5" w:rsidP="00587DA5">
      <w:pPr>
        <w:spacing w:after="0" w:line="240" w:lineRule="auto"/>
        <w:jc w:val="both"/>
        <w:rPr>
          <w:rFonts w:eastAsia="Times New Roman" w:cs="Times New Roman"/>
          <w:szCs w:val="24"/>
        </w:rPr>
      </w:pPr>
    </w:p>
    <w:p w:rsidR="00587DA5" w:rsidRDefault="00587DA5" w:rsidP="00587DA5">
      <w:pPr>
        <w:spacing w:after="0" w:line="240" w:lineRule="auto"/>
        <w:jc w:val="center"/>
        <w:rPr>
          <w:rFonts w:eastAsia="Times New Roman" w:cs="Times New Roman"/>
          <w:szCs w:val="24"/>
        </w:rPr>
      </w:pPr>
      <w:r w:rsidRPr="00DB2338">
        <w:rPr>
          <w:rFonts w:eastAsia="Times New Roman" w:cs="Times New Roman"/>
          <w:szCs w:val="24"/>
        </w:rPr>
        <w:t>CHAPTER 769. SEXUALLY ORIENTED PERFORMANCES</w:t>
      </w:r>
    </w:p>
    <w:p w:rsidR="00587DA5" w:rsidRPr="00DB2338" w:rsidRDefault="00587DA5" w:rsidP="00587DA5">
      <w:pPr>
        <w:spacing w:after="0" w:line="240" w:lineRule="auto"/>
        <w:jc w:val="center"/>
        <w:rPr>
          <w:rFonts w:eastAsia="Times New Roman" w:cs="Times New Roman"/>
          <w:szCs w:val="24"/>
        </w:rPr>
      </w:pPr>
    </w:p>
    <w:p w:rsidR="00587DA5" w:rsidRDefault="00587DA5" w:rsidP="00587DA5">
      <w:pPr>
        <w:spacing w:after="0" w:line="240" w:lineRule="auto"/>
        <w:ind w:left="720"/>
        <w:jc w:val="both"/>
        <w:rPr>
          <w:rFonts w:eastAsia="Times New Roman" w:cs="Times New Roman"/>
          <w:szCs w:val="24"/>
        </w:rPr>
      </w:pPr>
      <w:r w:rsidRPr="00DB2338">
        <w:rPr>
          <w:rFonts w:eastAsia="Times New Roman" w:cs="Times New Roman"/>
          <w:szCs w:val="24"/>
        </w:rPr>
        <w:t xml:space="preserve">Sec. 769.001. DEFINITIONS. </w:t>
      </w:r>
      <w:r>
        <w:rPr>
          <w:rFonts w:eastAsia="Times New Roman" w:cs="Times New Roman"/>
          <w:szCs w:val="24"/>
        </w:rPr>
        <w:t xml:space="preserve">Defines </w:t>
      </w:r>
      <w:r w:rsidRPr="00DB2338">
        <w:rPr>
          <w:rFonts w:eastAsia="Times New Roman" w:cs="Times New Roman"/>
          <w:szCs w:val="24"/>
        </w:rPr>
        <w:t>"</w:t>
      </w:r>
      <w:r>
        <w:rPr>
          <w:rFonts w:eastAsia="Times New Roman" w:cs="Times New Roman"/>
          <w:szCs w:val="24"/>
        </w:rPr>
        <w:t>p</w:t>
      </w:r>
      <w:r w:rsidRPr="00DB2338">
        <w:rPr>
          <w:rFonts w:eastAsia="Times New Roman" w:cs="Times New Roman"/>
          <w:szCs w:val="24"/>
        </w:rPr>
        <w:t xml:space="preserve">remises" </w:t>
      </w:r>
      <w:r>
        <w:rPr>
          <w:rFonts w:eastAsia="Times New Roman" w:cs="Times New Roman"/>
          <w:szCs w:val="24"/>
        </w:rPr>
        <w:t>and "s</w:t>
      </w:r>
      <w:r w:rsidRPr="00DB2338">
        <w:rPr>
          <w:rFonts w:eastAsia="Times New Roman" w:cs="Times New Roman"/>
          <w:szCs w:val="24"/>
        </w:rPr>
        <w:t>exually oriented performance</w:t>
      </w:r>
      <w:r>
        <w:rPr>
          <w:rFonts w:eastAsia="Times New Roman" w:cs="Times New Roman"/>
          <w:szCs w:val="24"/>
        </w:rPr>
        <w:t>.</w:t>
      </w:r>
      <w:r w:rsidRPr="00DB2338">
        <w:rPr>
          <w:rFonts w:eastAsia="Times New Roman" w:cs="Times New Roman"/>
          <w:szCs w:val="24"/>
        </w:rPr>
        <w:t xml:space="preserve">" </w:t>
      </w:r>
    </w:p>
    <w:p w:rsidR="00587DA5" w:rsidRPr="00DB2338" w:rsidRDefault="00587DA5" w:rsidP="00587DA5">
      <w:pPr>
        <w:spacing w:after="0" w:line="240" w:lineRule="auto"/>
        <w:ind w:left="720"/>
        <w:jc w:val="both"/>
        <w:rPr>
          <w:rFonts w:eastAsia="Times New Roman" w:cs="Times New Roman"/>
          <w:szCs w:val="24"/>
        </w:rPr>
      </w:pPr>
    </w:p>
    <w:p w:rsidR="00587DA5" w:rsidRPr="00DB2338" w:rsidRDefault="00587DA5" w:rsidP="00587DA5">
      <w:pPr>
        <w:spacing w:after="0" w:line="240" w:lineRule="auto"/>
        <w:ind w:left="720"/>
        <w:jc w:val="both"/>
        <w:rPr>
          <w:rFonts w:eastAsia="Times New Roman" w:cs="Times New Roman"/>
          <w:szCs w:val="24"/>
        </w:rPr>
      </w:pPr>
      <w:r w:rsidRPr="00DB2338">
        <w:rPr>
          <w:rFonts w:eastAsia="Times New Roman" w:cs="Times New Roman"/>
          <w:szCs w:val="24"/>
        </w:rPr>
        <w:t>Sec. 769.002.</w:t>
      </w:r>
      <w:r>
        <w:rPr>
          <w:rFonts w:eastAsia="Times New Roman" w:cs="Times New Roman"/>
          <w:szCs w:val="24"/>
        </w:rPr>
        <w:t xml:space="preserve"> </w:t>
      </w:r>
      <w:r w:rsidRPr="00DB2338">
        <w:rPr>
          <w:rFonts w:eastAsia="Times New Roman" w:cs="Times New Roman"/>
          <w:szCs w:val="24"/>
        </w:rPr>
        <w:t>CERTAIN SEXUALLY ORIENTED PERFORMANCES PROHIBITED ON PREMISES OF COMMERCIAL ENTERPRISE; CIVIL PENALTY; INJUNCTION. (a)</w:t>
      </w:r>
      <w:r>
        <w:rPr>
          <w:rFonts w:eastAsia="Times New Roman" w:cs="Times New Roman"/>
          <w:szCs w:val="24"/>
        </w:rPr>
        <w:t xml:space="preserve"> Prohibits a </w:t>
      </w:r>
      <w:r w:rsidRPr="00DB2338">
        <w:rPr>
          <w:rFonts w:eastAsia="Times New Roman" w:cs="Times New Roman"/>
          <w:szCs w:val="24"/>
        </w:rPr>
        <w:t xml:space="preserve">person who controls the premises of a commercial enterprise </w:t>
      </w:r>
      <w:r>
        <w:rPr>
          <w:rFonts w:eastAsia="Times New Roman" w:cs="Times New Roman"/>
          <w:szCs w:val="24"/>
        </w:rPr>
        <w:t xml:space="preserve">from allowing </w:t>
      </w:r>
      <w:r w:rsidRPr="00DB2338">
        <w:rPr>
          <w:rFonts w:eastAsia="Times New Roman" w:cs="Times New Roman"/>
          <w:szCs w:val="24"/>
        </w:rPr>
        <w:t>a sexually oriented performance to be presented on the premises in the presence of an individual younger than 18 years of age.</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(b)</w:t>
      </w:r>
      <w:r>
        <w:rPr>
          <w:rFonts w:eastAsia="Times New Roman" w:cs="Times New Roman"/>
          <w:szCs w:val="24"/>
        </w:rPr>
        <w:t xml:space="preserve"> Provides that a </w:t>
      </w:r>
      <w:r w:rsidRPr="00DB2338">
        <w:rPr>
          <w:rFonts w:eastAsia="Times New Roman" w:cs="Times New Roman"/>
          <w:szCs w:val="24"/>
        </w:rPr>
        <w:t>person who violates this section is liable to this state for a civil penalty of not more than $10,000 for each violation.</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(c)</w:t>
      </w:r>
      <w:r>
        <w:rPr>
          <w:rFonts w:eastAsia="Times New Roman" w:cs="Times New Roman"/>
          <w:szCs w:val="24"/>
        </w:rPr>
        <w:t xml:space="preserve"> Authorizes the </w:t>
      </w:r>
      <w:r w:rsidRPr="00DB2338">
        <w:rPr>
          <w:rFonts w:eastAsia="Times New Roman" w:cs="Times New Roman"/>
          <w:szCs w:val="24"/>
        </w:rPr>
        <w:t xml:space="preserve">attorney general </w:t>
      </w:r>
      <w:r>
        <w:rPr>
          <w:rFonts w:eastAsia="Times New Roman" w:cs="Times New Roman"/>
          <w:szCs w:val="24"/>
        </w:rPr>
        <w:t>to</w:t>
      </w:r>
      <w:r w:rsidRPr="00DB2338">
        <w:rPr>
          <w:rFonts w:eastAsia="Times New Roman" w:cs="Times New Roman"/>
          <w:szCs w:val="24"/>
        </w:rPr>
        <w:t xml:space="preserve"> bring an action to</w:t>
      </w:r>
      <w:r>
        <w:rPr>
          <w:rFonts w:eastAsia="Times New Roman" w:cs="Times New Roman"/>
          <w:szCs w:val="24"/>
        </w:rPr>
        <w:t xml:space="preserve"> </w:t>
      </w:r>
      <w:r w:rsidRPr="00DB2338">
        <w:rPr>
          <w:rFonts w:eastAsia="Times New Roman" w:cs="Times New Roman"/>
          <w:szCs w:val="24"/>
        </w:rPr>
        <w:t>recover the civil penalty imposed under this section or</w:t>
      </w:r>
      <w:r>
        <w:rPr>
          <w:rFonts w:eastAsia="Times New Roman" w:cs="Times New Roman"/>
          <w:szCs w:val="24"/>
        </w:rPr>
        <w:t xml:space="preserve"> to </w:t>
      </w:r>
      <w:r w:rsidRPr="00DB2338">
        <w:rPr>
          <w:rFonts w:eastAsia="Times New Roman" w:cs="Times New Roman"/>
          <w:szCs w:val="24"/>
        </w:rPr>
        <w:t>obtain a temporary or permanent injunction to restrain the violation.</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(d)</w:t>
      </w:r>
      <w:r>
        <w:rPr>
          <w:rFonts w:eastAsia="Times New Roman" w:cs="Times New Roman"/>
          <w:szCs w:val="24"/>
        </w:rPr>
        <w:t xml:space="preserve"> Authorizes an </w:t>
      </w:r>
      <w:r w:rsidRPr="00DB2338">
        <w:rPr>
          <w:rFonts w:eastAsia="Times New Roman" w:cs="Times New Roman"/>
          <w:szCs w:val="24"/>
        </w:rPr>
        <w:t xml:space="preserve">action under this section </w:t>
      </w:r>
      <w:r>
        <w:rPr>
          <w:rFonts w:eastAsia="Times New Roman" w:cs="Times New Roman"/>
          <w:szCs w:val="24"/>
        </w:rPr>
        <w:t>to</w:t>
      </w:r>
      <w:r w:rsidRPr="00DB2338">
        <w:rPr>
          <w:rFonts w:eastAsia="Times New Roman" w:cs="Times New Roman"/>
          <w:szCs w:val="24"/>
        </w:rPr>
        <w:t xml:space="preserve"> be brought in a district court in</w:t>
      </w:r>
      <w:r>
        <w:rPr>
          <w:rFonts w:eastAsia="Times New Roman" w:cs="Times New Roman"/>
          <w:szCs w:val="24"/>
        </w:rPr>
        <w:t xml:space="preserve"> </w:t>
      </w:r>
      <w:r w:rsidRPr="00DB2338">
        <w:rPr>
          <w:rFonts w:eastAsia="Times New Roman" w:cs="Times New Roman"/>
          <w:szCs w:val="24"/>
        </w:rPr>
        <w:t>Travis County or</w:t>
      </w:r>
      <w:r>
        <w:rPr>
          <w:rFonts w:eastAsia="Times New Roman" w:cs="Times New Roman"/>
          <w:szCs w:val="24"/>
        </w:rPr>
        <w:t xml:space="preserve"> in </w:t>
      </w:r>
      <w:r w:rsidRPr="00DB2338">
        <w:rPr>
          <w:rFonts w:eastAsia="Times New Roman" w:cs="Times New Roman"/>
          <w:szCs w:val="24"/>
        </w:rPr>
        <w:t>a county in which any part of the violation occurs.</w:t>
      </w:r>
    </w:p>
    <w:p w:rsidR="00587DA5" w:rsidRDefault="00587DA5" w:rsidP="00587DA5">
      <w:pPr>
        <w:spacing w:after="0" w:line="240" w:lineRule="auto"/>
        <w:ind w:left="1440"/>
        <w:jc w:val="both"/>
        <w:rPr>
          <w:rFonts w:eastAsia="Times New Roman" w:cs="Times New Roman"/>
          <w:szCs w:val="24"/>
        </w:rPr>
      </w:pPr>
    </w:p>
    <w:p w:rsidR="00587DA5"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(e)</w:t>
      </w:r>
      <w:r>
        <w:rPr>
          <w:rFonts w:eastAsia="Times New Roman" w:cs="Times New Roman"/>
          <w:szCs w:val="24"/>
        </w:rPr>
        <w:t xml:space="preserve"> Requires the </w:t>
      </w:r>
      <w:r w:rsidRPr="00DB2338">
        <w:rPr>
          <w:rFonts w:eastAsia="Times New Roman" w:cs="Times New Roman"/>
          <w:szCs w:val="24"/>
        </w:rPr>
        <w:t xml:space="preserve">attorney general </w:t>
      </w:r>
      <w:r>
        <w:rPr>
          <w:rFonts w:eastAsia="Times New Roman" w:cs="Times New Roman"/>
          <w:szCs w:val="24"/>
        </w:rPr>
        <w:t>to</w:t>
      </w:r>
      <w:r w:rsidRPr="00DB2338">
        <w:rPr>
          <w:rFonts w:eastAsia="Times New Roman" w:cs="Times New Roman"/>
          <w:szCs w:val="24"/>
        </w:rPr>
        <w:t xml:space="preserve"> deposit a civil penalty collected under this section in the state treasury to the credit of the general revenue fund.</w:t>
      </w:r>
    </w:p>
    <w:p w:rsidR="00587DA5" w:rsidRPr="00DB2338"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(f)</w:t>
      </w:r>
      <w:r>
        <w:rPr>
          <w:rFonts w:eastAsia="Times New Roman" w:cs="Times New Roman"/>
          <w:szCs w:val="24"/>
        </w:rPr>
        <w:t xml:space="preserve"> Authorizes the </w:t>
      </w:r>
      <w:r w:rsidRPr="00DB2338">
        <w:rPr>
          <w:rFonts w:eastAsia="Times New Roman" w:cs="Times New Roman"/>
          <w:szCs w:val="24"/>
        </w:rPr>
        <w:t xml:space="preserve">attorney general </w:t>
      </w:r>
      <w:r>
        <w:rPr>
          <w:rFonts w:eastAsia="Times New Roman" w:cs="Times New Roman"/>
          <w:szCs w:val="24"/>
        </w:rPr>
        <w:t>to</w:t>
      </w:r>
      <w:r w:rsidRPr="00DB2338">
        <w:rPr>
          <w:rFonts w:eastAsia="Times New Roman" w:cs="Times New Roman"/>
          <w:szCs w:val="24"/>
        </w:rPr>
        <w:t xml:space="preserve"> recover reasonable expenses incurred in bringing an action under this section, including court costs, attorney's fees, investigative costs, witness fees, and deposition expenses.</w:t>
      </w:r>
    </w:p>
    <w:p w:rsidR="00587DA5" w:rsidRDefault="00587DA5" w:rsidP="00587DA5">
      <w:pPr>
        <w:spacing w:after="0" w:line="240" w:lineRule="auto"/>
        <w:ind w:left="720"/>
        <w:jc w:val="both"/>
        <w:rPr>
          <w:rFonts w:eastAsia="Times New Roman" w:cs="Times New Roman"/>
          <w:szCs w:val="24"/>
        </w:rPr>
      </w:pPr>
    </w:p>
    <w:p w:rsidR="00587DA5" w:rsidRPr="00DB2338" w:rsidRDefault="00587DA5" w:rsidP="00587DA5">
      <w:pPr>
        <w:spacing w:after="0" w:line="240" w:lineRule="auto"/>
        <w:jc w:val="both"/>
        <w:rPr>
          <w:rFonts w:eastAsia="Times New Roman" w:cs="Times New Roman"/>
          <w:szCs w:val="24"/>
        </w:rPr>
      </w:pPr>
      <w:r w:rsidRPr="00DB2338">
        <w:rPr>
          <w:rFonts w:eastAsia="Times New Roman" w:cs="Times New Roman"/>
          <w:szCs w:val="24"/>
        </w:rPr>
        <w:t xml:space="preserve">SECTION 2. </w:t>
      </w:r>
      <w:r>
        <w:rPr>
          <w:rFonts w:eastAsia="Times New Roman" w:cs="Times New Roman"/>
          <w:szCs w:val="24"/>
        </w:rPr>
        <w:t xml:space="preserve">Amends </w:t>
      </w:r>
      <w:r w:rsidRPr="00DB2338">
        <w:rPr>
          <w:rFonts w:eastAsia="Times New Roman" w:cs="Times New Roman"/>
          <w:szCs w:val="24"/>
        </w:rPr>
        <w:t>Chapter 243, Local Government Code, by adding Section 243.0031</w:t>
      </w:r>
      <w:r>
        <w:rPr>
          <w:rFonts w:eastAsia="Times New Roman" w:cs="Times New Roman"/>
          <w:szCs w:val="24"/>
        </w:rPr>
        <w:t>,</w:t>
      </w:r>
      <w:r w:rsidRPr="00DB2338">
        <w:rPr>
          <w:rFonts w:eastAsia="Times New Roman" w:cs="Times New Roman"/>
          <w:szCs w:val="24"/>
        </w:rPr>
        <w:t xml:space="preserve"> as follows:</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720"/>
        <w:jc w:val="both"/>
        <w:rPr>
          <w:rFonts w:eastAsia="Times New Roman" w:cs="Times New Roman"/>
          <w:szCs w:val="24"/>
        </w:rPr>
      </w:pPr>
      <w:r w:rsidRPr="00DB2338">
        <w:rPr>
          <w:rFonts w:eastAsia="Times New Roman" w:cs="Times New Roman"/>
          <w:szCs w:val="24"/>
        </w:rPr>
        <w:t>Sec. 243.0031. AUTHORITY TO REGULATE CERTAIN SEXUALLY ORIENTED PERFORMANCES.</w:t>
      </w:r>
      <w:r>
        <w:rPr>
          <w:rFonts w:eastAsia="Times New Roman" w:cs="Times New Roman"/>
          <w:szCs w:val="24"/>
        </w:rPr>
        <w:t xml:space="preserve"> </w:t>
      </w:r>
      <w:r w:rsidRPr="00DB2338">
        <w:rPr>
          <w:rFonts w:eastAsia="Times New Roman" w:cs="Times New Roman"/>
          <w:szCs w:val="24"/>
        </w:rPr>
        <w:t>(a</w:t>
      </w:r>
      <w:r>
        <w:rPr>
          <w:rFonts w:eastAsia="Times New Roman" w:cs="Times New Roman"/>
          <w:szCs w:val="24"/>
        </w:rPr>
        <w:t>) Defines</w:t>
      </w:r>
      <w:r w:rsidRPr="00DB2338">
        <w:rPr>
          <w:rFonts w:eastAsia="Times New Roman" w:cs="Times New Roman"/>
          <w:szCs w:val="24"/>
        </w:rPr>
        <w:t xml:space="preserve"> "sexually oriented performance</w:t>
      </w:r>
      <w:r>
        <w:rPr>
          <w:rFonts w:eastAsia="Times New Roman" w:cs="Times New Roman"/>
          <w:szCs w:val="24"/>
        </w:rPr>
        <w:t>.</w:t>
      </w:r>
      <w:r w:rsidRPr="00DB2338">
        <w:rPr>
          <w:rFonts w:eastAsia="Times New Roman" w:cs="Times New Roman"/>
          <w:szCs w:val="24"/>
        </w:rPr>
        <w:t xml:space="preserve">" </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(b)</w:t>
      </w:r>
      <w:r>
        <w:rPr>
          <w:rFonts w:eastAsia="Times New Roman" w:cs="Times New Roman"/>
          <w:szCs w:val="24"/>
        </w:rPr>
        <w:t xml:space="preserve"> Authorizes </w:t>
      </w:r>
      <w:r w:rsidRPr="00DB2338">
        <w:rPr>
          <w:rFonts w:eastAsia="Times New Roman" w:cs="Times New Roman"/>
          <w:szCs w:val="24"/>
        </w:rPr>
        <w:t>a municipality or county</w:t>
      </w:r>
      <w:r>
        <w:rPr>
          <w:rFonts w:eastAsia="Times New Roman" w:cs="Times New Roman"/>
          <w:szCs w:val="24"/>
        </w:rPr>
        <w:t>, s</w:t>
      </w:r>
      <w:r w:rsidRPr="00DB2338">
        <w:rPr>
          <w:rFonts w:eastAsia="Times New Roman" w:cs="Times New Roman"/>
          <w:szCs w:val="24"/>
        </w:rPr>
        <w:t xml:space="preserve">ubject to Subsection (c), </w:t>
      </w:r>
      <w:r>
        <w:rPr>
          <w:rFonts w:eastAsia="Times New Roman" w:cs="Times New Roman"/>
          <w:szCs w:val="24"/>
        </w:rPr>
        <w:t>to</w:t>
      </w:r>
      <w:r w:rsidRPr="00DB2338">
        <w:rPr>
          <w:rFonts w:eastAsia="Times New Roman" w:cs="Times New Roman"/>
          <w:szCs w:val="24"/>
        </w:rPr>
        <w:t xml:space="preserve"> regulate sexually oriented performances as the municipality or county considers necessary to promote the public health, safety, or welfare.</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 xml:space="preserve">(c) </w:t>
      </w:r>
      <w:r>
        <w:rPr>
          <w:rFonts w:eastAsia="Times New Roman" w:cs="Times New Roman"/>
          <w:szCs w:val="24"/>
        </w:rPr>
        <w:t xml:space="preserve">Prohibits a </w:t>
      </w:r>
      <w:r w:rsidRPr="00DB2338">
        <w:rPr>
          <w:rFonts w:eastAsia="Times New Roman" w:cs="Times New Roman"/>
          <w:szCs w:val="24"/>
        </w:rPr>
        <w:t xml:space="preserve">municipality or county </w:t>
      </w:r>
      <w:r>
        <w:rPr>
          <w:rFonts w:eastAsia="Times New Roman" w:cs="Times New Roman"/>
          <w:szCs w:val="24"/>
        </w:rPr>
        <w:t>from</w:t>
      </w:r>
      <w:r w:rsidRPr="00DB2338">
        <w:rPr>
          <w:rFonts w:eastAsia="Times New Roman" w:cs="Times New Roman"/>
          <w:szCs w:val="24"/>
        </w:rPr>
        <w:t xml:space="preserve"> authoriz</w:t>
      </w:r>
      <w:r>
        <w:rPr>
          <w:rFonts w:eastAsia="Times New Roman" w:cs="Times New Roman"/>
          <w:szCs w:val="24"/>
        </w:rPr>
        <w:t xml:space="preserve">ing </w:t>
      </w:r>
      <w:r w:rsidRPr="00DB2338">
        <w:rPr>
          <w:rFonts w:eastAsia="Times New Roman" w:cs="Times New Roman"/>
          <w:szCs w:val="24"/>
        </w:rPr>
        <w:t>a sexually oriented performance</w:t>
      </w:r>
      <w:r>
        <w:rPr>
          <w:rFonts w:eastAsia="Times New Roman" w:cs="Times New Roman"/>
          <w:szCs w:val="24"/>
        </w:rPr>
        <w:t xml:space="preserve"> </w:t>
      </w:r>
      <w:r w:rsidRPr="00DB2338">
        <w:rPr>
          <w:rFonts w:eastAsia="Times New Roman" w:cs="Times New Roman"/>
          <w:szCs w:val="24"/>
        </w:rPr>
        <w:t>on public property or</w:t>
      </w:r>
      <w:r>
        <w:rPr>
          <w:rFonts w:eastAsia="Times New Roman" w:cs="Times New Roman"/>
          <w:szCs w:val="24"/>
        </w:rPr>
        <w:t xml:space="preserve"> </w:t>
      </w:r>
      <w:r w:rsidRPr="00DB2338">
        <w:rPr>
          <w:rFonts w:eastAsia="Times New Roman" w:cs="Times New Roman"/>
          <w:szCs w:val="24"/>
        </w:rPr>
        <w:t>in the presence of an individual younger than 18 years of age.</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(d)</w:t>
      </w:r>
      <w:r>
        <w:rPr>
          <w:rFonts w:eastAsia="Times New Roman" w:cs="Times New Roman"/>
          <w:szCs w:val="24"/>
        </w:rPr>
        <w:t xml:space="preserve"> Provides that this section, e</w:t>
      </w:r>
      <w:r w:rsidRPr="00DB2338">
        <w:rPr>
          <w:rFonts w:eastAsia="Times New Roman" w:cs="Times New Roman"/>
          <w:szCs w:val="24"/>
        </w:rPr>
        <w:t>xcept as provided by Subsection (c),</w:t>
      </w:r>
      <w:r>
        <w:rPr>
          <w:rFonts w:eastAsia="Times New Roman" w:cs="Times New Roman"/>
          <w:szCs w:val="24"/>
        </w:rPr>
        <w:t xml:space="preserve"> </w:t>
      </w:r>
      <w:r w:rsidRPr="00DB2338">
        <w:rPr>
          <w:rFonts w:eastAsia="Times New Roman" w:cs="Times New Roman"/>
          <w:szCs w:val="24"/>
        </w:rPr>
        <w:t>does not limit the authority of a municipality to license, tax, suppress, prevent, or otherwise regulate theatrical or other exhibitions, shows, or amusements under Section 215.032</w:t>
      </w:r>
      <w:r>
        <w:rPr>
          <w:rFonts w:eastAsia="Times New Roman" w:cs="Times New Roman"/>
          <w:szCs w:val="24"/>
        </w:rPr>
        <w:t xml:space="preserve"> (Exhibitions; Shows; Amusements)</w:t>
      </w:r>
      <w:r w:rsidRPr="00DB2338">
        <w:rPr>
          <w:rFonts w:eastAsia="Times New Roman" w:cs="Times New Roman"/>
          <w:szCs w:val="24"/>
        </w:rPr>
        <w:t>.</w:t>
      </w:r>
    </w:p>
    <w:p w:rsidR="00587DA5" w:rsidRDefault="00587DA5" w:rsidP="00587DA5">
      <w:pPr>
        <w:spacing w:after="0" w:line="240" w:lineRule="auto"/>
        <w:jc w:val="both"/>
        <w:rPr>
          <w:rFonts w:eastAsia="Times New Roman" w:cs="Times New Roman"/>
          <w:szCs w:val="24"/>
        </w:rPr>
      </w:pPr>
    </w:p>
    <w:p w:rsidR="00587DA5" w:rsidRPr="00DB2338" w:rsidRDefault="00587DA5" w:rsidP="00587DA5">
      <w:pPr>
        <w:spacing w:after="0" w:line="240" w:lineRule="auto"/>
        <w:jc w:val="both"/>
        <w:rPr>
          <w:rFonts w:eastAsia="Times New Roman" w:cs="Times New Roman"/>
          <w:szCs w:val="24"/>
        </w:rPr>
      </w:pPr>
      <w:r w:rsidRPr="00DB2338">
        <w:rPr>
          <w:rFonts w:eastAsia="Times New Roman" w:cs="Times New Roman"/>
          <w:szCs w:val="24"/>
        </w:rPr>
        <w:t xml:space="preserve">SECTION 3. </w:t>
      </w:r>
      <w:r>
        <w:rPr>
          <w:rFonts w:eastAsia="Times New Roman" w:cs="Times New Roman"/>
          <w:szCs w:val="24"/>
        </w:rPr>
        <w:t xml:space="preserve">Amends </w:t>
      </w:r>
      <w:r w:rsidRPr="00DB2338">
        <w:rPr>
          <w:rFonts w:eastAsia="Times New Roman" w:cs="Times New Roman"/>
          <w:szCs w:val="24"/>
        </w:rPr>
        <w:t>Subchapter B, Chapter 43, Penal Code, by adding Section 43.28</w:t>
      </w:r>
      <w:r>
        <w:rPr>
          <w:rFonts w:eastAsia="Times New Roman" w:cs="Times New Roman"/>
          <w:szCs w:val="24"/>
        </w:rPr>
        <w:t>,</w:t>
      </w:r>
      <w:r w:rsidRPr="00DB2338">
        <w:rPr>
          <w:rFonts w:eastAsia="Times New Roman" w:cs="Times New Roman"/>
          <w:szCs w:val="24"/>
        </w:rPr>
        <w:t xml:space="preserve"> as follows:</w:t>
      </w:r>
    </w:p>
    <w:p w:rsidR="00587DA5" w:rsidRDefault="00587DA5" w:rsidP="00587DA5">
      <w:pPr>
        <w:spacing w:after="0" w:line="240" w:lineRule="auto"/>
        <w:ind w:left="720"/>
        <w:jc w:val="both"/>
        <w:rPr>
          <w:rFonts w:eastAsia="Times New Roman" w:cs="Times New Roman"/>
          <w:szCs w:val="24"/>
        </w:rPr>
      </w:pPr>
    </w:p>
    <w:p w:rsidR="00587DA5" w:rsidRPr="00DB2338" w:rsidRDefault="00587DA5" w:rsidP="00587DA5">
      <w:pPr>
        <w:spacing w:after="0" w:line="240" w:lineRule="auto"/>
        <w:ind w:left="720"/>
        <w:jc w:val="both"/>
        <w:rPr>
          <w:rFonts w:eastAsia="Times New Roman" w:cs="Times New Roman"/>
          <w:szCs w:val="24"/>
        </w:rPr>
      </w:pPr>
      <w:r w:rsidRPr="00DB2338">
        <w:rPr>
          <w:rFonts w:eastAsia="Times New Roman" w:cs="Times New Roman"/>
          <w:szCs w:val="24"/>
        </w:rPr>
        <w:t>Sec. 43.28. CERTAIN SEXUALLY ORIENTED PERFORMANCES PROHIBITED. (a)</w:t>
      </w:r>
      <w:r>
        <w:rPr>
          <w:rFonts w:eastAsia="Times New Roman" w:cs="Times New Roman"/>
          <w:szCs w:val="24"/>
        </w:rPr>
        <w:t xml:space="preserve"> Defines "sexual conduct" and </w:t>
      </w:r>
      <w:r w:rsidRPr="00DB2338">
        <w:rPr>
          <w:rFonts w:eastAsia="Times New Roman" w:cs="Times New Roman"/>
          <w:szCs w:val="24"/>
        </w:rPr>
        <w:t>"sexually oriented performance</w:t>
      </w:r>
      <w:r>
        <w:rPr>
          <w:rFonts w:eastAsia="Times New Roman" w:cs="Times New Roman"/>
          <w:szCs w:val="24"/>
        </w:rPr>
        <w:t>.</w:t>
      </w:r>
      <w:r w:rsidRPr="00DB2338">
        <w:rPr>
          <w:rFonts w:eastAsia="Times New Roman" w:cs="Times New Roman"/>
          <w:szCs w:val="24"/>
        </w:rPr>
        <w:t xml:space="preserve">" </w:t>
      </w:r>
    </w:p>
    <w:p w:rsidR="00587DA5" w:rsidRPr="00DB2338" w:rsidRDefault="00587DA5" w:rsidP="00587DA5">
      <w:pPr>
        <w:spacing w:after="0" w:line="240" w:lineRule="auto"/>
        <w:ind w:left="720"/>
        <w:jc w:val="both"/>
        <w:rPr>
          <w:rFonts w:eastAsia="Times New Roman" w:cs="Times New Roman"/>
          <w:szCs w:val="24"/>
        </w:rPr>
      </w:pPr>
    </w:p>
    <w:p w:rsidR="00587DA5"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(b)</w:t>
      </w:r>
      <w:r>
        <w:rPr>
          <w:rFonts w:eastAsia="Times New Roman" w:cs="Times New Roman"/>
          <w:szCs w:val="24"/>
        </w:rPr>
        <w:t xml:space="preserve"> Provides that a </w:t>
      </w:r>
      <w:r w:rsidRPr="00DB2338">
        <w:rPr>
          <w:rFonts w:eastAsia="Times New Roman" w:cs="Times New Roman"/>
          <w:szCs w:val="24"/>
        </w:rPr>
        <w:t>person commits an offense if, regardless of whether compensation for the performance is expected or received, the person engages in a sexually oriented performance</w:t>
      </w:r>
      <w:r>
        <w:rPr>
          <w:rFonts w:eastAsia="Times New Roman" w:cs="Times New Roman"/>
          <w:szCs w:val="24"/>
        </w:rPr>
        <w:t>:</w:t>
      </w:r>
    </w:p>
    <w:p w:rsidR="00587DA5" w:rsidRDefault="00587DA5" w:rsidP="00587DA5">
      <w:pPr>
        <w:spacing w:after="0" w:line="240" w:lineRule="auto"/>
        <w:ind w:left="1440"/>
        <w:jc w:val="both"/>
        <w:rPr>
          <w:rFonts w:eastAsia="Times New Roman" w:cs="Times New Roman"/>
          <w:szCs w:val="24"/>
        </w:rPr>
      </w:pPr>
    </w:p>
    <w:p w:rsidR="00587DA5" w:rsidRDefault="00587DA5" w:rsidP="00587DA5">
      <w:pPr>
        <w:spacing w:after="0" w:line="240" w:lineRule="auto"/>
        <w:ind w:left="2160"/>
        <w:jc w:val="both"/>
        <w:rPr>
          <w:rFonts w:eastAsia="Times New Roman" w:cs="Times New Roman"/>
          <w:szCs w:val="24"/>
        </w:rPr>
      </w:pPr>
      <w:r>
        <w:rPr>
          <w:rFonts w:eastAsia="Times New Roman" w:cs="Times New Roman"/>
          <w:szCs w:val="24"/>
        </w:rPr>
        <w:t xml:space="preserve">(1) </w:t>
      </w:r>
      <w:r w:rsidRPr="00DB2338">
        <w:rPr>
          <w:rFonts w:eastAsia="Times New Roman" w:cs="Times New Roman"/>
          <w:szCs w:val="24"/>
        </w:rPr>
        <w:t xml:space="preserve">on public property </w:t>
      </w:r>
      <w:r w:rsidRPr="003E1DE5">
        <w:rPr>
          <w:rFonts w:eastAsia="Times New Roman" w:cs="Times New Roman"/>
          <w:szCs w:val="24"/>
        </w:rPr>
        <w:t>at a time, in a place, and in a manner that could reasonably be expected to be viewed by a child</w:t>
      </w:r>
      <w:r>
        <w:rPr>
          <w:rFonts w:eastAsia="Times New Roman" w:cs="Times New Roman"/>
          <w:szCs w:val="24"/>
        </w:rPr>
        <w:t>; or</w:t>
      </w:r>
    </w:p>
    <w:p w:rsidR="00587DA5" w:rsidRDefault="00587DA5" w:rsidP="00587DA5">
      <w:pPr>
        <w:spacing w:after="0" w:line="240" w:lineRule="auto"/>
        <w:ind w:left="2160"/>
        <w:jc w:val="both"/>
        <w:rPr>
          <w:rFonts w:eastAsia="Times New Roman" w:cs="Times New Roman"/>
          <w:szCs w:val="24"/>
        </w:rPr>
      </w:pPr>
    </w:p>
    <w:p w:rsidR="00587DA5" w:rsidRPr="00DB2338" w:rsidRDefault="00587DA5" w:rsidP="00587DA5">
      <w:pPr>
        <w:spacing w:after="0" w:line="240" w:lineRule="auto"/>
        <w:ind w:left="2160"/>
        <w:jc w:val="both"/>
        <w:rPr>
          <w:rFonts w:eastAsia="Times New Roman" w:cs="Times New Roman"/>
          <w:szCs w:val="24"/>
        </w:rPr>
      </w:pPr>
      <w:r>
        <w:rPr>
          <w:rFonts w:eastAsia="Times New Roman" w:cs="Times New Roman"/>
          <w:szCs w:val="24"/>
        </w:rPr>
        <w:t xml:space="preserve">(2) </w:t>
      </w:r>
      <w:r w:rsidRPr="00DB2338">
        <w:rPr>
          <w:rFonts w:eastAsia="Times New Roman" w:cs="Times New Roman"/>
          <w:szCs w:val="24"/>
        </w:rPr>
        <w:t>in the presence of an individual younger than 18 years of age.</w:t>
      </w:r>
    </w:p>
    <w:p w:rsidR="00587DA5" w:rsidRDefault="00587DA5" w:rsidP="00587DA5">
      <w:pPr>
        <w:spacing w:after="0" w:line="240" w:lineRule="auto"/>
        <w:ind w:left="1440"/>
        <w:jc w:val="both"/>
        <w:rPr>
          <w:rFonts w:eastAsia="Times New Roman" w:cs="Times New Roman"/>
          <w:szCs w:val="24"/>
        </w:rPr>
      </w:pPr>
    </w:p>
    <w:p w:rsidR="00587DA5" w:rsidRPr="00DB2338" w:rsidRDefault="00587DA5" w:rsidP="00587DA5">
      <w:pPr>
        <w:spacing w:after="0" w:line="240" w:lineRule="auto"/>
        <w:ind w:left="1440"/>
        <w:jc w:val="both"/>
        <w:rPr>
          <w:rFonts w:eastAsia="Times New Roman" w:cs="Times New Roman"/>
          <w:szCs w:val="24"/>
        </w:rPr>
      </w:pPr>
      <w:r w:rsidRPr="00DB2338">
        <w:rPr>
          <w:rFonts w:eastAsia="Times New Roman" w:cs="Times New Roman"/>
          <w:szCs w:val="24"/>
        </w:rPr>
        <w:t>(c)</w:t>
      </w:r>
      <w:r>
        <w:rPr>
          <w:rFonts w:eastAsia="Times New Roman" w:cs="Times New Roman"/>
          <w:szCs w:val="24"/>
        </w:rPr>
        <w:t xml:space="preserve"> Provides that a</w:t>
      </w:r>
      <w:r w:rsidRPr="00DB2338">
        <w:rPr>
          <w:rFonts w:eastAsia="Times New Roman" w:cs="Times New Roman"/>
          <w:szCs w:val="24"/>
        </w:rPr>
        <w:t>n offense under this section is a Class A misdemeanor.</w:t>
      </w:r>
    </w:p>
    <w:p w:rsidR="00587DA5" w:rsidRDefault="00587DA5" w:rsidP="00587DA5">
      <w:pPr>
        <w:spacing w:after="0" w:line="240" w:lineRule="auto"/>
        <w:jc w:val="both"/>
        <w:rPr>
          <w:rFonts w:eastAsia="Times New Roman" w:cs="Times New Roman"/>
          <w:szCs w:val="24"/>
        </w:rPr>
      </w:pPr>
    </w:p>
    <w:p w:rsidR="00587DA5" w:rsidRDefault="00587DA5" w:rsidP="00587DA5">
      <w:pPr>
        <w:spacing w:after="0" w:line="240" w:lineRule="auto"/>
        <w:jc w:val="both"/>
        <w:rPr>
          <w:rFonts w:eastAsia="Times New Roman" w:cs="Times New Roman"/>
          <w:szCs w:val="24"/>
        </w:rPr>
      </w:pPr>
      <w:r w:rsidRPr="00DB2338">
        <w:rPr>
          <w:rFonts w:eastAsia="Times New Roman" w:cs="Times New Roman"/>
          <w:szCs w:val="24"/>
        </w:rPr>
        <w:t xml:space="preserve">SECTION 4. </w:t>
      </w:r>
      <w:r>
        <w:rPr>
          <w:rFonts w:eastAsia="Times New Roman" w:cs="Times New Roman"/>
          <w:szCs w:val="24"/>
        </w:rPr>
        <w:t>Severability clause.</w:t>
      </w:r>
    </w:p>
    <w:p w:rsidR="00587DA5" w:rsidRDefault="00587DA5" w:rsidP="00587DA5">
      <w:pPr>
        <w:spacing w:after="0" w:line="240" w:lineRule="auto"/>
        <w:jc w:val="both"/>
        <w:rPr>
          <w:rFonts w:eastAsia="Times New Roman" w:cs="Times New Roman"/>
          <w:szCs w:val="24"/>
        </w:rPr>
      </w:pPr>
    </w:p>
    <w:p w:rsidR="00587DA5" w:rsidRPr="00C8671F" w:rsidRDefault="00587DA5" w:rsidP="00587DA5">
      <w:pPr>
        <w:spacing w:after="0" w:line="240" w:lineRule="auto"/>
        <w:jc w:val="both"/>
        <w:rPr>
          <w:rFonts w:eastAsia="Times New Roman" w:cs="Times New Roman"/>
          <w:szCs w:val="24"/>
        </w:rPr>
      </w:pPr>
      <w:r>
        <w:rPr>
          <w:rFonts w:eastAsia="Times New Roman" w:cs="Times New Roman"/>
          <w:szCs w:val="24"/>
        </w:rPr>
        <w:t xml:space="preserve">SECTION 5. Effective date: </w:t>
      </w:r>
      <w:r w:rsidRPr="00DB2338">
        <w:rPr>
          <w:rFonts w:eastAsia="Times New Roman" w:cs="Times New Roman"/>
          <w:szCs w:val="24"/>
        </w:rPr>
        <w:t>September 1, 2023.</w:t>
      </w:r>
      <w:r w:rsidRPr="005C2A78">
        <w:rPr>
          <w:rFonts w:eastAsia="Times New Roman" w:cs="Times New Roman"/>
          <w:szCs w:val="24"/>
        </w:rPr>
        <w:t xml:space="preserve"> </w:t>
      </w:r>
    </w:p>
    <w:sectPr w:rsidR="00587D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9B0" w:rsidRDefault="003739B0" w:rsidP="000F1DF9">
      <w:pPr>
        <w:spacing w:after="0" w:line="240" w:lineRule="auto"/>
      </w:pPr>
      <w:r>
        <w:separator/>
      </w:r>
    </w:p>
  </w:endnote>
  <w:endnote w:type="continuationSeparator" w:id="0">
    <w:p w:rsidR="003739B0" w:rsidRDefault="003739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39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7DA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7DA5">
                <w:rPr>
                  <w:sz w:val="20"/>
                  <w:szCs w:val="20"/>
                </w:rPr>
                <w:t>S.B.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7DA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39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9B0" w:rsidRDefault="003739B0" w:rsidP="000F1DF9">
      <w:pPr>
        <w:spacing w:after="0" w:line="240" w:lineRule="auto"/>
      </w:pPr>
      <w:r>
        <w:separator/>
      </w:r>
    </w:p>
  </w:footnote>
  <w:footnote w:type="continuationSeparator" w:id="0">
    <w:p w:rsidR="003739B0" w:rsidRDefault="003739B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39B0"/>
    <w:rsid w:val="00376DD2"/>
    <w:rsid w:val="00382704"/>
    <w:rsid w:val="003A2368"/>
    <w:rsid w:val="003D3676"/>
    <w:rsid w:val="00404760"/>
    <w:rsid w:val="0045110C"/>
    <w:rsid w:val="00503AD0"/>
    <w:rsid w:val="005320AA"/>
    <w:rsid w:val="00544B9F"/>
    <w:rsid w:val="00585C31"/>
    <w:rsid w:val="00587DA5"/>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79B5F"/>
  <w15:docId w15:val="{5C4F26D8-DC1E-4994-BFBE-B7EF1DF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7D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84DE73DF1F479CBA38E40B892A1334"/>
        <w:category>
          <w:name w:val="General"/>
          <w:gallery w:val="placeholder"/>
        </w:category>
        <w:types>
          <w:type w:val="bbPlcHdr"/>
        </w:types>
        <w:behaviors>
          <w:behavior w:val="content"/>
        </w:behaviors>
        <w:guid w:val="{07194F71-ABF6-4630-8E80-AB94F0A73A8C}"/>
      </w:docPartPr>
      <w:docPartBody>
        <w:p w:rsidR="00000000" w:rsidRDefault="00F069CC"/>
      </w:docPartBody>
    </w:docPart>
    <w:docPart>
      <w:docPartPr>
        <w:name w:val="4575C2EA8F624BC88D17F57867662019"/>
        <w:category>
          <w:name w:val="General"/>
          <w:gallery w:val="placeholder"/>
        </w:category>
        <w:types>
          <w:type w:val="bbPlcHdr"/>
        </w:types>
        <w:behaviors>
          <w:behavior w:val="content"/>
        </w:behaviors>
        <w:guid w:val="{0188BE25-7F06-4EFA-821A-EB6CC829A02B}"/>
      </w:docPartPr>
      <w:docPartBody>
        <w:p w:rsidR="00000000" w:rsidRDefault="00F069CC"/>
      </w:docPartBody>
    </w:docPart>
    <w:docPart>
      <w:docPartPr>
        <w:name w:val="C4125D8C69F344D2BC30B01B57279F42"/>
        <w:category>
          <w:name w:val="General"/>
          <w:gallery w:val="placeholder"/>
        </w:category>
        <w:types>
          <w:type w:val="bbPlcHdr"/>
        </w:types>
        <w:behaviors>
          <w:behavior w:val="content"/>
        </w:behaviors>
        <w:guid w:val="{647288D3-CE47-4686-93E5-FFAA59C683BD}"/>
      </w:docPartPr>
      <w:docPartBody>
        <w:p w:rsidR="00000000" w:rsidRDefault="00F069CC"/>
      </w:docPartBody>
    </w:docPart>
    <w:docPart>
      <w:docPartPr>
        <w:name w:val="772C2782A34F4706BCF4553F730698CB"/>
        <w:category>
          <w:name w:val="General"/>
          <w:gallery w:val="placeholder"/>
        </w:category>
        <w:types>
          <w:type w:val="bbPlcHdr"/>
        </w:types>
        <w:behaviors>
          <w:behavior w:val="content"/>
        </w:behaviors>
        <w:guid w:val="{3BF7A3A7-7D29-43CA-B58C-50930A272C48}"/>
      </w:docPartPr>
      <w:docPartBody>
        <w:p w:rsidR="00000000" w:rsidRDefault="00F069CC"/>
      </w:docPartBody>
    </w:docPart>
    <w:docPart>
      <w:docPartPr>
        <w:name w:val="C9386B2B273745CC86C5AD097387D558"/>
        <w:category>
          <w:name w:val="General"/>
          <w:gallery w:val="placeholder"/>
        </w:category>
        <w:types>
          <w:type w:val="bbPlcHdr"/>
        </w:types>
        <w:behaviors>
          <w:behavior w:val="content"/>
        </w:behaviors>
        <w:guid w:val="{E257DE00-03DB-4770-A562-08B66A5B72EE}"/>
      </w:docPartPr>
      <w:docPartBody>
        <w:p w:rsidR="00000000" w:rsidRDefault="00F069CC"/>
      </w:docPartBody>
    </w:docPart>
    <w:docPart>
      <w:docPartPr>
        <w:name w:val="953FD0790B4240038AFFB8EE9BC89701"/>
        <w:category>
          <w:name w:val="General"/>
          <w:gallery w:val="placeholder"/>
        </w:category>
        <w:types>
          <w:type w:val="bbPlcHdr"/>
        </w:types>
        <w:behaviors>
          <w:behavior w:val="content"/>
        </w:behaviors>
        <w:guid w:val="{FEA7512C-6B05-437D-8146-6596C03580A3}"/>
      </w:docPartPr>
      <w:docPartBody>
        <w:p w:rsidR="00000000" w:rsidRDefault="00F069CC"/>
      </w:docPartBody>
    </w:docPart>
    <w:docPart>
      <w:docPartPr>
        <w:name w:val="869207D527FA4E8A987ECEDA49AC2A96"/>
        <w:category>
          <w:name w:val="General"/>
          <w:gallery w:val="placeholder"/>
        </w:category>
        <w:types>
          <w:type w:val="bbPlcHdr"/>
        </w:types>
        <w:behaviors>
          <w:behavior w:val="content"/>
        </w:behaviors>
        <w:guid w:val="{736D20C4-084B-4B58-A8F0-594E21E9EA51}"/>
      </w:docPartPr>
      <w:docPartBody>
        <w:p w:rsidR="00000000" w:rsidRDefault="00F069CC"/>
      </w:docPartBody>
    </w:docPart>
    <w:docPart>
      <w:docPartPr>
        <w:name w:val="C6B20BE9DEA84436A245DD0DAEFE1B54"/>
        <w:category>
          <w:name w:val="General"/>
          <w:gallery w:val="placeholder"/>
        </w:category>
        <w:types>
          <w:type w:val="bbPlcHdr"/>
        </w:types>
        <w:behaviors>
          <w:behavior w:val="content"/>
        </w:behaviors>
        <w:guid w:val="{2016C09B-0F16-4EC1-B1C6-117FCFA5190F}"/>
      </w:docPartPr>
      <w:docPartBody>
        <w:p w:rsidR="00000000" w:rsidRDefault="00F069CC"/>
      </w:docPartBody>
    </w:docPart>
    <w:docPart>
      <w:docPartPr>
        <w:name w:val="E2A7BC2203334B9AB0FA42A87C87A689"/>
        <w:category>
          <w:name w:val="General"/>
          <w:gallery w:val="placeholder"/>
        </w:category>
        <w:types>
          <w:type w:val="bbPlcHdr"/>
        </w:types>
        <w:behaviors>
          <w:behavior w:val="content"/>
        </w:behaviors>
        <w:guid w:val="{BF346FA9-FC1F-4D64-A156-372C43E4E6A8}"/>
      </w:docPartPr>
      <w:docPartBody>
        <w:p w:rsidR="00000000" w:rsidRDefault="00F069CC"/>
      </w:docPartBody>
    </w:docPart>
    <w:docPart>
      <w:docPartPr>
        <w:name w:val="0381D6D0A3334A51AF511D1D14B1755E"/>
        <w:category>
          <w:name w:val="General"/>
          <w:gallery w:val="placeholder"/>
        </w:category>
        <w:types>
          <w:type w:val="bbPlcHdr"/>
        </w:types>
        <w:behaviors>
          <w:behavior w:val="content"/>
        </w:behaviors>
        <w:guid w:val="{E9110340-B479-4E8A-A9DB-E6F0014F1247}"/>
      </w:docPartPr>
      <w:docPartBody>
        <w:p w:rsidR="00000000" w:rsidRDefault="009E6636" w:rsidP="009E6636">
          <w:pPr>
            <w:pStyle w:val="0381D6D0A3334A51AF511D1D14B1755E"/>
          </w:pPr>
          <w:r w:rsidRPr="00A30DD1">
            <w:rPr>
              <w:rStyle w:val="PlaceholderText"/>
            </w:rPr>
            <w:t>Click here to enter a date.</w:t>
          </w:r>
        </w:p>
      </w:docPartBody>
    </w:docPart>
    <w:docPart>
      <w:docPartPr>
        <w:name w:val="3E5C9ACD41C644F594A72C22447DCB9A"/>
        <w:category>
          <w:name w:val="General"/>
          <w:gallery w:val="placeholder"/>
        </w:category>
        <w:types>
          <w:type w:val="bbPlcHdr"/>
        </w:types>
        <w:behaviors>
          <w:behavior w:val="content"/>
        </w:behaviors>
        <w:guid w:val="{E52A7C52-2DC3-4C2F-909A-AE650DBDCB61}"/>
      </w:docPartPr>
      <w:docPartBody>
        <w:p w:rsidR="00000000" w:rsidRDefault="00F069CC"/>
      </w:docPartBody>
    </w:docPart>
    <w:docPart>
      <w:docPartPr>
        <w:name w:val="B2D30017AE0E4642A13B3561E37AAA0C"/>
        <w:category>
          <w:name w:val="General"/>
          <w:gallery w:val="placeholder"/>
        </w:category>
        <w:types>
          <w:type w:val="bbPlcHdr"/>
        </w:types>
        <w:behaviors>
          <w:behavior w:val="content"/>
        </w:behaviors>
        <w:guid w:val="{F60DBACF-6477-4276-8FE2-A3803FB7F9DF}"/>
      </w:docPartPr>
      <w:docPartBody>
        <w:p w:rsidR="00000000" w:rsidRDefault="00F069CC"/>
      </w:docPartBody>
    </w:docPart>
    <w:docPart>
      <w:docPartPr>
        <w:name w:val="6498B9D82B0C4535842654ED2FC1A3F9"/>
        <w:category>
          <w:name w:val="General"/>
          <w:gallery w:val="placeholder"/>
        </w:category>
        <w:types>
          <w:type w:val="bbPlcHdr"/>
        </w:types>
        <w:behaviors>
          <w:behavior w:val="content"/>
        </w:behaviors>
        <w:guid w:val="{6F4DC300-FF7A-465C-BC4D-8BFEBA4F821C}"/>
      </w:docPartPr>
      <w:docPartBody>
        <w:p w:rsidR="00000000" w:rsidRDefault="009E6636" w:rsidP="009E6636">
          <w:pPr>
            <w:pStyle w:val="6498B9D82B0C4535842654ED2FC1A3F9"/>
          </w:pPr>
          <w:r>
            <w:rPr>
              <w:rFonts w:eastAsia="Times New Roman" w:cs="Times New Roman"/>
              <w:bCs/>
              <w:szCs w:val="24"/>
            </w:rPr>
            <w:t xml:space="preserve"> </w:t>
          </w:r>
        </w:p>
      </w:docPartBody>
    </w:docPart>
    <w:docPart>
      <w:docPartPr>
        <w:name w:val="F897A9979FBF4FCEBC279F0DD53F8ED0"/>
        <w:category>
          <w:name w:val="General"/>
          <w:gallery w:val="placeholder"/>
        </w:category>
        <w:types>
          <w:type w:val="bbPlcHdr"/>
        </w:types>
        <w:behaviors>
          <w:behavior w:val="content"/>
        </w:behaviors>
        <w:guid w:val="{E67B11D7-95AD-40A2-987C-92C1FA4B317B}"/>
      </w:docPartPr>
      <w:docPartBody>
        <w:p w:rsidR="00000000" w:rsidRDefault="00F069CC"/>
      </w:docPartBody>
    </w:docPart>
    <w:docPart>
      <w:docPartPr>
        <w:name w:val="C862CB228DB24B33BDE2E603B12BB759"/>
        <w:category>
          <w:name w:val="General"/>
          <w:gallery w:val="placeholder"/>
        </w:category>
        <w:types>
          <w:type w:val="bbPlcHdr"/>
        </w:types>
        <w:behaviors>
          <w:behavior w:val="content"/>
        </w:behaviors>
        <w:guid w:val="{95D2EC16-92DA-4C0F-B458-763128608474}"/>
      </w:docPartPr>
      <w:docPartBody>
        <w:p w:rsidR="00000000" w:rsidRDefault="00F0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636"/>
    <w:rsid w:val="00A54AD6"/>
    <w:rsid w:val="00A57564"/>
    <w:rsid w:val="00B252A4"/>
    <w:rsid w:val="00B5530B"/>
    <w:rsid w:val="00C129E8"/>
    <w:rsid w:val="00C968BA"/>
    <w:rsid w:val="00D63E87"/>
    <w:rsid w:val="00D705C9"/>
    <w:rsid w:val="00E11D0C"/>
    <w:rsid w:val="00E35A8C"/>
    <w:rsid w:val="00E65C8A"/>
    <w:rsid w:val="00F069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636"/>
    <w:rPr>
      <w:color w:val="808080"/>
    </w:rPr>
  </w:style>
  <w:style w:type="paragraph" w:customStyle="1" w:styleId="0381D6D0A3334A51AF511D1D14B1755E">
    <w:name w:val="0381D6D0A3334A51AF511D1D14B1755E"/>
    <w:rsid w:val="009E6636"/>
    <w:pPr>
      <w:spacing w:after="160" w:line="259" w:lineRule="auto"/>
    </w:pPr>
  </w:style>
  <w:style w:type="paragraph" w:customStyle="1" w:styleId="6498B9D82B0C4535842654ED2FC1A3F9">
    <w:name w:val="6498B9D82B0C4535842654ED2FC1A3F9"/>
    <w:rsid w:val="009E663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855</Words>
  <Characters>4876</Characters>
  <Application>Microsoft Office Word</Application>
  <DocSecurity>0</DocSecurity>
  <Lines>40</Lines>
  <Paragraphs>11</Paragraphs>
  <ScaleCrop>false</ScaleCrop>
  <Company>Texas Legislative Council</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2023-06-19T20:26:00Z</cp:lastPrinted>
  <dcterms:created xsi:type="dcterms:W3CDTF">2015-05-29T14:24:00Z</dcterms:created>
  <dcterms:modified xsi:type="dcterms:W3CDTF">2023-06-19T20:26:00Z</dcterms:modified>
</cp:coreProperties>
</file>

<file path=docProps/custom.xml><?xml version="1.0" encoding="utf-8"?>
<op:Properties xmlns:vt="http://schemas.openxmlformats.org/officeDocument/2006/docPropsVTypes" xmlns:op="http://schemas.openxmlformats.org/officeDocument/2006/custom-properties"/>
</file>