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EB0" w:rsidRDefault="00A91E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B5DD16303940379ACA44CA26502DA5"/>
          </w:placeholder>
        </w:sdtPr>
        <w:sdtContent>
          <w:r w:rsidRPr="005C2A78">
            <w:rPr>
              <w:rFonts w:cs="Times New Roman"/>
              <w:b/>
              <w:szCs w:val="24"/>
              <w:u w:val="single"/>
            </w:rPr>
            <w:t>BILL ANALYSIS</w:t>
          </w:r>
        </w:sdtContent>
      </w:sdt>
    </w:p>
    <w:p w:rsidR="00A91EB0" w:rsidRPr="00585C31" w:rsidRDefault="00A91EB0" w:rsidP="000F1DF9">
      <w:pPr>
        <w:spacing w:after="0" w:line="240" w:lineRule="auto"/>
        <w:rPr>
          <w:rFonts w:cs="Times New Roman"/>
          <w:szCs w:val="24"/>
        </w:rPr>
      </w:pPr>
    </w:p>
    <w:p w:rsidR="00A91EB0" w:rsidRPr="00585C31" w:rsidRDefault="00A91E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91EB0" w:rsidTr="000F1DF9">
        <w:tc>
          <w:tcPr>
            <w:tcW w:w="2718" w:type="dxa"/>
          </w:tcPr>
          <w:p w:rsidR="00A91EB0" w:rsidRPr="005C2A78" w:rsidRDefault="00A91EB0" w:rsidP="006D756B">
            <w:pPr>
              <w:rPr>
                <w:rFonts w:cs="Times New Roman"/>
                <w:szCs w:val="24"/>
              </w:rPr>
            </w:pPr>
            <w:sdt>
              <w:sdtPr>
                <w:rPr>
                  <w:rFonts w:cs="Times New Roman"/>
                  <w:szCs w:val="24"/>
                </w:rPr>
                <w:alias w:val="Agency Title"/>
                <w:tag w:val="AgencyTitleContentControl"/>
                <w:id w:val="1920747753"/>
                <w:lock w:val="sdtContentLocked"/>
                <w:placeholder>
                  <w:docPart w:val="C23B629625264D6DA6434B290B26193A"/>
                </w:placeholder>
              </w:sdtPr>
              <w:sdtEndPr>
                <w:rPr>
                  <w:rFonts w:cstheme="minorBidi"/>
                  <w:szCs w:val="22"/>
                </w:rPr>
              </w:sdtEndPr>
              <w:sdtContent>
                <w:r>
                  <w:rPr>
                    <w:rFonts w:cs="Times New Roman"/>
                    <w:szCs w:val="24"/>
                  </w:rPr>
                  <w:t>Senate Research Center</w:t>
                </w:r>
              </w:sdtContent>
            </w:sdt>
          </w:p>
        </w:tc>
        <w:tc>
          <w:tcPr>
            <w:tcW w:w="6858" w:type="dxa"/>
          </w:tcPr>
          <w:p w:rsidR="00A91EB0" w:rsidRPr="00FF6471" w:rsidRDefault="00A91EB0" w:rsidP="000F1DF9">
            <w:pPr>
              <w:jc w:val="right"/>
              <w:rPr>
                <w:rFonts w:cs="Times New Roman"/>
                <w:szCs w:val="24"/>
              </w:rPr>
            </w:pPr>
            <w:sdt>
              <w:sdtPr>
                <w:rPr>
                  <w:rFonts w:cs="Times New Roman"/>
                  <w:szCs w:val="24"/>
                </w:rPr>
                <w:alias w:val="Bill Number"/>
                <w:tag w:val="BillNumberOne"/>
                <w:id w:val="-410784069"/>
                <w:lock w:val="sdtContentLocked"/>
                <w:placeholder>
                  <w:docPart w:val="4958F0F57922424F97169DA37801F97B"/>
                </w:placeholder>
              </w:sdtPr>
              <w:sdtContent>
                <w:r>
                  <w:rPr>
                    <w:rFonts w:cs="Times New Roman"/>
                    <w:szCs w:val="24"/>
                  </w:rPr>
                  <w:t>C.S.S.B. 129</w:t>
                </w:r>
              </w:sdtContent>
            </w:sdt>
          </w:p>
        </w:tc>
      </w:tr>
      <w:tr w:rsidR="00A91EB0" w:rsidTr="000F1DF9">
        <w:sdt>
          <w:sdtPr>
            <w:rPr>
              <w:rFonts w:cs="Times New Roman"/>
              <w:szCs w:val="24"/>
            </w:rPr>
            <w:alias w:val="TLCNumber"/>
            <w:tag w:val="TLCNumber"/>
            <w:id w:val="-542600604"/>
            <w:lock w:val="sdtLocked"/>
            <w:placeholder>
              <w:docPart w:val="A0F2E0379BB1418BA7D02BAE32A5C7B0"/>
            </w:placeholder>
          </w:sdtPr>
          <w:sdtContent>
            <w:tc>
              <w:tcPr>
                <w:tcW w:w="2718" w:type="dxa"/>
              </w:tcPr>
              <w:p w:rsidR="00A91EB0" w:rsidRPr="000F1DF9" w:rsidRDefault="00A91EB0" w:rsidP="00C65088">
                <w:pPr>
                  <w:rPr>
                    <w:rFonts w:cs="Times New Roman"/>
                    <w:szCs w:val="24"/>
                  </w:rPr>
                </w:pPr>
                <w:r>
                  <w:rPr>
                    <w:rFonts w:cs="Times New Roman"/>
                    <w:szCs w:val="24"/>
                  </w:rPr>
                  <w:t>88R19603 MEW-D</w:t>
                </w:r>
              </w:p>
            </w:tc>
          </w:sdtContent>
        </w:sdt>
        <w:tc>
          <w:tcPr>
            <w:tcW w:w="6858" w:type="dxa"/>
          </w:tcPr>
          <w:p w:rsidR="00A91EB0" w:rsidRPr="005C2A78" w:rsidRDefault="00A91EB0" w:rsidP="00073EDD">
            <w:pPr>
              <w:jc w:val="right"/>
              <w:rPr>
                <w:rFonts w:cs="Times New Roman"/>
                <w:szCs w:val="24"/>
              </w:rPr>
            </w:pPr>
            <w:sdt>
              <w:sdtPr>
                <w:rPr>
                  <w:rFonts w:cs="Times New Roman"/>
                  <w:szCs w:val="24"/>
                </w:rPr>
                <w:alias w:val="Author Label"/>
                <w:tag w:val="By"/>
                <w:id w:val="72399597"/>
                <w:lock w:val="sdtLocked"/>
                <w:placeholder>
                  <w:docPart w:val="7C985B2948214CBB90D0EB284EA0D7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35AAE777FE4C7EBD523895AC91CCEA"/>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0A9E81D6982F43CC9E72F5F5EBB993A5"/>
                </w:placeholder>
                <w:showingPlcHdr/>
              </w:sdtPr>
              <w:sdtContent/>
            </w:sdt>
            <w:sdt>
              <w:sdtPr>
                <w:rPr>
                  <w:rFonts w:cs="Times New Roman"/>
                  <w:szCs w:val="24"/>
                </w:rPr>
                <w:alias w:val="DualSponsor"/>
                <w:tag w:val="DualSponsor"/>
                <w:id w:val="1029379812"/>
                <w:lock w:val="sdtContentLocked"/>
                <w:placeholder>
                  <w:docPart w:val="3768F12557D64A8A8DED46FAB1F02D6C"/>
                </w:placeholder>
                <w:showingPlcHdr/>
              </w:sdtPr>
              <w:sdtContent/>
            </w:sdt>
          </w:p>
        </w:tc>
      </w:tr>
      <w:tr w:rsidR="00A91EB0" w:rsidTr="000F1DF9">
        <w:tc>
          <w:tcPr>
            <w:tcW w:w="2718" w:type="dxa"/>
          </w:tcPr>
          <w:p w:rsidR="00A91EB0" w:rsidRPr="00BC7495" w:rsidRDefault="00A91EB0" w:rsidP="000F1DF9">
            <w:pPr>
              <w:rPr>
                <w:rFonts w:cs="Times New Roman"/>
                <w:szCs w:val="24"/>
              </w:rPr>
            </w:pPr>
          </w:p>
        </w:tc>
        <w:sdt>
          <w:sdtPr>
            <w:rPr>
              <w:rFonts w:cs="Times New Roman"/>
              <w:szCs w:val="24"/>
            </w:rPr>
            <w:alias w:val="Committee"/>
            <w:tag w:val="Committee"/>
            <w:id w:val="1914272295"/>
            <w:lock w:val="sdtContentLocked"/>
            <w:placeholder>
              <w:docPart w:val="5E7E47CE915F4865A3EFE4E3DE944BB9"/>
            </w:placeholder>
          </w:sdtPr>
          <w:sdtContent>
            <w:tc>
              <w:tcPr>
                <w:tcW w:w="6858" w:type="dxa"/>
              </w:tcPr>
              <w:p w:rsidR="00A91EB0" w:rsidRPr="00FF6471" w:rsidRDefault="00A91EB0" w:rsidP="000F1DF9">
                <w:pPr>
                  <w:jc w:val="right"/>
                  <w:rPr>
                    <w:rFonts w:cs="Times New Roman"/>
                    <w:szCs w:val="24"/>
                  </w:rPr>
                </w:pPr>
                <w:r>
                  <w:rPr>
                    <w:rFonts w:cs="Times New Roman"/>
                    <w:szCs w:val="24"/>
                  </w:rPr>
                  <w:t>Criminal Justice</w:t>
                </w:r>
              </w:p>
            </w:tc>
          </w:sdtContent>
        </w:sdt>
      </w:tr>
      <w:tr w:rsidR="00A91EB0" w:rsidTr="000F1DF9">
        <w:tc>
          <w:tcPr>
            <w:tcW w:w="2718" w:type="dxa"/>
          </w:tcPr>
          <w:p w:rsidR="00A91EB0" w:rsidRPr="00BC7495" w:rsidRDefault="00A91EB0" w:rsidP="000F1DF9">
            <w:pPr>
              <w:rPr>
                <w:rFonts w:cs="Times New Roman"/>
                <w:szCs w:val="24"/>
              </w:rPr>
            </w:pPr>
          </w:p>
        </w:tc>
        <w:sdt>
          <w:sdtPr>
            <w:rPr>
              <w:rFonts w:cs="Times New Roman"/>
              <w:szCs w:val="24"/>
            </w:rPr>
            <w:alias w:val="Date"/>
            <w:tag w:val="DateContentControl"/>
            <w:id w:val="1178081906"/>
            <w:lock w:val="sdtLocked"/>
            <w:placeholder>
              <w:docPart w:val="798D1D80CD7A4C52B9FC0AB6F26DF753"/>
            </w:placeholder>
            <w:date w:fullDate="2023-03-29T00:00:00Z">
              <w:dateFormat w:val="M/d/yyyy"/>
              <w:lid w:val="en-US"/>
              <w:storeMappedDataAs w:val="dateTime"/>
              <w:calendar w:val="gregorian"/>
            </w:date>
          </w:sdtPr>
          <w:sdtContent>
            <w:tc>
              <w:tcPr>
                <w:tcW w:w="6858" w:type="dxa"/>
              </w:tcPr>
              <w:p w:rsidR="00A91EB0" w:rsidRPr="00FF6471" w:rsidRDefault="00A91EB0" w:rsidP="000F1DF9">
                <w:pPr>
                  <w:jc w:val="right"/>
                  <w:rPr>
                    <w:rFonts w:cs="Times New Roman"/>
                    <w:szCs w:val="24"/>
                  </w:rPr>
                </w:pPr>
                <w:r>
                  <w:rPr>
                    <w:rFonts w:cs="Times New Roman"/>
                    <w:szCs w:val="24"/>
                  </w:rPr>
                  <w:t>3/29/2023</w:t>
                </w:r>
              </w:p>
            </w:tc>
          </w:sdtContent>
        </w:sdt>
      </w:tr>
      <w:tr w:rsidR="00A91EB0" w:rsidTr="000F1DF9">
        <w:tc>
          <w:tcPr>
            <w:tcW w:w="2718" w:type="dxa"/>
          </w:tcPr>
          <w:p w:rsidR="00A91EB0" w:rsidRPr="00BC7495" w:rsidRDefault="00A91EB0" w:rsidP="000F1DF9">
            <w:pPr>
              <w:rPr>
                <w:rFonts w:cs="Times New Roman"/>
                <w:szCs w:val="24"/>
              </w:rPr>
            </w:pPr>
          </w:p>
        </w:tc>
        <w:sdt>
          <w:sdtPr>
            <w:rPr>
              <w:rFonts w:cs="Times New Roman"/>
              <w:szCs w:val="24"/>
            </w:rPr>
            <w:alias w:val="BA Version"/>
            <w:tag w:val="BAVersion"/>
            <w:id w:val="-1685590809"/>
            <w:lock w:val="sdtContentLocked"/>
            <w:placeholder>
              <w:docPart w:val="912E05A744AF4A24AA75AE5FE926A6B4"/>
            </w:placeholder>
          </w:sdtPr>
          <w:sdtContent>
            <w:tc>
              <w:tcPr>
                <w:tcW w:w="6858" w:type="dxa"/>
              </w:tcPr>
              <w:p w:rsidR="00A91EB0" w:rsidRPr="00FF6471" w:rsidRDefault="00A91EB0" w:rsidP="000F1DF9">
                <w:pPr>
                  <w:jc w:val="right"/>
                  <w:rPr>
                    <w:rFonts w:cs="Times New Roman"/>
                    <w:szCs w:val="24"/>
                  </w:rPr>
                </w:pPr>
                <w:r>
                  <w:rPr>
                    <w:rFonts w:cs="Times New Roman"/>
                    <w:szCs w:val="24"/>
                  </w:rPr>
                  <w:t>Committee Report (Substituted)</w:t>
                </w:r>
              </w:p>
            </w:tc>
          </w:sdtContent>
        </w:sdt>
      </w:tr>
    </w:tbl>
    <w:p w:rsidR="00A91EB0" w:rsidRPr="00FF6471" w:rsidRDefault="00A91EB0" w:rsidP="000F1DF9">
      <w:pPr>
        <w:spacing w:after="0" w:line="240" w:lineRule="auto"/>
        <w:rPr>
          <w:rFonts w:cs="Times New Roman"/>
          <w:szCs w:val="24"/>
        </w:rPr>
      </w:pPr>
    </w:p>
    <w:p w:rsidR="00A91EB0" w:rsidRPr="00FF6471" w:rsidRDefault="00A91EB0" w:rsidP="000F1DF9">
      <w:pPr>
        <w:spacing w:after="0" w:line="240" w:lineRule="auto"/>
        <w:rPr>
          <w:rFonts w:cs="Times New Roman"/>
          <w:szCs w:val="24"/>
        </w:rPr>
      </w:pPr>
    </w:p>
    <w:p w:rsidR="00A91EB0" w:rsidRPr="00FF6471" w:rsidRDefault="00A91E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719A59F3FD844D6B23D98A96B974A6E"/>
        </w:placeholder>
      </w:sdtPr>
      <w:sdtContent>
        <w:p w:rsidR="00A91EB0" w:rsidRDefault="00A91E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D1F8FAD87D940E8A084F29FED33DEBE"/>
        </w:placeholder>
      </w:sdtPr>
      <w:sdtContent>
        <w:p w:rsidR="00A91EB0" w:rsidRDefault="00A91EB0" w:rsidP="00FC3F01">
          <w:pPr>
            <w:pStyle w:val="NormalWeb"/>
            <w:spacing w:before="0" w:beforeAutospacing="0" w:after="0" w:afterAutospacing="0"/>
            <w:jc w:val="both"/>
            <w:divId w:val="778253837"/>
            <w:rPr>
              <w:rFonts w:eastAsia="Times New Roman"/>
              <w:bCs/>
            </w:rPr>
          </w:pPr>
        </w:p>
        <w:p w:rsidR="00A91EB0" w:rsidRPr="00FC3F01" w:rsidRDefault="00A91EB0" w:rsidP="00FC3F01">
          <w:pPr>
            <w:pStyle w:val="NormalWeb"/>
            <w:spacing w:before="0" w:beforeAutospacing="0" w:after="0" w:afterAutospacing="0"/>
            <w:jc w:val="both"/>
            <w:divId w:val="778253837"/>
          </w:pPr>
          <w:r w:rsidRPr="00FC3F01">
            <w:t>Nothing in history has transformed the character and practice of child sexual exploitation more than the Internet. Individuals who commit child sex crimes use Internet services, social networks, and mobile apps to meet minors and each other in ways they cannot in person and to groom victims by normalizing abusive sexual acts. Tor-based sites on the "black web" focus on child sexual exploitation and support hundreds of thousands of explicit images with hundreds of thousands of active users.</w:t>
          </w:r>
        </w:p>
        <w:p w:rsidR="00A91EB0" w:rsidRPr="00FC3F01" w:rsidRDefault="00A91EB0" w:rsidP="00FC3F01">
          <w:pPr>
            <w:pStyle w:val="NormalWeb"/>
            <w:spacing w:before="0" w:beforeAutospacing="0" w:after="0" w:afterAutospacing="0"/>
            <w:jc w:val="both"/>
            <w:divId w:val="778253837"/>
          </w:pPr>
          <w:r w:rsidRPr="00FC3F01">
            <w:t> </w:t>
          </w:r>
        </w:p>
        <w:p w:rsidR="00A91EB0" w:rsidRPr="00FC3F01" w:rsidRDefault="00A91EB0" w:rsidP="00FC3F01">
          <w:pPr>
            <w:pStyle w:val="NormalWeb"/>
            <w:spacing w:before="0" w:beforeAutospacing="0" w:after="0" w:afterAutospacing="0"/>
            <w:jc w:val="both"/>
            <w:divId w:val="778253837"/>
          </w:pPr>
          <w:r w:rsidRPr="00FC3F01">
            <w:t>S.B. 129 updates the State’s outdated child pornography laws to reflect current technologies and criminal trends so that law enforcement and prosecutors can efficiently protect the most vulnerable in our society—our children. Specifically, S.B. 129 increases charges based on increasing amounts of explicit material rather than charging the defendant for each explicit picture or video. The bill adds enchantment penalties if the person was in an official position of caring for the child at the time of the exploitation.</w:t>
          </w:r>
        </w:p>
        <w:p w:rsidR="00A91EB0" w:rsidRPr="00FC3F01" w:rsidRDefault="00A91EB0" w:rsidP="00FC3F01">
          <w:pPr>
            <w:pStyle w:val="NormalWeb"/>
            <w:spacing w:before="0" w:beforeAutospacing="0" w:after="0" w:afterAutospacing="0"/>
            <w:jc w:val="both"/>
            <w:divId w:val="778253837"/>
          </w:pPr>
          <w:r w:rsidRPr="00FC3F01">
            <w:t> </w:t>
          </w:r>
        </w:p>
        <w:p w:rsidR="00A91EB0" w:rsidRPr="00FC3F01" w:rsidRDefault="00A91EB0" w:rsidP="00FC3F01">
          <w:pPr>
            <w:pStyle w:val="NormalWeb"/>
            <w:spacing w:before="0" w:beforeAutospacing="0" w:after="0" w:afterAutospacing="0"/>
            <w:jc w:val="both"/>
            <w:divId w:val="778253837"/>
          </w:pPr>
          <w:r w:rsidRPr="00FC3F01">
            <w:t>(Original Author's/Sponsor's Statement of Intent)</w:t>
          </w:r>
        </w:p>
        <w:p w:rsidR="00A91EB0" w:rsidRPr="00D70925" w:rsidRDefault="00A91EB0" w:rsidP="00FC3F01">
          <w:pPr>
            <w:spacing w:after="0" w:line="240" w:lineRule="auto"/>
            <w:jc w:val="both"/>
            <w:rPr>
              <w:rFonts w:eastAsia="Times New Roman" w:cs="Times New Roman"/>
              <w:bCs/>
              <w:szCs w:val="24"/>
            </w:rPr>
          </w:pPr>
        </w:p>
      </w:sdtContent>
    </w:sdt>
    <w:p w:rsidR="00A91EB0" w:rsidRDefault="00A91EB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129 </w:t>
      </w:r>
      <w:bookmarkStart w:id="1" w:name="AmendsCurrentLaw"/>
      <w:bookmarkEnd w:id="1"/>
      <w:r>
        <w:rPr>
          <w:rFonts w:cs="Times New Roman"/>
          <w:szCs w:val="24"/>
        </w:rPr>
        <w:t xml:space="preserve">amends current law relating to the prosecution and punishment for possession or promotion of child pornography and increases criminal penalties. </w:t>
      </w:r>
    </w:p>
    <w:p w:rsidR="00A91EB0" w:rsidRPr="009A0783" w:rsidRDefault="00A91EB0" w:rsidP="000F1DF9">
      <w:pPr>
        <w:spacing w:after="0" w:line="240" w:lineRule="auto"/>
        <w:jc w:val="both"/>
        <w:rPr>
          <w:rFonts w:eastAsia="Times New Roman" w:cs="Times New Roman"/>
          <w:szCs w:val="24"/>
        </w:rPr>
      </w:pPr>
    </w:p>
    <w:p w:rsidR="00A91EB0" w:rsidRPr="005C2A78" w:rsidRDefault="00A91EB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7FF27E29364A33A8FAFA934C4D5863"/>
          </w:placeholder>
        </w:sdtPr>
        <w:sdtContent>
          <w:r>
            <w:rPr>
              <w:rFonts w:eastAsia="Times New Roman" w:cs="Times New Roman"/>
              <w:b/>
              <w:szCs w:val="24"/>
              <w:u w:val="single"/>
            </w:rPr>
            <w:t>RULEMAKING AUTHORITY</w:t>
          </w:r>
        </w:sdtContent>
      </w:sdt>
    </w:p>
    <w:p w:rsidR="00A91EB0" w:rsidRPr="006529C4" w:rsidRDefault="00A91EB0" w:rsidP="00774EC7">
      <w:pPr>
        <w:spacing w:after="0" w:line="240" w:lineRule="auto"/>
        <w:jc w:val="both"/>
        <w:rPr>
          <w:rFonts w:cs="Times New Roman"/>
          <w:szCs w:val="24"/>
        </w:rPr>
      </w:pPr>
    </w:p>
    <w:p w:rsidR="00A91EB0" w:rsidRPr="006529C4" w:rsidRDefault="00A91EB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91EB0" w:rsidRPr="006529C4" w:rsidRDefault="00A91EB0" w:rsidP="00774EC7">
      <w:pPr>
        <w:spacing w:after="0" w:line="240" w:lineRule="auto"/>
        <w:jc w:val="both"/>
        <w:rPr>
          <w:rFonts w:cs="Times New Roman"/>
          <w:szCs w:val="24"/>
        </w:rPr>
      </w:pPr>
    </w:p>
    <w:p w:rsidR="00A91EB0" w:rsidRPr="005C2A78" w:rsidRDefault="00A91EB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2820164875F4B3AA54022DB87F1597D"/>
          </w:placeholder>
        </w:sdtPr>
        <w:sdtContent>
          <w:r>
            <w:rPr>
              <w:rFonts w:eastAsia="Times New Roman" w:cs="Times New Roman"/>
              <w:b/>
              <w:szCs w:val="24"/>
              <w:u w:val="single"/>
            </w:rPr>
            <w:t>SECTION BY SECTION ANALYSIS</w:t>
          </w:r>
        </w:sdtContent>
      </w:sdt>
    </w:p>
    <w:p w:rsidR="00A91EB0" w:rsidRPr="00FC3F01" w:rsidRDefault="00A91EB0" w:rsidP="00A02D4C">
      <w:pPr>
        <w:spacing w:after="0" w:line="240" w:lineRule="auto"/>
        <w:jc w:val="both"/>
        <w:rPr>
          <w:rFonts w:eastAsia="Times New Roman" w:cs="Times New Roman"/>
          <w:szCs w:val="24"/>
        </w:rPr>
      </w:pPr>
    </w:p>
    <w:p w:rsidR="00A91EB0" w:rsidRPr="00FC3F01" w:rsidRDefault="00A91EB0" w:rsidP="00A02D4C">
      <w:pPr>
        <w:spacing w:after="0" w:line="240" w:lineRule="auto"/>
        <w:jc w:val="both"/>
        <w:rPr>
          <w:rFonts w:eastAsia="Times New Roman" w:cs="Times New Roman"/>
          <w:szCs w:val="24"/>
        </w:rPr>
      </w:pPr>
      <w:r w:rsidRPr="00FC3F01">
        <w:rPr>
          <w:rFonts w:eastAsia="Times New Roman" w:cs="Times New Roman"/>
          <w:szCs w:val="24"/>
        </w:rPr>
        <w:t>SECTION 1. Amends Article 12.01, Code of Criminal Procedure, as follows:</w:t>
      </w:r>
    </w:p>
    <w:p w:rsidR="00A91EB0" w:rsidRPr="00FC3F01" w:rsidRDefault="00A91EB0" w:rsidP="00A02D4C">
      <w:pPr>
        <w:spacing w:after="0" w:line="240" w:lineRule="auto"/>
        <w:jc w:val="both"/>
        <w:rPr>
          <w:rFonts w:eastAsia="Times New Roman" w:cs="Times New Roman"/>
          <w:szCs w:val="24"/>
        </w:rPr>
      </w:pPr>
    </w:p>
    <w:p w:rsidR="00A91EB0" w:rsidRPr="00FC3F01" w:rsidRDefault="00A91EB0" w:rsidP="00A02D4C">
      <w:pPr>
        <w:spacing w:after="0" w:line="240" w:lineRule="auto"/>
        <w:ind w:left="720"/>
        <w:jc w:val="both"/>
        <w:rPr>
          <w:rFonts w:eastAsia="Times New Roman" w:cs="Times New Roman"/>
          <w:szCs w:val="24"/>
        </w:rPr>
      </w:pPr>
      <w:r w:rsidRPr="00FC3F01">
        <w:rPr>
          <w:rFonts w:eastAsia="Times New Roman" w:cs="Times New Roman"/>
          <w:szCs w:val="24"/>
        </w:rPr>
        <w:t>Art. 12.01. FELONIES. Authorizes felony indictments to be presented within these limits, and not afterward, except as provided in Article 12.03 (Aggravated Offenses, Attempt, Conspiracy, Solicitation, Organized Criminal Activity):</w:t>
      </w:r>
    </w:p>
    <w:p w:rsidR="00A91EB0" w:rsidRPr="00FC3F01" w:rsidRDefault="00A91EB0" w:rsidP="00A02D4C">
      <w:pPr>
        <w:spacing w:after="0" w:line="240" w:lineRule="auto"/>
        <w:ind w:left="720"/>
        <w:jc w:val="both"/>
        <w:rPr>
          <w:rFonts w:eastAsia="Times New Roman" w:cs="Times New Roman"/>
          <w:szCs w:val="24"/>
        </w:rPr>
      </w:pPr>
    </w:p>
    <w:p w:rsidR="00A91EB0" w:rsidRPr="00FC3F01" w:rsidRDefault="00A91EB0" w:rsidP="00A02D4C">
      <w:pPr>
        <w:spacing w:after="0" w:line="240" w:lineRule="auto"/>
        <w:ind w:left="1440"/>
        <w:jc w:val="both"/>
        <w:rPr>
          <w:rFonts w:eastAsia="Times New Roman" w:cs="Times New Roman"/>
          <w:szCs w:val="24"/>
        </w:rPr>
      </w:pPr>
      <w:r w:rsidRPr="00FC3F01">
        <w:rPr>
          <w:rFonts w:eastAsia="Times New Roman" w:cs="Times New Roman"/>
          <w:szCs w:val="24"/>
        </w:rPr>
        <w:t>(1)-(2) makes no changes to these sub</w:t>
      </w:r>
      <w:r>
        <w:rPr>
          <w:rFonts w:eastAsia="Times New Roman" w:cs="Times New Roman"/>
          <w:szCs w:val="24"/>
        </w:rPr>
        <w:t>divisions</w:t>
      </w:r>
      <w:r w:rsidRPr="00FC3F01">
        <w:rPr>
          <w:rFonts w:eastAsia="Times New Roman" w:cs="Times New Roman"/>
          <w:szCs w:val="24"/>
        </w:rPr>
        <w:t>;</w:t>
      </w:r>
    </w:p>
    <w:p w:rsidR="00A91EB0" w:rsidRPr="00FC3F01" w:rsidRDefault="00A91EB0" w:rsidP="00A02D4C">
      <w:pPr>
        <w:spacing w:after="0" w:line="240" w:lineRule="auto"/>
        <w:ind w:left="1440"/>
        <w:jc w:val="both"/>
        <w:rPr>
          <w:rFonts w:eastAsia="Times New Roman" w:cs="Times New Roman"/>
          <w:szCs w:val="24"/>
        </w:rPr>
      </w:pPr>
    </w:p>
    <w:p w:rsidR="00A91EB0" w:rsidRPr="00FC3F01" w:rsidRDefault="00A91EB0" w:rsidP="00A02D4C">
      <w:pPr>
        <w:spacing w:after="0" w:line="240" w:lineRule="auto"/>
        <w:ind w:left="1440"/>
        <w:jc w:val="both"/>
        <w:rPr>
          <w:rFonts w:eastAsia="Times New Roman" w:cs="Times New Roman"/>
          <w:szCs w:val="24"/>
        </w:rPr>
      </w:pPr>
      <w:r w:rsidRPr="00FC3F01">
        <w:rPr>
          <w:rFonts w:eastAsia="Times New Roman" w:cs="Times New Roman"/>
          <w:szCs w:val="24"/>
        </w:rPr>
        <w:t>(3) seven years from the date of the commission of the offense:</w:t>
      </w:r>
    </w:p>
    <w:p w:rsidR="00A91EB0" w:rsidRPr="00FC3F01" w:rsidRDefault="00A91EB0" w:rsidP="00A02D4C">
      <w:pPr>
        <w:spacing w:after="0" w:line="240" w:lineRule="auto"/>
        <w:ind w:left="1440"/>
        <w:jc w:val="both"/>
        <w:rPr>
          <w:rFonts w:eastAsia="Times New Roman" w:cs="Times New Roman"/>
          <w:szCs w:val="24"/>
        </w:rPr>
      </w:pPr>
    </w:p>
    <w:p w:rsidR="00A91EB0" w:rsidRPr="00FC3F01" w:rsidRDefault="00A91EB0" w:rsidP="00A02D4C">
      <w:pPr>
        <w:spacing w:after="0" w:line="240" w:lineRule="auto"/>
        <w:ind w:left="2160"/>
        <w:jc w:val="both"/>
        <w:rPr>
          <w:rFonts w:eastAsia="Times New Roman" w:cs="Times New Roman"/>
          <w:szCs w:val="24"/>
        </w:rPr>
      </w:pPr>
      <w:r w:rsidRPr="00FC3F01">
        <w:rPr>
          <w:rFonts w:eastAsia="Times New Roman" w:cs="Times New Roman"/>
          <w:szCs w:val="24"/>
        </w:rPr>
        <w:t>(A)-(H) makes no changes to these paragraphs;</w:t>
      </w:r>
    </w:p>
    <w:p w:rsidR="00A91EB0" w:rsidRPr="00FC3F01" w:rsidRDefault="00A91EB0" w:rsidP="00A02D4C">
      <w:pPr>
        <w:spacing w:after="0" w:line="240" w:lineRule="auto"/>
        <w:ind w:left="2160"/>
        <w:jc w:val="both"/>
        <w:rPr>
          <w:rFonts w:eastAsia="Times New Roman" w:cs="Times New Roman"/>
          <w:szCs w:val="24"/>
        </w:rPr>
      </w:pPr>
    </w:p>
    <w:p w:rsidR="00A91EB0" w:rsidRPr="00FC3F01" w:rsidRDefault="00A91EB0" w:rsidP="00A02D4C">
      <w:pPr>
        <w:spacing w:after="0" w:line="240" w:lineRule="auto"/>
        <w:ind w:left="2160"/>
        <w:jc w:val="both"/>
        <w:rPr>
          <w:rFonts w:eastAsia="Times New Roman" w:cs="Times New Roman"/>
          <w:szCs w:val="24"/>
        </w:rPr>
      </w:pPr>
      <w:r w:rsidRPr="00FC3F01">
        <w:rPr>
          <w:rFonts w:eastAsia="Times New Roman" w:cs="Times New Roman"/>
          <w:szCs w:val="24"/>
        </w:rPr>
        <w:t>(I)-(J) makes nonsubstantive change</w:t>
      </w:r>
      <w:r>
        <w:rPr>
          <w:rFonts w:eastAsia="Times New Roman" w:cs="Times New Roman"/>
          <w:szCs w:val="24"/>
        </w:rPr>
        <w:t>s</w:t>
      </w:r>
      <w:r w:rsidRPr="00FC3F01">
        <w:rPr>
          <w:rFonts w:eastAsia="Times New Roman" w:cs="Times New Roman"/>
          <w:szCs w:val="24"/>
        </w:rPr>
        <w:t xml:space="preserve"> to th</w:t>
      </w:r>
      <w:r>
        <w:rPr>
          <w:rFonts w:eastAsia="Times New Roman" w:cs="Times New Roman"/>
          <w:szCs w:val="24"/>
        </w:rPr>
        <w:t>ese</w:t>
      </w:r>
      <w:r w:rsidRPr="00FC3F01">
        <w:rPr>
          <w:rFonts w:eastAsia="Times New Roman" w:cs="Times New Roman"/>
          <w:szCs w:val="24"/>
        </w:rPr>
        <w:t xml:space="preserve"> paragraph</w:t>
      </w:r>
      <w:r>
        <w:rPr>
          <w:rFonts w:eastAsia="Times New Roman" w:cs="Times New Roman"/>
          <w:szCs w:val="24"/>
        </w:rPr>
        <w:t>s</w:t>
      </w:r>
      <w:r w:rsidRPr="00FC3F01">
        <w:rPr>
          <w:rFonts w:eastAsia="Times New Roman" w:cs="Times New Roman"/>
          <w:szCs w:val="24"/>
        </w:rPr>
        <w:t>;</w:t>
      </w:r>
      <w:r>
        <w:rPr>
          <w:rFonts w:eastAsia="Times New Roman" w:cs="Times New Roman"/>
          <w:szCs w:val="24"/>
        </w:rPr>
        <w:t xml:space="preserve"> or</w:t>
      </w:r>
    </w:p>
    <w:p w:rsidR="00A91EB0" w:rsidRPr="00FC3F01" w:rsidRDefault="00A91EB0" w:rsidP="00A02D4C">
      <w:pPr>
        <w:spacing w:after="0" w:line="240" w:lineRule="auto"/>
        <w:ind w:left="2160"/>
        <w:jc w:val="both"/>
        <w:rPr>
          <w:rFonts w:eastAsia="Times New Roman" w:cs="Times New Roman"/>
          <w:szCs w:val="24"/>
        </w:rPr>
      </w:pPr>
    </w:p>
    <w:p w:rsidR="00A91EB0" w:rsidRPr="00FC3F01" w:rsidRDefault="00A91EB0" w:rsidP="00A02D4C">
      <w:pPr>
        <w:spacing w:after="0" w:line="240" w:lineRule="auto"/>
        <w:ind w:left="2160"/>
        <w:jc w:val="both"/>
        <w:rPr>
          <w:rFonts w:eastAsia="Times New Roman" w:cs="Times New Roman"/>
          <w:szCs w:val="24"/>
        </w:rPr>
      </w:pPr>
      <w:r w:rsidRPr="00FC3F01">
        <w:rPr>
          <w:rFonts w:eastAsia="Times New Roman" w:cs="Times New Roman"/>
          <w:szCs w:val="24"/>
        </w:rPr>
        <w:t>(K) possession or promotion of child pornography under Section 43.26</w:t>
      </w:r>
      <w:r>
        <w:rPr>
          <w:rFonts w:eastAsia="Times New Roman" w:cs="Times New Roman"/>
          <w:szCs w:val="24"/>
        </w:rPr>
        <w:t xml:space="preserve"> </w:t>
      </w:r>
      <w:r w:rsidRPr="00FC3F01">
        <w:rPr>
          <w:rFonts w:eastAsia="Times New Roman" w:cs="Times New Roman"/>
          <w:szCs w:val="24"/>
        </w:rPr>
        <w:t>(Possession or Promotion of Child Pornography), Penal Code;</w:t>
      </w:r>
      <w:r>
        <w:rPr>
          <w:rFonts w:eastAsia="Times New Roman" w:cs="Times New Roman"/>
          <w:szCs w:val="24"/>
        </w:rPr>
        <w:t xml:space="preserve"> or</w:t>
      </w:r>
    </w:p>
    <w:p w:rsidR="00A91EB0" w:rsidRPr="00FC3F01" w:rsidRDefault="00A91EB0" w:rsidP="00A02D4C">
      <w:pPr>
        <w:spacing w:after="0" w:line="240" w:lineRule="auto"/>
        <w:ind w:left="2160"/>
        <w:jc w:val="both"/>
        <w:rPr>
          <w:rFonts w:eastAsia="Times New Roman" w:cs="Times New Roman"/>
          <w:szCs w:val="24"/>
        </w:rPr>
      </w:pPr>
    </w:p>
    <w:p w:rsidR="00A91EB0" w:rsidRPr="00FC3F01" w:rsidRDefault="00A91EB0" w:rsidP="00A02D4C">
      <w:pPr>
        <w:spacing w:after="0" w:line="240" w:lineRule="auto"/>
        <w:ind w:left="1440"/>
        <w:jc w:val="both"/>
        <w:rPr>
          <w:rFonts w:eastAsia="Times New Roman" w:cs="Times New Roman"/>
          <w:szCs w:val="24"/>
        </w:rPr>
      </w:pPr>
      <w:r w:rsidRPr="00FC3F01">
        <w:rPr>
          <w:rFonts w:eastAsia="Times New Roman" w:cs="Times New Roman"/>
          <w:szCs w:val="24"/>
        </w:rPr>
        <w:t>(4)-(8) makes no changes to these sub</w:t>
      </w:r>
      <w:r>
        <w:rPr>
          <w:rFonts w:eastAsia="Times New Roman" w:cs="Times New Roman"/>
          <w:szCs w:val="24"/>
        </w:rPr>
        <w:t>divisions.</w:t>
      </w:r>
    </w:p>
    <w:p w:rsidR="00A91EB0" w:rsidRPr="00FC3F01" w:rsidRDefault="00A91EB0" w:rsidP="00A02D4C">
      <w:pPr>
        <w:spacing w:after="0" w:line="240" w:lineRule="auto"/>
        <w:ind w:left="1440"/>
        <w:jc w:val="both"/>
        <w:rPr>
          <w:rFonts w:eastAsia="Times New Roman" w:cs="Times New Roman"/>
          <w:szCs w:val="24"/>
        </w:rPr>
      </w:pPr>
    </w:p>
    <w:p w:rsidR="00A91EB0" w:rsidRPr="00FC3F01" w:rsidRDefault="00A91EB0" w:rsidP="00A02D4C">
      <w:pPr>
        <w:spacing w:after="0" w:line="240" w:lineRule="auto"/>
        <w:jc w:val="both"/>
        <w:rPr>
          <w:rFonts w:eastAsia="Times New Roman" w:cs="Times New Roman"/>
          <w:szCs w:val="24"/>
        </w:rPr>
      </w:pPr>
      <w:r w:rsidRPr="00FC3F01">
        <w:rPr>
          <w:rFonts w:eastAsia="Times New Roman" w:cs="Times New Roman"/>
          <w:szCs w:val="24"/>
        </w:rPr>
        <w:t>SECTION 2. Amends Section 43.26, Penal Code, by amending Subsection (d) and adding Subsection (d-1), as follows:</w:t>
      </w:r>
    </w:p>
    <w:p w:rsidR="00A91EB0" w:rsidRPr="00FC3F01" w:rsidRDefault="00A91EB0" w:rsidP="00A02D4C">
      <w:pPr>
        <w:spacing w:after="0" w:line="240" w:lineRule="auto"/>
        <w:jc w:val="both"/>
        <w:rPr>
          <w:rFonts w:eastAsia="Times New Roman" w:cs="Times New Roman"/>
          <w:szCs w:val="24"/>
        </w:rPr>
      </w:pPr>
    </w:p>
    <w:p w:rsidR="00A91EB0" w:rsidRPr="00FC3F01" w:rsidRDefault="00A91EB0" w:rsidP="00A02D4C">
      <w:pPr>
        <w:spacing w:after="0" w:line="240" w:lineRule="auto"/>
        <w:ind w:left="720"/>
        <w:jc w:val="both"/>
        <w:rPr>
          <w:rFonts w:eastAsia="Times New Roman" w:cs="Times New Roman"/>
          <w:szCs w:val="24"/>
        </w:rPr>
      </w:pPr>
      <w:r w:rsidRPr="00FC3F01">
        <w:rPr>
          <w:rFonts w:eastAsia="Times New Roman" w:cs="Times New Roman"/>
          <w:szCs w:val="24"/>
        </w:rPr>
        <w:t xml:space="preserve">(d) Provides that an offense under Subsection (a) </w:t>
      </w:r>
      <w:r w:rsidRPr="00FC3F01">
        <w:t>(relating to the offense of a person possessing or accessing visual material that depicts a child younger than 18 years of age engaging in sexual conduct) is:</w:t>
      </w:r>
    </w:p>
    <w:p w:rsidR="00A91EB0" w:rsidRPr="00FC3F01" w:rsidRDefault="00A91EB0" w:rsidP="00A02D4C">
      <w:pPr>
        <w:spacing w:after="0" w:line="240" w:lineRule="auto"/>
        <w:ind w:left="720"/>
        <w:jc w:val="both"/>
        <w:rPr>
          <w:rFonts w:eastAsia="Times New Roman" w:cs="Times New Roman"/>
          <w:szCs w:val="24"/>
        </w:rPr>
      </w:pPr>
    </w:p>
    <w:p w:rsidR="00A91EB0" w:rsidRPr="00FC3F01" w:rsidRDefault="00A91EB0" w:rsidP="00A02D4C">
      <w:pPr>
        <w:spacing w:after="0" w:line="240" w:lineRule="auto"/>
        <w:ind w:left="1440"/>
        <w:jc w:val="both"/>
        <w:rPr>
          <w:rFonts w:cs="Times New Roman"/>
          <w:color w:val="000000" w:themeColor="text1"/>
          <w:szCs w:val="24"/>
        </w:rPr>
      </w:pPr>
      <w:r w:rsidRPr="00FC3F01">
        <w:rPr>
          <w:rFonts w:eastAsia="Times New Roman" w:cs="Times New Roman"/>
          <w:color w:val="000000" w:themeColor="text1"/>
          <w:szCs w:val="24"/>
        </w:rPr>
        <w:t xml:space="preserve">(1) </w:t>
      </w:r>
      <w:r w:rsidRPr="00FC3F01">
        <w:rPr>
          <w:rFonts w:cs="Times New Roman"/>
          <w:color w:val="000000" w:themeColor="text1"/>
          <w:szCs w:val="24"/>
        </w:rPr>
        <w:t xml:space="preserve">a felony of the third degree if the person possesses visual material that contains fewer than 100 visual depictions of a child as described by Subsection (a)(1) (relating to a person committing an offense by </w:t>
      </w:r>
      <w:r w:rsidRPr="00FC3F01">
        <w:rPr>
          <w:rFonts w:cs="Times New Roman"/>
          <w:color w:val="000000" w:themeColor="text1"/>
          <w:szCs w:val="24"/>
          <w:shd w:val="clear" w:color="auto" w:fill="FFFFFF"/>
        </w:rPr>
        <w:t>possessing or accessing visual material of a child who is engaging in sexual conduct)</w:t>
      </w:r>
      <w:r w:rsidRPr="00FC3F01">
        <w:rPr>
          <w:rFonts w:cs="Times New Roman"/>
          <w:color w:val="000000" w:themeColor="text1"/>
          <w:szCs w:val="24"/>
        </w:rPr>
        <w:t>;</w:t>
      </w:r>
    </w:p>
    <w:p w:rsidR="00A91EB0" w:rsidRPr="00FC3F01" w:rsidRDefault="00A91EB0" w:rsidP="00A02D4C">
      <w:pPr>
        <w:spacing w:after="0" w:line="240" w:lineRule="auto"/>
        <w:ind w:left="1440"/>
        <w:jc w:val="both"/>
      </w:pPr>
    </w:p>
    <w:p w:rsidR="00A91EB0" w:rsidRPr="00FC3F01" w:rsidRDefault="00A91EB0" w:rsidP="00A02D4C">
      <w:pPr>
        <w:spacing w:after="0" w:line="240" w:lineRule="auto"/>
        <w:ind w:left="1440"/>
        <w:jc w:val="both"/>
      </w:pPr>
      <w:r w:rsidRPr="00FC3F01">
        <w:t xml:space="preserve">(2) a felony of the second degree if the person possesses visual material that contains 100 or more visual depictions of a child as described by Subsection (a)(1) but fewer than 500 such depictions, rather than a felony of the second degree if it is shown on the trial of the offense that the person has been previously convicted one time of an offense under that subsection; </w:t>
      </w:r>
    </w:p>
    <w:p w:rsidR="00A91EB0" w:rsidRPr="00FC3F01" w:rsidRDefault="00A91EB0" w:rsidP="00A02D4C">
      <w:pPr>
        <w:spacing w:after="0" w:line="240" w:lineRule="auto"/>
        <w:ind w:left="1440"/>
        <w:jc w:val="both"/>
        <w:rPr>
          <w:rFonts w:eastAsia="Times New Roman" w:cs="Times New Roman"/>
          <w:szCs w:val="24"/>
        </w:rPr>
      </w:pPr>
    </w:p>
    <w:p w:rsidR="00A91EB0" w:rsidRPr="00FC3F01" w:rsidRDefault="00A91EB0" w:rsidP="00A02D4C">
      <w:pPr>
        <w:spacing w:after="0" w:line="240" w:lineRule="auto"/>
        <w:ind w:left="1440"/>
        <w:jc w:val="both"/>
      </w:pPr>
      <w:r w:rsidRPr="00FC3F01">
        <w:rPr>
          <w:rFonts w:eastAsia="Times New Roman" w:cs="Times New Roman"/>
          <w:szCs w:val="24"/>
        </w:rPr>
        <w:t xml:space="preserve">(3) a </w:t>
      </w:r>
      <w:r w:rsidRPr="00FC3F01">
        <w:t xml:space="preserve">felony of the first degree if the person possesses visual material that contains 500 or more visual depictions of a child as described by Subsection (a)(1), rather than </w:t>
      </w:r>
      <w:r w:rsidRPr="00FC3F01">
        <w:rPr>
          <w:rFonts w:eastAsia="Times New Roman" w:cs="Times New Roman"/>
          <w:szCs w:val="24"/>
        </w:rPr>
        <w:t xml:space="preserve">a </w:t>
      </w:r>
      <w:r w:rsidRPr="00FC3F01">
        <w:t>felony of the first degree if it is shown on the trial of the offense that the person has been previously convicted two or more times of an offense under that subsection; or</w:t>
      </w:r>
    </w:p>
    <w:p w:rsidR="00A91EB0" w:rsidRPr="00FC3F01" w:rsidRDefault="00A91EB0" w:rsidP="00A02D4C">
      <w:pPr>
        <w:spacing w:after="0" w:line="240" w:lineRule="auto"/>
        <w:ind w:left="1440"/>
        <w:jc w:val="both"/>
      </w:pPr>
    </w:p>
    <w:p w:rsidR="00A91EB0" w:rsidRPr="00FC3F01" w:rsidRDefault="00A91EB0" w:rsidP="00A02D4C">
      <w:pPr>
        <w:spacing w:after="0" w:line="240" w:lineRule="auto"/>
        <w:ind w:left="1440"/>
        <w:jc w:val="both"/>
      </w:pPr>
      <w:r w:rsidRPr="00FC3F01">
        <w:t>(4) a felony of the first degree punishable by imprisonment in the Texas Department of Criminal Justice for life or for any term of not more than 99 years or less than 25 years if it is shown on the trial of the offense that, at the time of the offense, the person was:</w:t>
      </w:r>
    </w:p>
    <w:p w:rsidR="00A91EB0" w:rsidRPr="00FC3F01" w:rsidRDefault="00A91EB0" w:rsidP="00A02D4C">
      <w:pPr>
        <w:spacing w:after="0" w:line="240" w:lineRule="auto"/>
        <w:ind w:left="1440"/>
        <w:jc w:val="both"/>
      </w:pPr>
    </w:p>
    <w:p w:rsidR="00A91EB0" w:rsidRPr="00FC3F01" w:rsidRDefault="00A91EB0" w:rsidP="00A02D4C">
      <w:pPr>
        <w:spacing w:after="0" w:line="240" w:lineRule="auto"/>
        <w:ind w:left="2160"/>
        <w:jc w:val="both"/>
      </w:pPr>
      <w:r w:rsidRPr="00FC3F01">
        <w:t>(A) an employee at a child-care facility or a residential child-care facility, as those terms are defined by Section 42.002 (Definitions), Human Resources Code;</w:t>
      </w:r>
    </w:p>
    <w:p w:rsidR="00A91EB0" w:rsidRPr="00FC3F01" w:rsidRDefault="00A91EB0" w:rsidP="00A02D4C">
      <w:pPr>
        <w:spacing w:after="0" w:line="240" w:lineRule="auto"/>
        <w:ind w:left="2160"/>
        <w:jc w:val="both"/>
      </w:pPr>
    </w:p>
    <w:p w:rsidR="00A91EB0" w:rsidRPr="00FC3F01" w:rsidRDefault="00A91EB0" w:rsidP="00A02D4C">
      <w:pPr>
        <w:spacing w:after="0" w:line="240" w:lineRule="auto"/>
        <w:ind w:left="2160"/>
        <w:jc w:val="both"/>
      </w:pPr>
      <w:r w:rsidRPr="00FC3F01">
        <w:t>(B) an employee at a residential treatment facility established under Section 221.056 (Residential Treatment Facility), Human Resources Code;</w:t>
      </w:r>
    </w:p>
    <w:p w:rsidR="00A91EB0" w:rsidRPr="00FC3F01" w:rsidRDefault="00A91EB0" w:rsidP="00A02D4C">
      <w:pPr>
        <w:spacing w:after="0" w:line="240" w:lineRule="auto"/>
        <w:ind w:left="2160"/>
        <w:jc w:val="both"/>
      </w:pPr>
    </w:p>
    <w:p w:rsidR="00A91EB0" w:rsidRPr="00FC3F01" w:rsidRDefault="00A91EB0" w:rsidP="00A02D4C">
      <w:pPr>
        <w:spacing w:after="0" w:line="240" w:lineRule="auto"/>
        <w:ind w:left="2160"/>
        <w:jc w:val="both"/>
      </w:pPr>
      <w:r w:rsidRPr="00FC3F01">
        <w:t>(C) an employee at a shelter or facility that serves youth and that receives state funds; or</w:t>
      </w:r>
    </w:p>
    <w:p w:rsidR="00A91EB0" w:rsidRPr="00FC3F01" w:rsidRDefault="00A91EB0" w:rsidP="00A02D4C">
      <w:pPr>
        <w:spacing w:after="0" w:line="240" w:lineRule="auto"/>
        <w:ind w:left="2160"/>
        <w:jc w:val="both"/>
      </w:pPr>
    </w:p>
    <w:p w:rsidR="00A91EB0" w:rsidRPr="00FC3F01" w:rsidRDefault="00A91EB0" w:rsidP="00A02D4C">
      <w:pPr>
        <w:spacing w:after="0" w:line="240" w:lineRule="auto"/>
        <w:ind w:left="2160"/>
        <w:jc w:val="both"/>
      </w:pPr>
      <w:r w:rsidRPr="00FC3F01">
        <w:t xml:space="preserve">(D) receiving state funds for the care of a child depicted by the visual material. </w:t>
      </w:r>
    </w:p>
    <w:p w:rsidR="00A91EB0" w:rsidRPr="00FC3F01" w:rsidRDefault="00A91EB0" w:rsidP="00A02D4C">
      <w:pPr>
        <w:spacing w:after="0" w:line="240" w:lineRule="auto"/>
        <w:ind w:left="2160"/>
        <w:jc w:val="both"/>
      </w:pPr>
    </w:p>
    <w:p w:rsidR="00A91EB0" w:rsidRPr="00FC3F01" w:rsidRDefault="00A91EB0" w:rsidP="00A02D4C">
      <w:pPr>
        <w:spacing w:after="0" w:line="240" w:lineRule="auto"/>
        <w:ind w:left="720"/>
        <w:jc w:val="both"/>
      </w:pPr>
      <w:r w:rsidRPr="00FC3F01">
        <w:t xml:space="preserve">Makes nonsubstantive changes. </w:t>
      </w:r>
    </w:p>
    <w:p w:rsidR="00A91EB0" w:rsidRPr="00FC3F01" w:rsidRDefault="00A91EB0" w:rsidP="00A02D4C">
      <w:pPr>
        <w:spacing w:after="0" w:line="240" w:lineRule="auto"/>
        <w:ind w:left="2160"/>
        <w:jc w:val="both"/>
      </w:pPr>
    </w:p>
    <w:p w:rsidR="00A91EB0" w:rsidRPr="00FC3F01" w:rsidRDefault="00A91EB0" w:rsidP="00A02D4C">
      <w:pPr>
        <w:spacing w:after="0" w:line="240" w:lineRule="auto"/>
        <w:ind w:left="720"/>
        <w:jc w:val="both"/>
      </w:pPr>
      <w:r w:rsidRPr="00FC3F01">
        <w:t>(d-1) Provides that if it is shown on the trial of an offense under Subsection (a) that the visual material depicted a child younger than 10 years of age at the time the image of the child was made or that the defendant has been previously convicted of an offense under that subsection:</w:t>
      </w:r>
    </w:p>
    <w:p w:rsidR="00A91EB0" w:rsidRPr="00FC3F01" w:rsidRDefault="00A91EB0" w:rsidP="00A02D4C">
      <w:pPr>
        <w:spacing w:after="0" w:line="240" w:lineRule="auto"/>
        <w:ind w:left="720"/>
        <w:jc w:val="both"/>
      </w:pPr>
    </w:p>
    <w:p w:rsidR="00A91EB0" w:rsidRPr="00FC3F01" w:rsidRDefault="00A91EB0" w:rsidP="00A02D4C">
      <w:pPr>
        <w:spacing w:after="0" w:line="240" w:lineRule="auto"/>
        <w:ind w:left="1440"/>
        <w:jc w:val="both"/>
      </w:pPr>
      <w:r w:rsidRPr="00FC3F01">
        <w:t>(1)  an offense described for purposes of punishment by Subsection (d)(1) or (2) is increased to the next higher category of offense; or</w:t>
      </w:r>
    </w:p>
    <w:p w:rsidR="00A91EB0" w:rsidRPr="00FC3F01" w:rsidRDefault="00A91EB0" w:rsidP="00A02D4C">
      <w:pPr>
        <w:spacing w:after="0" w:line="240" w:lineRule="auto"/>
        <w:ind w:left="1440"/>
        <w:jc w:val="both"/>
      </w:pPr>
    </w:p>
    <w:p w:rsidR="00A91EB0" w:rsidRPr="00FC3F01" w:rsidRDefault="00A91EB0" w:rsidP="00A02D4C">
      <w:pPr>
        <w:spacing w:after="0" w:line="240" w:lineRule="auto"/>
        <w:ind w:left="1440"/>
        <w:jc w:val="both"/>
      </w:pPr>
      <w:r w:rsidRPr="00FC3F01">
        <w:t>(2)  the minimum term of confinement for an offense described for purposes of punishment by Subsection (d)(3) is increased to 15 years.</w:t>
      </w:r>
    </w:p>
    <w:p w:rsidR="00A91EB0" w:rsidRPr="00FC3F01" w:rsidRDefault="00A91EB0" w:rsidP="00A02D4C">
      <w:pPr>
        <w:spacing w:after="0" w:line="240" w:lineRule="auto"/>
        <w:ind w:left="1440"/>
        <w:jc w:val="both"/>
      </w:pPr>
    </w:p>
    <w:p w:rsidR="00A91EB0" w:rsidRPr="00FC3F01" w:rsidRDefault="00A91EB0" w:rsidP="00A02D4C">
      <w:pPr>
        <w:spacing w:after="0" w:line="240" w:lineRule="auto"/>
        <w:jc w:val="both"/>
        <w:rPr>
          <w:rFonts w:eastAsia="Times New Roman" w:cs="Times New Roman"/>
          <w:szCs w:val="24"/>
        </w:rPr>
      </w:pPr>
      <w:r w:rsidRPr="00FC3F01">
        <w:rPr>
          <w:rFonts w:eastAsia="Times New Roman" w:cs="Times New Roman"/>
          <w:szCs w:val="24"/>
        </w:rPr>
        <w:t xml:space="preserve">SECTION 3. Provides that </w:t>
      </w:r>
      <w:r w:rsidRPr="00FC3F01">
        <w:t>Article 12.01, Code of Criminal Procedure, as amended by this Act, does not apply to an offense if the prosecution of that offense becomes barred by limitation before the effective date of this Act. Provides that the prosecution of that offense remains barred as if this Act had not taken effect.</w:t>
      </w:r>
    </w:p>
    <w:p w:rsidR="00A91EB0" w:rsidRPr="00FC3F01" w:rsidRDefault="00A91EB0" w:rsidP="00A02D4C">
      <w:pPr>
        <w:spacing w:after="0" w:line="240" w:lineRule="auto"/>
        <w:jc w:val="both"/>
        <w:rPr>
          <w:rFonts w:eastAsia="Times New Roman" w:cs="Times New Roman"/>
          <w:szCs w:val="24"/>
        </w:rPr>
      </w:pPr>
    </w:p>
    <w:p w:rsidR="00A91EB0" w:rsidRPr="00FC3F01" w:rsidRDefault="00A91EB0" w:rsidP="00A02D4C">
      <w:pPr>
        <w:spacing w:after="0" w:line="240" w:lineRule="auto"/>
        <w:jc w:val="both"/>
        <w:rPr>
          <w:rFonts w:eastAsia="Times New Roman" w:cs="Times New Roman"/>
          <w:szCs w:val="24"/>
        </w:rPr>
      </w:pPr>
      <w:r w:rsidRPr="00FC3F01">
        <w:rPr>
          <w:rFonts w:eastAsia="Times New Roman" w:cs="Times New Roman"/>
          <w:szCs w:val="24"/>
        </w:rPr>
        <w:t>SECTION 4. Makes application of Section 43.26, Penal Code, as amended by this Act, prospective.</w:t>
      </w:r>
    </w:p>
    <w:p w:rsidR="00A91EB0" w:rsidRPr="00FC3F01" w:rsidRDefault="00A91EB0" w:rsidP="00A02D4C">
      <w:pPr>
        <w:spacing w:after="0" w:line="240" w:lineRule="auto"/>
        <w:jc w:val="both"/>
        <w:rPr>
          <w:rFonts w:eastAsia="Times New Roman" w:cs="Times New Roman"/>
          <w:szCs w:val="24"/>
        </w:rPr>
      </w:pPr>
    </w:p>
    <w:p w:rsidR="00A91EB0" w:rsidRPr="00FC3F01" w:rsidRDefault="00A91EB0" w:rsidP="00A02D4C">
      <w:pPr>
        <w:spacing w:after="0" w:line="240" w:lineRule="auto"/>
        <w:jc w:val="both"/>
        <w:rPr>
          <w:rFonts w:eastAsia="Times New Roman" w:cs="Times New Roman"/>
          <w:szCs w:val="24"/>
        </w:rPr>
      </w:pPr>
      <w:r w:rsidRPr="00FC3F01">
        <w:rPr>
          <w:rFonts w:eastAsia="Times New Roman" w:cs="Times New Roman"/>
          <w:szCs w:val="24"/>
        </w:rPr>
        <w:t>SECTION 5. Provides that</w:t>
      </w:r>
      <w:r>
        <w:rPr>
          <w:rFonts w:eastAsia="Times New Roman" w:cs="Times New Roman"/>
          <w:szCs w:val="24"/>
        </w:rPr>
        <w:t xml:space="preserve"> </w:t>
      </w:r>
      <w:r w:rsidRPr="00FC3F01">
        <w:rPr>
          <w:rFonts w:eastAsia="Times New Roman" w:cs="Times New Roman"/>
          <w:szCs w:val="24"/>
        </w:rPr>
        <w:t>this Act, to the extent of any conflict,</w:t>
      </w:r>
      <w:r>
        <w:rPr>
          <w:rFonts w:eastAsia="Times New Roman" w:cs="Times New Roman"/>
          <w:szCs w:val="24"/>
        </w:rPr>
        <w:t xml:space="preserve"> </w:t>
      </w:r>
      <w:r w:rsidRPr="00FC3F01">
        <w:rPr>
          <w:rFonts w:eastAsia="Times New Roman" w:cs="Times New Roman"/>
          <w:szCs w:val="24"/>
        </w:rPr>
        <w:t xml:space="preserve">prevails over another Act of the 88th Legislature, Regular Session, 2023, relating to nonsubstantive additions to and corrections in enacted codes. </w:t>
      </w:r>
    </w:p>
    <w:p w:rsidR="00A91EB0" w:rsidRPr="00FC3F01" w:rsidRDefault="00A91EB0" w:rsidP="00A02D4C">
      <w:pPr>
        <w:spacing w:after="0" w:line="240" w:lineRule="auto"/>
        <w:jc w:val="both"/>
        <w:rPr>
          <w:rFonts w:eastAsia="Times New Roman" w:cs="Times New Roman"/>
          <w:szCs w:val="24"/>
        </w:rPr>
      </w:pPr>
    </w:p>
    <w:p w:rsidR="00A91EB0" w:rsidRPr="00FC3F01" w:rsidRDefault="00A91EB0" w:rsidP="00A02D4C">
      <w:pPr>
        <w:spacing w:after="0" w:line="240" w:lineRule="auto"/>
        <w:jc w:val="both"/>
        <w:rPr>
          <w:rFonts w:eastAsia="Times New Roman" w:cs="Times New Roman"/>
          <w:szCs w:val="24"/>
        </w:rPr>
      </w:pPr>
      <w:r w:rsidRPr="00FC3F01">
        <w:rPr>
          <w:rFonts w:eastAsia="Times New Roman" w:cs="Times New Roman"/>
          <w:szCs w:val="24"/>
        </w:rPr>
        <w:t>SECTION 6. Effective date: September 1, 2023.</w:t>
      </w:r>
    </w:p>
    <w:sectPr w:rsidR="00A91EB0" w:rsidRPr="00FC3F0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4CF" w:rsidRDefault="005A54CF" w:rsidP="000F1DF9">
      <w:pPr>
        <w:spacing w:after="0" w:line="240" w:lineRule="auto"/>
      </w:pPr>
      <w:r>
        <w:separator/>
      </w:r>
    </w:p>
  </w:endnote>
  <w:endnote w:type="continuationSeparator" w:id="0">
    <w:p w:rsidR="005A54CF" w:rsidRDefault="005A54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54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91EB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91EB0">
                <w:rPr>
                  <w:sz w:val="20"/>
                  <w:szCs w:val="20"/>
                </w:rPr>
                <w:t>C.S.S.B. 129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91EB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54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4CF" w:rsidRDefault="005A54CF" w:rsidP="000F1DF9">
      <w:pPr>
        <w:spacing w:after="0" w:line="240" w:lineRule="auto"/>
      </w:pPr>
      <w:r>
        <w:separator/>
      </w:r>
    </w:p>
  </w:footnote>
  <w:footnote w:type="continuationSeparator" w:id="0">
    <w:p w:rsidR="005A54CF" w:rsidRDefault="005A54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54CF"/>
    <w:rsid w:val="005A7918"/>
    <w:rsid w:val="005E0AC7"/>
    <w:rsid w:val="005F46D7"/>
    <w:rsid w:val="00605CA0"/>
    <w:rsid w:val="006529C4"/>
    <w:rsid w:val="006D756B"/>
    <w:rsid w:val="00774EC7"/>
    <w:rsid w:val="00833061"/>
    <w:rsid w:val="008A6859"/>
    <w:rsid w:val="0093341F"/>
    <w:rsid w:val="009562E3"/>
    <w:rsid w:val="00986E9F"/>
    <w:rsid w:val="00A91EB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33E7"/>
  <w15:docId w15:val="{06A31C42-79C3-49D7-B143-6D8A794C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91E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B5DD16303940379ACA44CA26502DA5"/>
        <w:category>
          <w:name w:val="General"/>
          <w:gallery w:val="placeholder"/>
        </w:category>
        <w:types>
          <w:type w:val="bbPlcHdr"/>
        </w:types>
        <w:behaviors>
          <w:behavior w:val="content"/>
        </w:behaviors>
        <w:guid w:val="{4912803C-D999-4358-847E-0AF661606CF7}"/>
      </w:docPartPr>
      <w:docPartBody>
        <w:p w:rsidR="00000000" w:rsidRDefault="000F484B"/>
      </w:docPartBody>
    </w:docPart>
    <w:docPart>
      <w:docPartPr>
        <w:name w:val="C23B629625264D6DA6434B290B26193A"/>
        <w:category>
          <w:name w:val="General"/>
          <w:gallery w:val="placeholder"/>
        </w:category>
        <w:types>
          <w:type w:val="bbPlcHdr"/>
        </w:types>
        <w:behaviors>
          <w:behavior w:val="content"/>
        </w:behaviors>
        <w:guid w:val="{22513A8F-2D97-4D6D-9FBC-50E9EE58F204}"/>
      </w:docPartPr>
      <w:docPartBody>
        <w:p w:rsidR="00000000" w:rsidRDefault="000F484B"/>
      </w:docPartBody>
    </w:docPart>
    <w:docPart>
      <w:docPartPr>
        <w:name w:val="4958F0F57922424F97169DA37801F97B"/>
        <w:category>
          <w:name w:val="General"/>
          <w:gallery w:val="placeholder"/>
        </w:category>
        <w:types>
          <w:type w:val="bbPlcHdr"/>
        </w:types>
        <w:behaviors>
          <w:behavior w:val="content"/>
        </w:behaviors>
        <w:guid w:val="{EAD33834-C8DF-43AE-B49A-1CFCDCA68F46}"/>
      </w:docPartPr>
      <w:docPartBody>
        <w:p w:rsidR="00000000" w:rsidRDefault="000F484B"/>
      </w:docPartBody>
    </w:docPart>
    <w:docPart>
      <w:docPartPr>
        <w:name w:val="A0F2E0379BB1418BA7D02BAE32A5C7B0"/>
        <w:category>
          <w:name w:val="General"/>
          <w:gallery w:val="placeholder"/>
        </w:category>
        <w:types>
          <w:type w:val="bbPlcHdr"/>
        </w:types>
        <w:behaviors>
          <w:behavior w:val="content"/>
        </w:behaviors>
        <w:guid w:val="{911B4153-2022-42FE-913D-158E48F7E676}"/>
      </w:docPartPr>
      <w:docPartBody>
        <w:p w:rsidR="00000000" w:rsidRDefault="000F484B"/>
      </w:docPartBody>
    </w:docPart>
    <w:docPart>
      <w:docPartPr>
        <w:name w:val="7C985B2948214CBB90D0EB284EA0D7E9"/>
        <w:category>
          <w:name w:val="General"/>
          <w:gallery w:val="placeholder"/>
        </w:category>
        <w:types>
          <w:type w:val="bbPlcHdr"/>
        </w:types>
        <w:behaviors>
          <w:behavior w:val="content"/>
        </w:behaviors>
        <w:guid w:val="{C9CCFCE1-A6D9-4FA3-87F9-2413C7356EA1}"/>
      </w:docPartPr>
      <w:docPartBody>
        <w:p w:rsidR="00000000" w:rsidRDefault="000F484B"/>
      </w:docPartBody>
    </w:docPart>
    <w:docPart>
      <w:docPartPr>
        <w:name w:val="A535AAE777FE4C7EBD523895AC91CCEA"/>
        <w:category>
          <w:name w:val="General"/>
          <w:gallery w:val="placeholder"/>
        </w:category>
        <w:types>
          <w:type w:val="bbPlcHdr"/>
        </w:types>
        <w:behaviors>
          <w:behavior w:val="content"/>
        </w:behaviors>
        <w:guid w:val="{76DA14CA-97DD-4A02-AA3E-ED903106A6A5}"/>
      </w:docPartPr>
      <w:docPartBody>
        <w:p w:rsidR="00000000" w:rsidRDefault="000F484B"/>
      </w:docPartBody>
    </w:docPart>
    <w:docPart>
      <w:docPartPr>
        <w:name w:val="0A9E81D6982F43CC9E72F5F5EBB993A5"/>
        <w:category>
          <w:name w:val="General"/>
          <w:gallery w:val="placeholder"/>
        </w:category>
        <w:types>
          <w:type w:val="bbPlcHdr"/>
        </w:types>
        <w:behaviors>
          <w:behavior w:val="content"/>
        </w:behaviors>
        <w:guid w:val="{498D4A5C-0013-4FB8-BCFD-38E99F5350BB}"/>
      </w:docPartPr>
      <w:docPartBody>
        <w:p w:rsidR="00000000" w:rsidRDefault="000F484B"/>
      </w:docPartBody>
    </w:docPart>
    <w:docPart>
      <w:docPartPr>
        <w:name w:val="3768F12557D64A8A8DED46FAB1F02D6C"/>
        <w:category>
          <w:name w:val="General"/>
          <w:gallery w:val="placeholder"/>
        </w:category>
        <w:types>
          <w:type w:val="bbPlcHdr"/>
        </w:types>
        <w:behaviors>
          <w:behavior w:val="content"/>
        </w:behaviors>
        <w:guid w:val="{C4111648-3AE1-47FE-B92D-AE651ED94344}"/>
      </w:docPartPr>
      <w:docPartBody>
        <w:p w:rsidR="00000000" w:rsidRDefault="000F484B"/>
      </w:docPartBody>
    </w:docPart>
    <w:docPart>
      <w:docPartPr>
        <w:name w:val="5E7E47CE915F4865A3EFE4E3DE944BB9"/>
        <w:category>
          <w:name w:val="General"/>
          <w:gallery w:val="placeholder"/>
        </w:category>
        <w:types>
          <w:type w:val="bbPlcHdr"/>
        </w:types>
        <w:behaviors>
          <w:behavior w:val="content"/>
        </w:behaviors>
        <w:guid w:val="{0E43F0CC-68B3-448D-9AB9-F008B62B2D69}"/>
      </w:docPartPr>
      <w:docPartBody>
        <w:p w:rsidR="00000000" w:rsidRDefault="000F484B"/>
      </w:docPartBody>
    </w:docPart>
    <w:docPart>
      <w:docPartPr>
        <w:name w:val="798D1D80CD7A4C52B9FC0AB6F26DF753"/>
        <w:category>
          <w:name w:val="General"/>
          <w:gallery w:val="placeholder"/>
        </w:category>
        <w:types>
          <w:type w:val="bbPlcHdr"/>
        </w:types>
        <w:behaviors>
          <w:behavior w:val="content"/>
        </w:behaviors>
        <w:guid w:val="{80A692E4-7C56-4950-873D-63F90B093EBB}"/>
      </w:docPartPr>
      <w:docPartBody>
        <w:p w:rsidR="00000000" w:rsidRDefault="00997717" w:rsidP="00997717">
          <w:pPr>
            <w:pStyle w:val="798D1D80CD7A4C52B9FC0AB6F26DF753"/>
          </w:pPr>
          <w:r w:rsidRPr="00A30DD1">
            <w:rPr>
              <w:rStyle w:val="PlaceholderText"/>
            </w:rPr>
            <w:t>Click here to enter a date.</w:t>
          </w:r>
        </w:p>
      </w:docPartBody>
    </w:docPart>
    <w:docPart>
      <w:docPartPr>
        <w:name w:val="912E05A744AF4A24AA75AE5FE926A6B4"/>
        <w:category>
          <w:name w:val="General"/>
          <w:gallery w:val="placeholder"/>
        </w:category>
        <w:types>
          <w:type w:val="bbPlcHdr"/>
        </w:types>
        <w:behaviors>
          <w:behavior w:val="content"/>
        </w:behaviors>
        <w:guid w:val="{54CFE71A-24D4-4ACF-88D4-ADA38484B9F6}"/>
      </w:docPartPr>
      <w:docPartBody>
        <w:p w:rsidR="00000000" w:rsidRDefault="000F484B"/>
      </w:docPartBody>
    </w:docPart>
    <w:docPart>
      <w:docPartPr>
        <w:name w:val="0719A59F3FD844D6B23D98A96B974A6E"/>
        <w:category>
          <w:name w:val="General"/>
          <w:gallery w:val="placeholder"/>
        </w:category>
        <w:types>
          <w:type w:val="bbPlcHdr"/>
        </w:types>
        <w:behaviors>
          <w:behavior w:val="content"/>
        </w:behaviors>
        <w:guid w:val="{2FE903E9-9EAA-47FD-9E1B-4C32680A7691}"/>
      </w:docPartPr>
      <w:docPartBody>
        <w:p w:rsidR="00000000" w:rsidRDefault="000F484B"/>
      </w:docPartBody>
    </w:docPart>
    <w:docPart>
      <w:docPartPr>
        <w:name w:val="2D1F8FAD87D940E8A084F29FED33DEBE"/>
        <w:category>
          <w:name w:val="General"/>
          <w:gallery w:val="placeholder"/>
        </w:category>
        <w:types>
          <w:type w:val="bbPlcHdr"/>
        </w:types>
        <w:behaviors>
          <w:behavior w:val="content"/>
        </w:behaviors>
        <w:guid w:val="{C5C97B06-7833-4777-97F5-9D4934B9688F}"/>
      </w:docPartPr>
      <w:docPartBody>
        <w:p w:rsidR="00000000" w:rsidRDefault="00997717" w:rsidP="00997717">
          <w:pPr>
            <w:pStyle w:val="2D1F8FAD87D940E8A084F29FED33DEBE"/>
          </w:pPr>
          <w:r>
            <w:rPr>
              <w:rFonts w:eastAsia="Times New Roman" w:cs="Times New Roman"/>
              <w:bCs/>
              <w:szCs w:val="24"/>
            </w:rPr>
            <w:t xml:space="preserve"> </w:t>
          </w:r>
        </w:p>
      </w:docPartBody>
    </w:docPart>
    <w:docPart>
      <w:docPartPr>
        <w:name w:val="F87FF27E29364A33A8FAFA934C4D5863"/>
        <w:category>
          <w:name w:val="General"/>
          <w:gallery w:val="placeholder"/>
        </w:category>
        <w:types>
          <w:type w:val="bbPlcHdr"/>
        </w:types>
        <w:behaviors>
          <w:behavior w:val="content"/>
        </w:behaviors>
        <w:guid w:val="{210F27A1-D0BC-4EBE-BFB0-90500CDD8D66}"/>
      </w:docPartPr>
      <w:docPartBody>
        <w:p w:rsidR="00000000" w:rsidRDefault="000F484B"/>
      </w:docPartBody>
    </w:docPart>
    <w:docPart>
      <w:docPartPr>
        <w:name w:val="72820164875F4B3AA54022DB87F1597D"/>
        <w:category>
          <w:name w:val="General"/>
          <w:gallery w:val="placeholder"/>
        </w:category>
        <w:types>
          <w:type w:val="bbPlcHdr"/>
        </w:types>
        <w:behaviors>
          <w:behavior w:val="content"/>
        </w:behaviors>
        <w:guid w:val="{DBECE833-0B4A-4D23-B5DC-EA2E42A1B815}"/>
      </w:docPartPr>
      <w:docPartBody>
        <w:p w:rsidR="00000000" w:rsidRDefault="000F48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484B"/>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9771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717"/>
    <w:rPr>
      <w:color w:val="808080"/>
    </w:rPr>
  </w:style>
  <w:style w:type="paragraph" w:customStyle="1" w:styleId="798D1D80CD7A4C52B9FC0AB6F26DF753">
    <w:name w:val="798D1D80CD7A4C52B9FC0AB6F26DF753"/>
    <w:rsid w:val="00997717"/>
    <w:pPr>
      <w:spacing w:after="160" w:line="259" w:lineRule="auto"/>
    </w:pPr>
  </w:style>
  <w:style w:type="paragraph" w:customStyle="1" w:styleId="2D1F8FAD87D940E8A084F29FED33DEBE">
    <w:name w:val="2D1F8FAD87D940E8A084F29FED33DEBE"/>
    <w:rsid w:val="009977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853</Words>
  <Characters>4864</Characters>
  <Application>Microsoft Office Word</Application>
  <DocSecurity>0</DocSecurity>
  <Lines>40</Lines>
  <Paragraphs>11</Paragraphs>
  <ScaleCrop>false</ScaleCrop>
  <Company>Texas Legislative Council</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2023-03-29T22:49:00Z</dcterms:modified>
</cp:coreProperties>
</file>

<file path=docProps/custom.xml><?xml version="1.0" encoding="utf-8"?>
<op:Properties xmlns:vt="http://schemas.openxmlformats.org/officeDocument/2006/docPropsVTypes" xmlns:op="http://schemas.openxmlformats.org/officeDocument/2006/custom-properties"/>
</file>