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406" w:rsidRDefault="00DA440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7A0D40E74FC458CACF075E97DC2B16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A4406" w:rsidRPr="00585C31" w:rsidRDefault="00DA4406" w:rsidP="000F1DF9">
      <w:pPr>
        <w:spacing w:after="0" w:line="240" w:lineRule="auto"/>
        <w:rPr>
          <w:rFonts w:cs="Times New Roman"/>
          <w:szCs w:val="24"/>
        </w:rPr>
      </w:pPr>
    </w:p>
    <w:p w:rsidR="00DA4406" w:rsidRPr="00585C31" w:rsidRDefault="00DA440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A4406" w:rsidTr="000F1DF9">
        <w:tc>
          <w:tcPr>
            <w:tcW w:w="2718" w:type="dxa"/>
          </w:tcPr>
          <w:p w:rsidR="00DA4406" w:rsidRPr="005C2A78" w:rsidRDefault="00DA440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FD6BC8D6E634AF281DBED61BF830B8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A4406" w:rsidRPr="00FF6471" w:rsidRDefault="00DA440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FF1CD2261CD47719DD2B644A621FFB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133</w:t>
                </w:r>
              </w:sdtContent>
            </w:sdt>
          </w:p>
        </w:tc>
      </w:tr>
      <w:tr w:rsidR="00DA440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7D0456091274128896F1EA6B884CD3C"/>
            </w:placeholder>
          </w:sdtPr>
          <w:sdtContent>
            <w:tc>
              <w:tcPr>
                <w:tcW w:w="2718" w:type="dxa"/>
              </w:tcPr>
              <w:p w:rsidR="00DA4406" w:rsidRPr="000F1DF9" w:rsidRDefault="00DA440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88R1818 LRM-D</w:t>
                </w:r>
              </w:p>
            </w:tc>
          </w:sdtContent>
        </w:sdt>
        <w:tc>
          <w:tcPr>
            <w:tcW w:w="6858" w:type="dxa"/>
          </w:tcPr>
          <w:p w:rsidR="00DA4406" w:rsidRPr="005C2A78" w:rsidRDefault="00DA440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62941CEDF154D65ADC12EAB726993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FDBFF131F7F43748ECF8157374202C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E5E338E086D4E18818EE6CC9B1B877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D474FDEE10264D9C80C62673E55731AF"/>
                </w:placeholder>
                <w:showingPlcHdr/>
              </w:sdtPr>
              <w:sdtContent/>
            </w:sdt>
          </w:p>
        </w:tc>
      </w:tr>
      <w:tr w:rsidR="00DA4406" w:rsidTr="000F1DF9">
        <w:tc>
          <w:tcPr>
            <w:tcW w:w="2718" w:type="dxa"/>
          </w:tcPr>
          <w:p w:rsidR="00DA4406" w:rsidRPr="00BC7495" w:rsidRDefault="00DA440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FA868FAFD564C0C8F2F0F1E475BFF8A"/>
            </w:placeholder>
          </w:sdtPr>
          <w:sdtContent>
            <w:tc>
              <w:tcPr>
                <w:tcW w:w="6858" w:type="dxa"/>
              </w:tcPr>
              <w:p w:rsidR="00DA4406" w:rsidRPr="00FF6471" w:rsidRDefault="00DA440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DA4406" w:rsidTr="000F1DF9">
        <w:tc>
          <w:tcPr>
            <w:tcW w:w="2718" w:type="dxa"/>
          </w:tcPr>
          <w:p w:rsidR="00DA4406" w:rsidRPr="00BC7495" w:rsidRDefault="00DA440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8D769BD6C1A42ABAC441E604EFE2287"/>
            </w:placeholder>
            <w:date w:fullDate="2023-03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A4406" w:rsidRPr="00FF6471" w:rsidRDefault="00DA440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3/6/2023</w:t>
                </w:r>
              </w:p>
            </w:tc>
          </w:sdtContent>
        </w:sdt>
      </w:tr>
      <w:tr w:rsidR="00DA4406" w:rsidTr="000F1DF9">
        <w:tc>
          <w:tcPr>
            <w:tcW w:w="2718" w:type="dxa"/>
          </w:tcPr>
          <w:p w:rsidR="00DA4406" w:rsidRPr="00BC7495" w:rsidRDefault="00DA440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5E79EA4141A41EBA6BC06E6682CF334"/>
            </w:placeholder>
          </w:sdtPr>
          <w:sdtContent>
            <w:tc>
              <w:tcPr>
                <w:tcW w:w="6858" w:type="dxa"/>
              </w:tcPr>
              <w:p w:rsidR="00DA4406" w:rsidRPr="00FF6471" w:rsidRDefault="00DA440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A4406" w:rsidRPr="00FF6471" w:rsidRDefault="00DA4406" w:rsidP="000F1DF9">
      <w:pPr>
        <w:spacing w:after="0" w:line="240" w:lineRule="auto"/>
        <w:rPr>
          <w:rFonts w:cs="Times New Roman"/>
          <w:szCs w:val="24"/>
        </w:rPr>
      </w:pPr>
    </w:p>
    <w:p w:rsidR="00DA4406" w:rsidRPr="00FF6471" w:rsidRDefault="00DA4406" w:rsidP="000F1DF9">
      <w:pPr>
        <w:spacing w:after="0" w:line="240" w:lineRule="auto"/>
        <w:rPr>
          <w:rFonts w:cs="Times New Roman"/>
          <w:szCs w:val="24"/>
        </w:rPr>
      </w:pPr>
    </w:p>
    <w:p w:rsidR="00DA4406" w:rsidRPr="00FF6471" w:rsidRDefault="00DA440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61D2133704C4E99A130E6DB25598CCD"/>
        </w:placeholder>
      </w:sdtPr>
      <w:sdtContent>
        <w:p w:rsidR="00DA4406" w:rsidRDefault="00DA440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350C38950484D40B6AB7EBD5AF2584B"/>
        </w:placeholder>
      </w:sdtPr>
      <w:sdtContent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rFonts w:eastAsia="Times New Roman"/>
              <w:bCs/>
            </w:rPr>
          </w:pPr>
        </w:p>
        <w:p w:rsidR="00DA4406" w:rsidRPr="00663344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  <w:r w:rsidRPr="00663344">
            <w:rPr>
              <w:color w:val="000000"/>
            </w:rPr>
            <w:t>During the 2021</w:t>
          </w:r>
          <w:r>
            <w:rPr>
              <w:color w:val="000000"/>
            </w:rPr>
            <w:t>–</w:t>
          </w:r>
          <w:r w:rsidRPr="00663344">
            <w:rPr>
              <w:color w:val="000000"/>
            </w:rPr>
            <w:t>2022 school year, there were approximately 35,000 incidents where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 xml:space="preserve">students were restrained, with over 4,000 of those incidents involving restraint by a </w:t>
          </w:r>
          <w:r>
            <w:rPr>
              <w:color w:val="000000"/>
            </w:rPr>
            <w:t>p</w:t>
          </w:r>
          <w:r w:rsidRPr="00663344">
            <w:rPr>
              <w:color w:val="000000"/>
            </w:rPr>
            <w:t>eace</w:t>
          </w:r>
          <w:r>
            <w:rPr>
              <w:color w:val="000000"/>
            </w:rPr>
            <w:t xml:space="preserve"> o</w:t>
          </w:r>
          <w:r w:rsidRPr="00663344">
            <w:rPr>
              <w:color w:val="000000"/>
            </w:rPr>
            <w:t>fficer/</w:t>
          </w:r>
          <w:r>
            <w:rPr>
              <w:color w:val="000000"/>
            </w:rPr>
            <w:t>s</w:t>
          </w:r>
          <w:r w:rsidRPr="00663344">
            <w:rPr>
              <w:color w:val="000000"/>
            </w:rPr>
            <w:t xml:space="preserve">chool </w:t>
          </w:r>
          <w:r>
            <w:rPr>
              <w:color w:val="000000"/>
            </w:rPr>
            <w:t>r</w:t>
          </w:r>
          <w:r w:rsidRPr="00663344">
            <w:rPr>
              <w:color w:val="000000"/>
            </w:rPr>
            <w:t xml:space="preserve">esource </w:t>
          </w:r>
          <w:r>
            <w:rPr>
              <w:color w:val="000000"/>
            </w:rPr>
            <w:t>o</w:t>
          </w:r>
          <w:r w:rsidRPr="00663344">
            <w:rPr>
              <w:color w:val="000000"/>
            </w:rPr>
            <w:t>fficer. During the 2020</w:t>
          </w:r>
          <w:r>
            <w:rPr>
              <w:color w:val="000000"/>
            </w:rPr>
            <w:t>–</w:t>
          </w:r>
          <w:r w:rsidRPr="00663344">
            <w:rPr>
              <w:color w:val="000000"/>
            </w:rPr>
            <w:t>2021 school year, there were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approximately 23,000 incidents where students were restrained, with approximately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1,600 restraints by PO/SRO. For the 2019</w:t>
          </w:r>
          <w:r>
            <w:rPr>
              <w:color w:val="000000"/>
            </w:rPr>
            <w:t>–</w:t>
          </w:r>
          <w:r w:rsidRPr="00663344">
            <w:rPr>
              <w:color w:val="000000"/>
            </w:rPr>
            <w:t>2020 school year, the number was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approximately 33,000 incidents, with approximately 3,500 restraints by PO/SRO. During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the 2018</w:t>
          </w:r>
          <w:r>
            <w:rPr>
              <w:color w:val="000000"/>
            </w:rPr>
            <w:t>–</w:t>
          </w:r>
          <w:r w:rsidRPr="00663344">
            <w:rPr>
              <w:color w:val="000000"/>
            </w:rPr>
            <w:t>2019 school year in Texas, there were approximately 45,000 incidents wher</w:t>
          </w:r>
          <w:r>
            <w:rPr>
              <w:color w:val="000000"/>
            </w:rPr>
            <w:t xml:space="preserve">e </w:t>
          </w:r>
          <w:r w:rsidRPr="00663344">
            <w:rPr>
              <w:color w:val="000000"/>
            </w:rPr>
            <w:t>students were restrained, with approximately 6,000 restrains by PO/SRO. The decline in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incidents was due to the COVID-19 pandemic causing large numbers of students to be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out of classrooms and schools for extended periods. However, the data demonstrates a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trend towards pre-COVID levels of restraints.</w:t>
          </w:r>
        </w:p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</w:p>
        <w:p w:rsidR="00DA4406" w:rsidRPr="00663344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  <w:r w:rsidRPr="00663344">
            <w:rPr>
              <w:color w:val="000000"/>
            </w:rPr>
            <w:t>Students as young as 5 years old are often restrained for minor infractions, such as dress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code violations or disturbances in class. Approximately 50</w:t>
          </w:r>
          <w:r>
            <w:rPr>
              <w:color w:val="000000"/>
            </w:rPr>
            <w:t xml:space="preserve"> percent</w:t>
          </w:r>
          <w:r w:rsidRPr="00663344">
            <w:rPr>
              <w:color w:val="000000"/>
            </w:rPr>
            <w:t xml:space="preserve"> of all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restraints occur in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grades 1-4 across SY2018</w:t>
          </w:r>
          <w:r>
            <w:rPr>
              <w:color w:val="000000"/>
            </w:rPr>
            <w:t>–</w:t>
          </w:r>
          <w:r w:rsidRPr="00663344">
            <w:rPr>
              <w:color w:val="000000"/>
            </w:rPr>
            <w:t>SY2022. Approximately 91</w:t>
          </w:r>
          <w:r>
            <w:rPr>
              <w:color w:val="000000"/>
            </w:rPr>
            <w:t xml:space="preserve"> percent</w:t>
          </w:r>
          <w:r w:rsidRPr="00663344">
            <w:rPr>
              <w:color w:val="000000"/>
            </w:rPr>
            <w:t xml:space="preserve"> of these restraint cases involved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students with disabilities, despite them making up under 10</w:t>
          </w:r>
          <w:r>
            <w:rPr>
              <w:color w:val="000000"/>
            </w:rPr>
            <w:t xml:space="preserve"> percent</w:t>
          </w:r>
          <w:r w:rsidRPr="00663344">
            <w:rPr>
              <w:color w:val="000000"/>
            </w:rPr>
            <w:t xml:space="preserve"> of all students. There have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also been reported instances in which school security personnel, including peace officers,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pepper spray and handcuf</w:t>
          </w:r>
          <w:r>
            <w:rPr>
              <w:color w:val="000000"/>
            </w:rPr>
            <w:t>f</w:t>
          </w:r>
          <w:r w:rsidRPr="00663344">
            <w:rPr>
              <w:color w:val="000000"/>
            </w:rPr>
            <w:t xml:space="preserve"> young students in front of their peers and teachers.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This legislation will keep children and peace officers safe from physical and emotional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trauma in the classroom, and prevent students from being criminalized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early in life.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Research has found that restraints have been correlated with developmental issues in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children, including difficulty sleeping, learning, building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relationships, and developing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trust in authority figures.</w:t>
          </w:r>
        </w:p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</w:p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  <w:r w:rsidRPr="00663344">
            <w:rPr>
              <w:color w:val="000000"/>
            </w:rPr>
            <w:t>This legislation relieves peace officers and school security personnel from the undue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responsibility of deciding when it is appropriate to use restraints or chemical irritants on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disruptive children by prohibiting their use of restraints or chemical irritants on students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under 10 years old, except in cases where the student poses a risk of harm to themselves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or others. Research has found that there is a positive correlation between cases involving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children and officer development of post-traumatic stress disorder. Limiting traumatic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interactions between officers and children is as beneficial to children as it is to officers.</w:t>
          </w:r>
        </w:p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</w:p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  <w:r w:rsidRPr="00663344">
            <w:rPr>
              <w:color w:val="000000"/>
            </w:rPr>
            <w:t>By regulating the use of restraints, schools will be able to provide safer environments,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especially in light of the dangers and significance of restraints.</w:t>
          </w:r>
          <w:r>
            <w:rPr>
              <w:color w:val="000000"/>
            </w:rPr>
            <w:t xml:space="preserve"> </w:t>
          </w:r>
        </w:p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</w:p>
        <w:p w:rsidR="00DA4406" w:rsidRPr="00663344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  <w:r w:rsidRPr="00663344">
            <w:rPr>
              <w:color w:val="000000"/>
            </w:rPr>
            <w:t>S.B. 133 amends the education code to prohibit school security personnel and peace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officers from physically restraining or using chemical irritant spray on students 10 years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or younger, unless the student poses a serious risk of harm to themselves or another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person. This rule would apply on school property or at a school-sponsored or school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related event.</w:t>
          </w:r>
        </w:p>
        <w:p w:rsidR="00DA4406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</w:p>
        <w:p w:rsidR="00DA4406" w:rsidRPr="00663344" w:rsidRDefault="00DA4406" w:rsidP="00DA4406">
          <w:pPr>
            <w:pStyle w:val="NormalWeb"/>
            <w:spacing w:before="0" w:beforeAutospacing="0" w:after="0" w:afterAutospacing="0"/>
            <w:jc w:val="both"/>
            <w:divId w:val="1715428859"/>
            <w:rPr>
              <w:color w:val="000000"/>
            </w:rPr>
          </w:pPr>
          <w:r w:rsidRPr="00663344">
            <w:rPr>
              <w:color w:val="000000"/>
            </w:rPr>
            <w:t>S.B. 133 takes effect immediately if it receives a two-thirds vote in both chambers. If it</w:t>
          </w:r>
          <w:r>
            <w:rPr>
              <w:color w:val="000000"/>
            </w:rPr>
            <w:t xml:space="preserve"> d</w:t>
          </w:r>
          <w:r w:rsidRPr="00663344">
            <w:rPr>
              <w:color w:val="000000"/>
            </w:rPr>
            <w:t>oes not receive the vote necessary for immediate effect, S.B. 133 takes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effect September</w:t>
          </w:r>
          <w:r>
            <w:rPr>
              <w:color w:val="000000"/>
            </w:rPr>
            <w:t xml:space="preserve"> </w:t>
          </w:r>
          <w:r w:rsidRPr="00663344">
            <w:rPr>
              <w:color w:val="000000"/>
            </w:rPr>
            <w:t>1, 2023.</w:t>
          </w:r>
        </w:p>
        <w:p w:rsidR="00DA4406" w:rsidRPr="00D70925" w:rsidRDefault="00DA4406" w:rsidP="00DA440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A4406" w:rsidRDefault="00DA440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133 </w:t>
      </w:r>
      <w:bookmarkStart w:id="1" w:name="AmendsCurrentLaw"/>
      <w:bookmarkEnd w:id="1"/>
      <w:r>
        <w:rPr>
          <w:rFonts w:cs="Times New Roman"/>
          <w:szCs w:val="24"/>
        </w:rPr>
        <w:t>amends current law relating to prohibiting the physical restraint of or use of chemical irritants on certain public school students by peace officers and school security personnel under certain circumstances.</w:t>
      </w:r>
    </w:p>
    <w:p w:rsidR="00DA4406" w:rsidRDefault="00DA440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DA4406" w:rsidRDefault="00DA440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DA4406" w:rsidRPr="00DA4406" w:rsidRDefault="00DA440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</w:p>
    <w:p w:rsidR="00DA4406" w:rsidRPr="009D3CBB" w:rsidRDefault="00DA4406" w:rsidP="00DA440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78C57374CD7480A9DB55926C705163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A4406" w:rsidRDefault="00DA4406" w:rsidP="00DA4406">
      <w:pPr>
        <w:spacing w:after="0" w:line="240" w:lineRule="auto"/>
        <w:jc w:val="both"/>
        <w:rPr>
          <w:rFonts w:cs="Times New Roman"/>
          <w:szCs w:val="24"/>
        </w:rPr>
      </w:pPr>
    </w:p>
    <w:p w:rsidR="00DA4406" w:rsidRDefault="00DA4406" w:rsidP="00DA440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commissioner of education is modified in SECTION 1 (Section 37.0021, Education Code) of this bill.</w:t>
      </w:r>
    </w:p>
    <w:p w:rsidR="00DA4406" w:rsidRPr="006529C4" w:rsidRDefault="00DA4406" w:rsidP="00DA4406">
      <w:pPr>
        <w:spacing w:after="0" w:line="240" w:lineRule="auto"/>
        <w:jc w:val="both"/>
        <w:rPr>
          <w:rFonts w:cs="Times New Roman"/>
          <w:szCs w:val="24"/>
        </w:rPr>
      </w:pPr>
    </w:p>
    <w:p w:rsidR="00DA4406" w:rsidRPr="009D3CBB" w:rsidRDefault="00DA4406" w:rsidP="00DA440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CE88CBD96054D14884BD84852FB1D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A4406" w:rsidRDefault="00DA4406" w:rsidP="00DA44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4406" w:rsidRDefault="00DA4406" w:rsidP="00DA44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37.0021, Education Code, by amending Subsection (d) and adding Subsection (j), as follows:</w:t>
      </w:r>
    </w:p>
    <w:p w:rsidR="00DA4406" w:rsidRDefault="00DA4406" w:rsidP="00DA440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4406" w:rsidRDefault="00DA4406" w:rsidP="00DA44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the commissioner of education, subject to Subsection (j), by rule to adopt procedures for the use of restraint and time-out by a school district employee or volunteer or an independent contractor of a district in the case of a student with a disability receiving special education services under Subchapter A (Special Education Program), Chapter 29 (Educational Programs). </w:t>
      </w:r>
    </w:p>
    <w:p w:rsidR="00DA4406" w:rsidRDefault="00DA4406" w:rsidP="00DA44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A4406" w:rsidRDefault="00DA4406" w:rsidP="00DA44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(j) Prohibits a peace officer performing law enforcement duties or school security personnel performing security-related duties on school property or at a school-sponsored or a school-related activity from restraining or using a chemical irritant spray on a student 10 years of age or younger unless the student poses a serious risk of harm to the student or another person.</w:t>
      </w:r>
    </w:p>
    <w:p w:rsidR="00DA4406" w:rsidRPr="005C2A78" w:rsidRDefault="00DA4406" w:rsidP="00DA440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A4406" w:rsidRPr="00C8671F" w:rsidRDefault="00DA4406" w:rsidP="00DA44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2023.</w:t>
      </w:r>
    </w:p>
    <w:sectPr w:rsidR="00DA440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769E" w:rsidRDefault="00F5769E" w:rsidP="000F1DF9">
      <w:pPr>
        <w:spacing w:after="0" w:line="240" w:lineRule="auto"/>
      </w:pPr>
      <w:r>
        <w:separator/>
      </w:r>
    </w:p>
  </w:endnote>
  <w:endnote w:type="continuationSeparator" w:id="0">
    <w:p w:rsidR="00F5769E" w:rsidRDefault="00F5769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5769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A4406">
                <w:rPr>
                  <w:sz w:val="20"/>
                  <w:szCs w:val="20"/>
                </w:rPr>
                <w:t>EPB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DA4406">
                <w:rPr>
                  <w:sz w:val="20"/>
                  <w:szCs w:val="20"/>
                </w:rPr>
                <w:t>S.B. 133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DA4406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5769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769E" w:rsidRDefault="00F5769E" w:rsidP="000F1DF9">
      <w:pPr>
        <w:spacing w:after="0" w:line="240" w:lineRule="auto"/>
      </w:pPr>
      <w:r>
        <w:separator/>
      </w:r>
    </w:p>
  </w:footnote>
  <w:footnote w:type="continuationSeparator" w:id="0">
    <w:p w:rsidR="00F5769E" w:rsidRDefault="00F5769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A4406"/>
    <w:rsid w:val="00DB48D8"/>
    <w:rsid w:val="00E036F8"/>
    <w:rsid w:val="00E10F50"/>
    <w:rsid w:val="00E23091"/>
    <w:rsid w:val="00E32B14"/>
    <w:rsid w:val="00E46194"/>
    <w:rsid w:val="00EE2AD8"/>
    <w:rsid w:val="00F30915"/>
    <w:rsid w:val="00F5769E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C36B6"/>
  <w15:docId w15:val="{ADE6B55D-20AF-49AD-948C-8D7764B5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440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7A0D40E74FC458CACF075E97DC2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BDF6-983A-4275-AB5E-6575AF498829}"/>
      </w:docPartPr>
      <w:docPartBody>
        <w:p w:rsidR="00000000" w:rsidRDefault="00CC4340"/>
      </w:docPartBody>
    </w:docPart>
    <w:docPart>
      <w:docPartPr>
        <w:name w:val="5FD6BC8D6E634AF281DBED61BF83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E214-F342-4F57-8D1F-ED0C95658890}"/>
      </w:docPartPr>
      <w:docPartBody>
        <w:p w:rsidR="00000000" w:rsidRDefault="00CC4340"/>
      </w:docPartBody>
    </w:docPart>
    <w:docPart>
      <w:docPartPr>
        <w:name w:val="4FF1CD2261CD47719DD2B644A621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5F00D-D2D9-47DD-B571-4A318E59844C}"/>
      </w:docPartPr>
      <w:docPartBody>
        <w:p w:rsidR="00000000" w:rsidRDefault="00CC4340"/>
      </w:docPartBody>
    </w:docPart>
    <w:docPart>
      <w:docPartPr>
        <w:name w:val="87D0456091274128896F1EA6B884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7B0A-D48C-413E-A1E2-A1354AEBA303}"/>
      </w:docPartPr>
      <w:docPartBody>
        <w:p w:rsidR="00000000" w:rsidRDefault="00CC4340"/>
      </w:docPartBody>
    </w:docPart>
    <w:docPart>
      <w:docPartPr>
        <w:name w:val="D62941CEDF154D65ADC12EAB7269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06C5-89EB-4F56-A03E-21294E3029EF}"/>
      </w:docPartPr>
      <w:docPartBody>
        <w:p w:rsidR="00000000" w:rsidRDefault="00CC4340"/>
      </w:docPartBody>
    </w:docPart>
    <w:docPart>
      <w:docPartPr>
        <w:name w:val="DFDBFF131F7F43748ECF81573742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B0C0-56C9-4513-B5D7-350563A3D2D5}"/>
      </w:docPartPr>
      <w:docPartBody>
        <w:p w:rsidR="00000000" w:rsidRDefault="00CC4340"/>
      </w:docPartBody>
    </w:docPart>
    <w:docPart>
      <w:docPartPr>
        <w:name w:val="DE5E338E086D4E18818EE6CC9B1B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23C1-9ED0-497B-9A32-5A7EAF0A231F}"/>
      </w:docPartPr>
      <w:docPartBody>
        <w:p w:rsidR="00000000" w:rsidRDefault="00CC4340"/>
      </w:docPartBody>
    </w:docPart>
    <w:docPart>
      <w:docPartPr>
        <w:name w:val="D474FDEE10264D9C80C62673E557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94A8-6277-4168-BB78-2038E2E4CBBD}"/>
      </w:docPartPr>
      <w:docPartBody>
        <w:p w:rsidR="00000000" w:rsidRDefault="00CC4340"/>
      </w:docPartBody>
    </w:docPart>
    <w:docPart>
      <w:docPartPr>
        <w:name w:val="9FA868FAFD564C0C8F2F0F1E475BF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637E-3AEE-4AF7-9F4A-21430E634E86}"/>
      </w:docPartPr>
      <w:docPartBody>
        <w:p w:rsidR="00000000" w:rsidRDefault="00CC4340"/>
      </w:docPartBody>
    </w:docPart>
    <w:docPart>
      <w:docPartPr>
        <w:name w:val="28D769BD6C1A42ABAC441E604EFE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BE1D-AC19-45E3-AFEA-BD1B12F86695}"/>
      </w:docPartPr>
      <w:docPartBody>
        <w:p w:rsidR="00000000" w:rsidRDefault="00E41932" w:rsidP="00E41932">
          <w:pPr>
            <w:pStyle w:val="28D769BD6C1A42ABAC441E604EFE228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5E79EA4141A41EBA6BC06E6682C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3973-500E-454F-A8C2-C4F7B09B9008}"/>
      </w:docPartPr>
      <w:docPartBody>
        <w:p w:rsidR="00000000" w:rsidRDefault="00CC4340"/>
      </w:docPartBody>
    </w:docPart>
    <w:docPart>
      <w:docPartPr>
        <w:name w:val="E61D2133704C4E99A130E6DB2559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61EA-E2DC-4380-9F2A-C04BB49E0F83}"/>
      </w:docPartPr>
      <w:docPartBody>
        <w:p w:rsidR="00000000" w:rsidRDefault="00CC4340"/>
      </w:docPartBody>
    </w:docPart>
    <w:docPart>
      <w:docPartPr>
        <w:name w:val="8350C38950484D40B6AB7EBD5AF2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473B-EF89-45DC-99A3-E552410816F8}"/>
      </w:docPartPr>
      <w:docPartBody>
        <w:p w:rsidR="00000000" w:rsidRDefault="00E41932" w:rsidP="00E41932">
          <w:pPr>
            <w:pStyle w:val="8350C38950484D40B6AB7EBD5AF2584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78C57374CD7480A9DB55926C705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48CF-8E39-4E43-A953-44054A589C77}"/>
      </w:docPartPr>
      <w:docPartBody>
        <w:p w:rsidR="00000000" w:rsidRDefault="00CC4340"/>
      </w:docPartBody>
    </w:docPart>
    <w:docPart>
      <w:docPartPr>
        <w:name w:val="1CE88CBD96054D14884BD84852FB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6E6C-05DF-40F7-87E8-F7A8E52DA6F4}"/>
      </w:docPartPr>
      <w:docPartBody>
        <w:p w:rsidR="00000000" w:rsidRDefault="00CC43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C4340"/>
    <w:rsid w:val="00D63E87"/>
    <w:rsid w:val="00D705C9"/>
    <w:rsid w:val="00E11D0C"/>
    <w:rsid w:val="00E35A8C"/>
    <w:rsid w:val="00E41932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932"/>
    <w:rPr>
      <w:color w:val="808080"/>
    </w:rPr>
  </w:style>
  <w:style w:type="paragraph" w:customStyle="1" w:styleId="28D769BD6C1A42ABAC441E604EFE2287">
    <w:name w:val="28D769BD6C1A42ABAC441E604EFE2287"/>
    <w:rsid w:val="00E41932"/>
    <w:pPr>
      <w:spacing w:after="160" w:line="259" w:lineRule="auto"/>
    </w:pPr>
  </w:style>
  <w:style w:type="paragraph" w:customStyle="1" w:styleId="8350C38950484D40B6AB7EBD5AF2584B">
    <w:name w:val="8350C38950484D40B6AB7EBD5AF2584B"/>
    <w:rsid w:val="00E41932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701</Words>
  <Characters>3999</Characters>
  <Application>Microsoft Office Word</Application>
  <DocSecurity>0</DocSecurity>
  <Lines>33</Lines>
  <Paragraphs>9</Paragraphs>
  <ScaleCrop>false</ScaleCrop>
  <Company>Texas Legislative Council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2023-03-06T17:16:00Z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