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D0552" w14:paraId="47E7DCC1" w14:textId="77777777" w:rsidTr="00345119">
        <w:tc>
          <w:tcPr>
            <w:tcW w:w="9576" w:type="dxa"/>
            <w:noWrap/>
          </w:tcPr>
          <w:p w14:paraId="372CACA4" w14:textId="77777777" w:rsidR="008423E4" w:rsidRPr="0022177D" w:rsidRDefault="00993899" w:rsidP="006D20DF">
            <w:pPr>
              <w:pStyle w:val="Heading1"/>
            </w:pPr>
            <w:r w:rsidRPr="00631897">
              <w:t>BILL ANALYSIS</w:t>
            </w:r>
          </w:p>
        </w:tc>
      </w:tr>
    </w:tbl>
    <w:p w14:paraId="250CB567" w14:textId="77777777" w:rsidR="008423E4" w:rsidRPr="0022177D" w:rsidRDefault="008423E4" w:rsidP="006D20DF">
      <w:pPr>
        <w:jc w:val="center"/>
      </w:pPr>
    </w:p>
    <w:p w14:paraId="7397E95C" w14:textId="77777777" w:rsidR="008423E4" w:rsidRPr="00B31F0E" w:rsidRDefault="008423E4" w:rsidP="006D20DF"/>
    <w:p w14:paraId="25E0706D" w14:textId="77777777" w:rsidR="008423E4" w:rsidRPr="00742794" w:rsidRDefault="008423E4" w:rsidP="006D20D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D0552" w14:paraId="44B455BF" w14:textId="77777777" w:rsidTr="00345119">
        <w:tc>
          <w:tcPr>
            <w:tcW w:w="9576" w:type="dxa"/>
          </w:tcPr>
          <w:p w14:paraId="2E45BEC5" w14:textId="37C78104" w:rsidR="008423E4" w:rsidRPr="00861995" w:rsidRDefault="00993899" w:rsidP="006D20DF">
            <w:pPr>
              <w:jc w:val="right"/>
            </w:pPr>
            <w:r>
              <w:t>S.B. 135</w:t>
            </w:r>
          </w:p>
        </w:tc>
      </w:tr>
      <w:tr w:rsidR="006D0552" w14:paraId="1F718062" w14:textId="77777777" w:rsidTr="00345119">
        <w:tc>
          <w:tcPr>
            <w:tcW w:w="9576" w:type="dxa"/>
          </w:tcPr>
          <w:p w14:paraId="554A537B" w14:textId="14168F76" w:rsidR="008423E4" w:rsidRPr="00861995" w:rsidRDefault="00993899" w:rsidP="006D20DF">
            <w:pPr>
              <w:jc w:val="right"/>
            </w:pPr>
            <w:r>
              <w:t xml:space="preserve">By: </w:t>
            </w:r>
            <w:r w:rsidR="005B06BF">
              <w:t>West</w:t>
            </w:r>
          </w:p>
        </w:tc>
      </w:tr>
      <w:tr w:rsidR="006D0552" w14:paraId="04181C7D" w14:textId="77777777" w:rsidTr="00345119">
        <w:tc>
          <w:tcPr>
            <w:tcW w:w="9576" w:type="dxa"/>
          </w:tcPr>
          <w:p w14:paraId="6056FC40" w14:textId="0EF8438D" w:rsidR="008423E4" w:rsidRPr="00861995" w:rsidRDefault="00993899" w:rsidP="006D20DF">
            <w:pPr>
              <w:jc w:val="right"/>
            </w:pPr>
            <w:r>
              <w:t>Human Services</w:t>
            </w:r>
          </w:p>
        </w:tc>
      </w:tr>
      <w:tr w:rsidR="006D0552" w14:paraId="06EC8F20" w14:textId="77777777" w:rsidTr="00345119">
        <w:tc>
          <w:tcPr>
            <w:tcW w:w="9576" w:type="dxa"/>
          </w:tcPr>
          <w:p w14:paraId="2C0996D7" w14:textId="49DF28E4" w:rsidR="008423E4" w:rsidRDefault="00993899" w:rsidP="006D20DF">
            <w:pPr>
              <w:jc w:val="right"/>
            </w:pPr>
            <w:r>
              <w:t>Committee Report (Unamended)</w:t>
            </w:r>
          </w:p>
        </w:tc>
      </w:tr>
    </w:tbl>
    <w:p w14:paraId="3C3B6A02" w14:textId="77777777" w:rsidR="008423E4" w:rsidRDefault="008423E4" w:rsidP="006D20DF">
      <w:pPr>
        <w:tabs>
          <w:tab w:val="right" w:pos="9360"/>
        </w:tabs>
      </w:pPr>
    </w:p>
    <w:p w14:paraId="4E5EAF15" w14:textId="77777777" w:rsidR="008423E4" w:rsidRDefault="008423E4" w:rsidP="006D20DF"/>
    <w:p w14:paraId="216FA919" w14:textId="77777777" w:rsidR="008423E4" w:rsidRDefault="008423E4" w:rsidP="006D20D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D0552" w14:paraId="2F699BD8" w14:textId="77777777" w:rsidTr="00A80572">
        <w:tc>
          <w:tcPr>
            <w:tcW w:w="9360" w:type="dxa"/>
          </w:tcPr>
          <w:p w14:paraId="53B6F035" w14:textId="77777777" w:rsidR="008423E4" w:rsidRPr="008F4339" w:rsidRDefault="00993899" w:rsidP="006D20DF">
            <w:pPr>
              <w:jc w:val="both"/>
              <w:rPr>
                <w:b/>
              </w:rPr>
            </w:pPr>
            <w:r w:rsidRPr="008F4339">
              <w:rPr>
                <w:b/>
                <w:u w:val="single"/>
              </w:rPr>
              <w:t>BACKGROUND AND PURPOSE</w:t>
            </w:r>
            <w:r w:rsidRPr="008F4339">
              <w:rPr>
                <w:b/>
              </w:rPr>
              <w:t xml:space="preserve"> </w:t>
            </w:r>
          </w:p>
          <w:p w14:paraId="2C2A1013" w14:textId="77777777" w:rsidR="008423E4" w:rsidRPr="008F4339" w:rsidRDefault="008423E4" w:rsidP="006D20DF">
            <w:pPr>
              <w:jc w:val="both"/>
            </w:pPr>
          </w:p>
          <w:p w14:paraId="64B7752D" w14:textId="0AE03A27" w:rsidR="008423E4" w:rsidRPr="008F4339" w:rsidRDefault="00993899" w:rsidP="006D20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F4339">
              <w:t>The Department of Family and Protective Services (DFPS) lacks</w:t>
            </w:r>
            <w:r w:rsidR="00177B00">
              <w:t xml:space="preserve"> a</w:t>
            </w:r>
            <w:r w:rsidRPr="008F4339">
              <w:t xml:space="preserve"> centralized </w:t>
            </w:r>
            <w:r w:rsidR="00177B00">
              <w:t>record</w:t>
            </w:r>
            <w:r w:rsidRPr="008F4339">
              <w:t xml:space="preserve"> of the status of home studies for kinship families. This deficiency has delayed kinship placements, which leads to a lengthier period during which children are kept in the foster care system. There have been instances where various caseworkers in parts of</w:t>
            </w:r>
            <w:r w:rsidRPr="008F4339">
              <w:t xml:space="preserve"> Texas were not aware a home study had already been conducted. Additionally, the lack of this </w:t>
            </w:r>
            <w:r w:rsidR="00D257A9" w:rsidRPr="008F4339">
              <w:t xml:space="preserve">status </w:t>
            </w:r>
            <w:r w:rsidRPr="008F4339">
              <w:t>tracking has caused families to miss statutory deadlines, denying parents due process during traditional removal proceedings.</w:t>
            </w:r>
            <w:r w:rsidR="00D257A9" w:rsidRPr="008F4339">
              <w:t xml:space="preserve"> </w:t>
            </w:r>
            <w:r w:rsidR="00BC0C76">
              <w:t>S.B. 135</w:t>
            </w:r>
            <w:r w:rsidR="00D257A9" w:rsidRPr="008F4339">
              <w:t xml:space="preserve"> seeks to address this issue by requiring DFPS to electronically record the status of a home study of a potential relative or designated caregiver.</w:t>
            </w:r>
          </w:p>
          <w:p w14:paraId="6D173C1A" w14:textId="77777777" w:rsidR="008423E4" w:rsidRPr="008F4339" w:rsidRDefault="008423E4" w:rsidP="006D20DF">
            <w:pPr>
              <w:jc w:val="both"/>
              <w:rPr>
                <w:b/>
              </w:rPr>
            </w:pPr>
          </w:p>
        </w:tc>
      </w:tr>
      <w:tr w:rsidR="006D0552" w14:paraId="7AFA8205" w14:textId="77777777" w:rsidTr="00A80572">
        <w:tc>
          <w:tcPr>
            <w:tcW w:w="9360" w:type="dxa"/>
          </w:tcPr>
          <w:p w14:paraId="018C849D" w14:textId="77777777" w:rsidR="0017725B" w:rsidRDefault="00993899" w:rsidP="006D20D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6C83808" w14:textId="77777777" w:rsidR="0017725B" w:rsidRDefault="0017725B" w:rsidP="006D20DF">
            <w:pPr>
              <w:jc w:val="both"/>
              <w:rPr>
                <w:b/>
                <w:u w:val="single"/>
              </w:rPr>
            </w:pPr>
          </w:p>
          <w:p w14:paraId="7237FF7B" w14:textId="69511313" w:rsidR="00080B71" w:rsidRPr="00080B71" w:rsidRDefault="00993899" w:rsidP="006D20DF">
            <w:pPr>
              <w:jc w:val="both"/>
            </w:pPr>
            <w:r>
              <w:t>It is the committee's opinion that this bill does not expressly create a criminal offense, increase th</w:t>
            </w:r>
            <w:r>
              <w:t>e punishment for an existing criminal offense or category of offenses, or change the eligibility of a person for community supervision, parole, or mandatory supervision.</w:t>
            </w:r>
          </w:p>
          <w:p w14:paraId="6B035C58" w14:textId="77777777" w:rsidR="0017725B" w:rsidRPr="0017725B" w:rsidRDefault="0017725B" w:rsidP="006D20DF">
            <w:pPr>
              <w:jc w:val="both"/>
              <w:rPr>
                <w:b/>
                <w:u w:val="single"/>
              </w:rPr>
            </w:pPr>
          </w:p>
        </w:tc>
      </w:tr>
      <w:tr w:rsidR="006D0552" w14:paraId="5F64EC17" w14:textId="77777777" w:rsidTr="00A80572">
        <w:tc>
          <w:tcPr>
            <w:tcW w:w="9360" w:type="dxa"/>
          </w:tcPr>
          <w:p w14:paraId="775AE2F0" w14:textId="77777777" w:rsidR="008423E4" w:rsidRPr="00A8133F" w:rsidRDefault="00993899" w:rsidP="006D20DF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C10B65" w14:textId="77777777" w:rsidR="008423E4" w:rsidRDefault="008423E4" w:rsidP="006D20DF">
            <w:pPr>
              <w:jc w:val="both"/>
            </w:pPr>
          </w:p>
          <w:p w14:paraId="60056BAB" w14:textId="4B0070F0" w:rsidR="00080B71" w:rsidRDefault="00993899" w:rsidP="006D20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02DFD116" w14:textId="77777777" w:rsidR="008423E4" w:rsidRPr="00E21FDC" w:rsidRDefault="008423E4" w:rsidP="006D20DF">
            <w:pPr>
              <w:jc w:val="both"/>
              <w:rPr>
                <w:b/>
              </w:rPr>
            </w:pPr>
          </w:p>
        </w:tc>
      </w:tr>
      <w:tr w:rsidR="006D0552" w14:paraId="0787DFD2" w14:textId="77777777" w:rsidTr="00A80572">
        <w:tc>
          <w:tcPr>
            <w:tcW w:w="9360" w:type="dxa"/>
          </w:tcPr>
          <w:p w14:paraId="3DC229EA" w14:textId="77777777" w:rsidR="008423E4" w:rsidRPr="008F4339" w:rsidRDefault="00993899" w:rsidP="006D20DF">
            <w:pPr>
              <w:jc w:val="both"/>
              <w:rPr>
                <w:b/>
              </w:rPr>
            </w:pPr>
            <w:r w:rsidRPr="008F4339">
              <w:rPr>
                <w:b/>
                <w:u w:val="single"/>
              </w:rPr>
              <w:t>ANALYSIS</w:t>
            </w:r>
            <w:r w:rsidRPr="008F4339">
              <w:rPr>
                <w:b/>
              </w:rPr>
              <w:t xml:space="preserve"> </w:t>
            </w:r>
          </w:p>
          <w:p w14:paraId="5CCED4A4" w14:textId="77777777" w:rsidR="008423E4" w:rsidRPr="008F4339" w:rsidRDefault="008423E4" w:rsidP="006D20DF">
            <w:pPr>
              <w:jc w:val="both"/>
            </w:pPr>
          </w:p>
          <w:p w14:paraId="05C0813B" w14:textId="6DA21D32" w:rsidR="009C36CD" w:rsidRPr="008F4339" w:rsidRDefault="00993899" w:rsidP="006D20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135</w:t>
            </w:r>
            <w:r w:rsidR="00080B71" w:rsidRPr="008F4339">
              <w:t xml:space="preserve"> amends the Family Code to require the Department of Family and Protective Services to </w:t>
            </w:r>
            <w:r w:rsidR="00DB00AF" w:rsidRPr="008F4339">
              <w:t>maintain an electronic record of the status</w:t>
            </w:r>
            <w:r w:rsidR="00F64326" w:rsidRPr="008F4339">
              <w:t xml:space="preserve"> </w:t>
            </w:r>
            <w:r w:rsidR="00080B71" w:rsidRPr="008F4339">
              <w:t xml:space="preserve">of </w:t>
            </w:r>
            <w:r w:rsidR="009A7560" w:rsidRPr="008F4339">
              <w:t xml:space="preserve">a </w:t>
            </w:r>
            <w:r w:rsidR="00080B71" w:rsidRPr="008F4339">
              <w:t xml:space="preserve">home study </w:t>
            </w:r>
            <w:r w:rsidR="009A7560" w:rsidRPr="008F4339">
              <w:t>of a potential relative or designated caregiver</w:t>
            </w:r>
            <w:r w:rsidR="00BE39CC" w:rsidRPr="008F4339">
              <w:t xml:space="preserve"> required to be performed</w:t>
            </w:r>
            <w:r w:rsidR="009A7560" w:rsidRPr="008F4339">
              <w:t xml:space="preserve"> </w:t>
            </w:r>
            <w:r w:rsidR="00C70A3B" w:rsidRPr="008F4339">
              <w:t xml:space="preserve">before </w:t>
            </w:r>
            <w:r w:rsidR="003E7FAE" w:rsidRPr="008F4339">
              <w:t>the</w:t>
            </w:r>
            <w:r w:rsidR="00C70A3B" w:rsidRPr="008F4339">
              <w:t xml:space="preserve"> full adversary hearing</w:t>
            </w:r>
            <w:r w:rsidR="003E7FAE" w:rsidRPr="008F4339">
              <w:t xml:space="preserve"> in a child protection suit.</w:t>
            </w:r>
            <w:r w:rsidR="009A7560" w:rsidRPr="008F4339">
              <w:t xml:space="preserve"> </w:t>
            </w:r>
            <w:r w:rsidR="00080B71" w:rsidRPr="008F4339">
              <w:t xml:space="preserve">The bill applies only to a home study performed on or after the bill's effective date. </w:t>
            </w:r>
          </w:p>
          <w:p w14:paraId="452A6C41" w14:textId="77777777" w:rsidR="008423E4" w:rsidRPr="008F4339" w:rsidRDefault="008423E4" w:rsidP="006D20DF">
            <w:pPr>
              <w:jc w:val="both"/>
              <w:rPr>
                <w:b/>
              </w:rPr>
            </w:pPr>
          </w:p>
        </w:tc>
      </w:tr>
      <w:tr w:rsidR="006D0552" w14:paraId="6F977F54" w14:textId="77777777" w:rsidTr="00A80572">
        <w:tc>
          <w:tcPr>
            <w:tcW w:w="9360" w:type="dxa"/>
          </w:tcPr>
          <w:p w14:paraId="02A2257A" w14:textId="77777777" w:rsidR="008423E4" w:rsidRPr="008F4339" w:rsidRDefault="00993899" w:rsidP="006D20DF">
            <w:pPr>
              <w:jc w:val="both"/>
              <w:rPr>
                <w:b/>
              </w:rPr>
            </w:pPr>
            <w:r w:rsidRPr="008F4339">
              <w:rPr>
                <w:b/>
                <w:u w:val="single"/>
              </w:rPr>
              <w:t>EFFECTIVE DATE</w:t>
            </w:r>
            <w:r w:rsidRPr="008F4339">
              <w:rPr>
                <w:b/>
              </w:rPr>
              <w:t xml:space="preserve"> </w:t>
            </w:r>
          </w:p>
          <w:p w14:paraId="218476EA" w14:textId="77777777" w:rsidR="008423E4" w:rsidRPr="008F4339" w:rsidRDefault="008423E4" w:rsidP="006D20DF">
            <w:pPr>
              <w:jc w:val="both"/>
            </w:pPr>
          </w:p>
          <w:p w14:paraId="71D2AE52" w14:textId="2A28382E" w:rsidR="008423E4" w:rsidRPr="008F4339" w:rsidRDefault="00993899" w:rsidP="006D20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F4339">
              <w:t>September 1, 2023.</w:t>
            </w:r>
          </w:p>
          <w:p w14:paraId="3A76834A" w14:textId="77777777" w:rsidR="008423E4" w:rsidRPr="008F4339" w:rsidRDefault="008423E4" w:rsidP="006D20DF">
            <w:pPr>
              <w:jc w:val="both"/>
              <w:rPr>
                <w:b/>
              </w:rPr>
            </w:pPr>
          </w:p>
        </w:tc>
      </w:tr>
    </w:tbl>
    <w:p w14:paraId="21FCA45E" w14:textId="77777777" w:rsidR="008423E4" w:rsidRPr="00BE0E75" w:rsidRDefault="008423E4" w:rsidP="006D20DF">
      <w:pPr>
        <w:jc w:val="both"/>
        <w:rPr>
          <w:rFonts w:ascii="Arial" w:hAnsi="Arial"/>
          <w:sz w:val="16"/>
          <w:szCs w:val="16"/>
        </w:rPr>
      </w:pPr>
    </w:p>
    <w:p w14:paraId="743A5E85" w14:textId="77777777" w:rsidR="004108C3" w:rsidRPr="008423E4" w:rsidRDefault="004108C3" w:rsidP="006D20D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4B72" w14:textId="77777777" w:rsidR="00000000" w:rsidRDefault="00993899">
      <w:r>
        <w:separator/>
      </w:r>
    </w:p>
  </w:endnote>
  <w:endnote w:type="continuationSeparator" w:id="0">
    <w:p w14:paraId="360961EE" w14:textId="77777777" w:rsidR="00000000" w:rsidRDefault="0099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770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D0552" w14:paraId="4BC2F797" w14:textId="77777777" w:rsidTr="009C1E9A">
      <w:trPr>
        <w:cantSplit/>
      </w:trPr>
      <w:tc>
        <w:tcPr>
          <w:tcW w:w="0" w:type="pct"/>
        </w:tcPr>
        <w:p w14:paraId="44141E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EC8A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85BB4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6D64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B2DC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0552" w14:paraId="773AA372" w14:textId="77777777" w:rsidTr="009C1E9A">
      <w:trPr>
        <w:cantSplit/>
      </w:trPr>
      <w:tc>
        <w:tcPr>
          <w:tcW w:w="0" w:type="pct"/>
        </w:tcPr>
        <w:p w14:paraId="11A13F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19CDE0" w14:textId="688798AC" w:rsidR="00EC379B" w:rsidRPr="009C1E9A" w:rsidRDefault="0099389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29891-D</w:t>
          </w:r>
        </w:p>
      </w:tc>
      <w:tc>
        <w:tcPr>
          <w:tcW w:w="2453" w:type="pct"/>
        </w:tcPr>
        <w:p w14:paraId="62FBF6DF" w14:textId="5723A7AF" w:rsidR="00EC379B" w:rsidRDefault="0099389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9253B">
            <w:t>23.130.1532</w:t>
          </w:r>
          <w:r>
            <w:fldChar w:fldCharType="end"/>
          </w:r>
        </w:p>
      </w:tc>
    </w:tr>
    <w:tr w:rsidR="006D0552" w14:paraId="2239483A" w14:textId="77777777" w:rsidTr="009C1E9A">
      <w:trPr>
        <w:cantSplit/>
      </w:trPr>
      <w:tc>
        <w:tcPr>
          <w:tcW w:w="0" w:type="pct"/>
        </w:tcPr>
        <w:p w14:paraId="1F9D55D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F2AB4F" w14:textId="0CC21669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5A2FB3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8C87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0552" w14:paraId="2D6F7CF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94934B" w14:textId="77777777" w:rsidR="00EC379B" w:rsidRDefault="0099389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0E35C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198C9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5B2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9F8A" w14:textId="77777777" w:rsidR="00000000" w:rsidRDefault="00993899">
      <w:r>
        <w:separator/>
      </w:r>
    </w:p>
  </w:footnote>
  <w:footnote w:type="continuationSeparator" w:id="0">
    <w:p w14:paraId="2BA93664" w14:textId="77777777" w:rsidR="00000000" w:rsidRDefault="0099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7FD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593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A45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48E"/>
    <w:multiLevelType w:val="hybridMultilevel"/>
    <w:tmpl w:val="6A60774C"/>
    <w:lvl w:ilvl="0" w:tplc="C5BAE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E3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0B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AF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D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2E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67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C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C0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4BE8"/>
    <w:multiLevelType w:val="hybridMultilevel"/>
    <w:tmpl w:val="8D22E2C2"/>
    <w:lvl w:ilvl="0" w:tplc="F9DAA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8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06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0D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A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CD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E9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64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87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7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1A2"/>
    <w:rsid w:val="00020C1E"/>
    <w:rsid w:val="00020E9B"/>
    <w:rsid w:val="000236C1"/>
    <w:rsid w:val="000236EC"/>
    <w:rsid w:val="0002413D"/>
    <w:rsid w:val="000249F2"/>
    <w:rsid w:val="00026B5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B71"/>
    <w:rsid w:val="00080D95"/>
    <w:rsid w:val="00090E6B"/>
    <w:rsid w:val="00091B2C"/>
    <w:rsid w:val="00092ABC"/>
    <w:rsid w:val="00095770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C76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6B88"/>
    <w:rsid w:val="0010154D"/>
    <w:rsid w:val="00102D3F"/>
    <w:rsid w:val="00102EC7"/>
    <w:rsid w:val="0010347D"/>
    <w:rsid w:val="00110F8C"/>
    <w:rsid w:val="0011274A"/>
    <w:rsid w:val="00113522"/>
    <w:rsid w:val="0011378D"/>
    <w:rsid w:val="00114351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B00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13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35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5DF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4E1"/>
    <w:rsid w:val="002E21B8"/>
    <w:rsid w:val="002E42D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3EB2"/>
    <w:rsid w:val="0030459C"/>
    <w:rsid w:val="00313DFE"/>
    <w:rsid w:val="003143B2"/>
    <w:rsid w:val="00314821"/>
    <w:rsid w:val="0031483F"/>
    <w:rsid w:val="00315A4E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298"/>
    <w:rsid w:val="003C664C"/>
    <w:rsid w:val="003D726D"/>
    <w:rsid w:val="003E0875"/>
    <w:rsid w:val="003E0BB8"/>
    <w:rsid w:val="003E6CB0"/>
    <w:rsid w:val="003E7FAE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DA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6B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EFB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552"/>
    <w:rsid w:val="006D20DF"/>
    <w:rsid w:val="006D3005"/>
    <w:rsid w:val="006D37CD"/>
    <w:rsid w:val="006D504F"/>
    <w:rsid w:val="006E0635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AD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C81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0E9B"/>
    <w:rsid w:val="00802243"/>
    <w:rsid w:val="008023D4"/>
    <w:rsid w:val="00804124"/>
    <w:rsid w:val="00805402"/>
    <w:rsid w:val="0080765F"/>
    <w:rsid w:val="008101D3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339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8AB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53B"/>
    <w:rsid w:val="00993899"/>
    <w:rsid w:val="0099403D"/>
    <w:rsid w:val="00995B0B"/>
    <w:rsid w:val="009A1883"/>
    <w:rsid w:val="009A39F5"/>
    <w:rsid w:val="009A4588"/>
    <w:rsid w:val="009A5EA5"/>
    <w:rsid w:val="009A7560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EAD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BE1"/>
    <w:rsid w:val="00A232E4"/>
    <w:rsid w:val="00A24AAD"/>
    <w:rsid w:val="00A24C75"/>
    <w:rsid w:val="00A26A8A"/>
    <w:rsid w:val="00A27255"/>
    <w:rsid w:val="00A30FB0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572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85"/>
    <w:rsid w:val="00AB5CCC"/>
    <w:rsid w:val="00AB74E2"/>
    <w:rsid w:val="00AC2E9A"/>
    <w:rsid w:val="00AC5AAB"/>
    <w:rsid w:val="00AC5AEC"/>
    <w:rsid w:val="00AC5F28"/>
    <w:rsid w:val="00AC6900"/>
    <w:rsid w:val="00AD1787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756"/>
    <w:rsid w:val="00BB5B36"/>
    <w:rsid w:val="00BC027B"/>
    <w:rsid w:val="00BC0C76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9CC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686"/>
    <w:rsid w:val="00C70A3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4C3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7A9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0AF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9F6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B1B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87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326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3E3F5B-CDAE-4550-ACC0-25A8759A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80B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0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0B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B71"/>
    <w:rPr>
      <w:b/>
      <w:bCs/>
    </w:rPr>
  </w:style>
  <w:style w:type="paragraph" w:styleId="Revision">
    <w:name w:val="Revision"/>
    <w:hidden/>
    <w:uiPriority w:val="99"/>
    <w:semiHidden/>
    <w:rsid w:val="00C70A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3EAD"/>
    <w:pPr>
      <w:ind w:left="720"/>
      <w:contextualSpacing/>
    </w:pPr>
  </w:style>
  <w:style w:type="character" w:styleId="Hyperlink">
    <w:name w:val="Hyperlink"/>
    <w:basedOn w:val="DefaultParagraphFont"/>
    <w:unhideWhenUsed/>
    <w:rsid w:val="008F43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1453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HB04201 (Committee Report (Substituted))</vt:lpstr>
    </vt:vector>
  </TitlesOfParts>
  <Company>State of Texas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29891</dc:subject>
  <dc:creator>State of Texas</dc:creator>
  <dc:description>SB 135 by West-(H)Human Services</dc:description>
  <cp:lastModifiedBy>Alan Gonzalez Otero</cp:lastModifiedBy>
  <cp:revision>2</cp:revision>
  <cp:lastPrinted>2003-11-26T17:21:00Z</cp:lastPrinted>
  <dcterms:created xsi:type="dcterms:W3CDTF">2023-05-11T15:47:00Z</dcterms:created>
  <dcterms:modified xsi:type="dcterms:W3CDTF">2023-05-11T15:47:00Z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23.130.1532</vt:lpwstr>
  </property>
</Properties>
</file>