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02C0D" w14:paraId="6451BC12" w14:textId="77777777" w:rsidTr="00345119">
        <w:tc>
          <w:tcPr>
            <w:tcW w:w="9576" w:type="dxa"/>
            <w:noWrap/>
          </w:tcPr>
          <w:p w14:paraId="4EF9E84D" w14:textId="77777777" w:rsidR="008423E4" w:rsidRPr="0022177D" w:rsidRDefault="00416CA2" w:rsidP="00CF63E9">
            <w:pPr>
              <w:pStyle w:val="Heading1"/>
            </w:pPr>
            <w:r w:rsidRPr="00631897">
              <w:t>BILL ANALYSIS</w:t>
            </w:r>
          </w:p>
        </w:tc>
      </w:tr>
    </w:tbl>
    <w:p w14:paraId="2EA8E02C" w14:textId="77777777" w:rsidR="008423E4" w:rsidRPr="0022177D" w:rsidRDefault="008423E4" w:rsidP="00CF63E9">
      <w:pPr>
        <w:jc w:val="center"/>
      </w:pPr>
    </w:p>
    <w:p w14:paraId="1FACC576" w14:textId="77777777" w:rsidR="008423E4" w:rsidRPr="00B31F0E" w:rsidRDefault="008423E4" w:rsidP="00CF63E9"/>
    <w:p w14:paraId="422012AA" w14:textId="77777777" w:rsidR="008423E4" w:rsidRPr="00742794" w:rsidRDefault="008423E4" w:rsidP="00CF63E9">
      <w:pPr>
        <w:tabs>
          <w:tab w:val="right" w:pos="9360"/>
        </w:tabs>
      </w:pPr>
    </w:p>
    <w:tbl>
      <w:tblPr>
        <w:tblW w:w="0" w:type="auto"/>
        <w:tblLayout w:type="fixed"/>
        <w:tblLook w:val="01E0" w:firstRow="1" w:lastRow="1" w:firstColumn="1" w:lastColumn="1" w:noHBand="0" w:noVBand="0"/>
      </w:tblPr>
      <w:tblGrid>
        <w:gridCol w:w="9576"/>
      </w:tblGrid>
      <w:tr w:rsidR="00302C0D" w14:paraId="2D337B44" w14:textId="77777777" w:rsidTr="00345119">
        <w:tc>
          <w:tcPr>
            <w:tcW w:w="9576" w:type="dxa"/>
          </w:tcPr>
          <w:p w14:paraId="6378D295" w14:textId="2AB6F417" w:rsidR="008423E4" w:rsidRPr="00861995" w:rsidRDefault="00416CA2" w:rsidP="00CF63E9">
            <w:pPr>
              <w:jc w:val="right"/>
            </w:pPr>
            <w:r>
              <w:t>S.B. 187</w:t>
            </w:r>
          </w:p>
        </w:tc>
      </w:tr>
      <w:tr w:rsidR="00302C0D" w14:paraId="20F209C9" w14:textId="77777777" w:rsidTr="00345119">
        <w:tc>
          <w:tcPr>
            <w:tcW w:w="9576" w:type="dxa"/>
          </w:tcPr>
          <w:p w14:paraId="2B0CB114" w14:textId="642646C3" w:rsidR="008423E4" w:rsidRPr="00861995" w:rsidRDefault="00416CA2" w:rsidP="00CF63E9">
            <w:pPr>
              <w:jc w:val="right"/>
            </w:pPr>
            <w:r>
              <w:t xml:space="preserve">By: </w:t>
            </w:r>
            <w:r w:rsidR="00467356">
              <w:t>Miles</w:t>
            </w:r>
          </w:p>
        </w:tc>
      </w:tr>
      <w:tr w:rsidR="00302C0D" w14:paraId="1B430C68" w14:textId="77777777" w:rsidTr="00345119">
        <w:tc>
          <w:tcPr>
            <w:tcW w:w="9576" w:type="dxa"/>
          </w:tcPr>
          <w:p w14:paraId="006E1C5F" w14:textId="78DAB501" w:rsidR="008423E4" w:rsidRPr="00861995" w:rsidRDefault="00416CA2" w:rsidP="00CF63E9">
            <w:pPr>
              <w:jc w:val="right"/>
            </w:pPr>
            <w:r>
              <w:t>Human Services</w:t>
            </w:r>
          </w:p>
        </w:tc>
      </w:tr>
      <w:tr w:rsidR="00302C0D" w14:paraId="02BC51C4" w14:textId="77777777" w:rsidTr="00345119">
        <w:tc>
          <w:tcPr>
            <w:tcW w:w="9576" w:type="dxa"/>
          </w:tcPr>
          <w:p w14:paraId="763FA57B" w14:textId="0B02154B" w:rsidR="008423E4" w:rsidRDefault="00416CA2" w:rsidP="00CF63E9">
            <w:pPr>
              <w:jc w:val="right"/>
            </w:pPr>
            <w:r>
              <w:t>Committee Report (Unamended)</w:t>
            </w:r>
          </w:p>
        </w:tc>
      </w:tr>
    </w:tbl>
    <w:p w14:paraId="0D9981A1" w14:textId="77777777" w:rsidR="008423E4" w:rsidRDefault="008423E4" w:rsidP="00CF63E9">
      <w:pPr>
        <w:tabs>
          <w:tab w:val="right" w:pos="9360"/>
        </w:tabs>
      </w:pPr>
    </w:p>
    <w:p w14:paraId="550EC486" w14:textId="77777777" w:rsidR="008423E4" w:rsidRDefault="008423E4" w:rsidP="00CF63E9"/>
    <w:p w14:paraId="32961AA7" w14:textId="77777777" w:rsidR="008423E4" w:rsidRDefault="008423E4" w:rsidP="00CF63E9"/>
    <w:tbl>
      <w:tblPr>
        <w:tblW w:w="0" w:type="auto"/>
        <w:tblCellMar>
          <w:left w:w="115" w:type="dxa"/>
          <w:right w:w="115" w:type="dxa"/>
        </w:tblCellMar>
        <w:tblLook w:val="01E0" w:firstRow="1" w:lastRow="1" w:firstColumn="1" w:lastColumn="1" w:noHBand="0" w:noVBand="0"/>
      </w:tblPr>
      <w:tblGrid>
        <w:gridCol w:w="9360"/>
      </w:tblGrid>
      <w:tr w:rsidR="00302C0D" w14:paraId="7D28251B" w14:textId="77777777" w:rsidTr="00345119">
        <w:tc>
          <w:tcPr>
            <w:tcW w:w="9576" w:type="dxa"/>
          </w:tcPr>
          <w:p w14:paraId="43894791" w14:textId="77777777" w:rsidR="008423E4" w:rsidRPr="00A8133F" w:rsidRDefault="00416CA2" w:rsidP="00CF63E9">
            <w:pPr>
              <w:rPr>
                <w:b/>
              </w:rPr>
            </w:pPr>
            <w:r w:rsidRPr="009C1E9A">
              <w:rPr>
                <w:b/>
                <w:u w:val="single"/>
              </w:rPr>
              <w:t>BACKGROUND AND PURPOSE</w:t>
            </w:r>
            <w:r>
              <w:rPr>
                <w:b/>
              </w:rPr>
              <w:t xml:space="preserve"> </w:t>
            </w:r>
          </w:p>
          <w:p w14:paraId="048B69C9" w14:textId="77777777" w:rsidR="008423E4" w:rsidRDefault="008423E4" w:rsidP="00CF63E9"/>
          <w:p w14:paraId="18115D12" w14:textId="0A51F139" w:rsidR="008423E4" w:rsidRDefault="00416CA2" w:rsidP="00CF63E9">
            <w:pPr>
              <w:pStyle w:val="Header"/>
              <w:tabs>
                <w:tab w:val="clear" w:pos="4320"/>
                <w:tab w:val="clear" w:pos="8640"/>
              </w:tabs>
              <w:jc w:val="both"/>
            </w:pPr>
            <w:r>
              <w:t>In September 2020, a 911 response to a rogue boarding home in Harris County revealed that a three</w:t>
            </w:r>
            <w:r w:rsidR="00147BF6">
              <w:t>-</w:t>
            </w:r>
            <w:r>
              <w:t>bedroom, one</w:t>
            </w:r>
            <w:r w:rsidR="00147BF6">
              <w:t>-</w:t>
            </w:r>
            <w:r>
              <w:t>bathroom, single</w:t>
            </w:r>
            <w:r w:rsidR="00147BF6">
              <w:t>-</w:t>
            </w:r>
            <w:r>
              <w:t>family residence was housing almost 40 individuals in poor condition. This response uncovered individuals with gaping wounds and obvious neglect and revealed allegations of coerced sexual acts and prostitution. As a result of an investigation into this iss</w:t>
            </w:r>
            <w:r>
              <w:t>ue, it became apparent that loopholes exist allowing unchecked abuse and neglect in boarding homes. S.B. 187 seeks to help protect residents of boarding homes by creating a state jail felony offense for a person who has reasonable cause to believe that a r</w:t>
            </w:r>
            <w:r>
              <w:t xml:space="preserve">esident of a group home </w:t>
            </w:r>
            <w:r w:rsidR="008A540B" w:rsidRPr="008A540B">
              <w:t>has suffered bodily injury due to assault, neglect, or an omission in care</w:t>
            </w:r>
            <w:r w:rsidR="008A540B">
              <w:t xml:space="preserve"> </w:t>
            </w:r>
            <w:r>
              <w:t xml:space="preserve">and fails to report that </w:t>
            </w:r>
            <w:r w:rsidR="008A540B">
              <w:t xml:space="preserve">fact </w:t>
            </w:r>
            <w:r>
              <w:t xml:space="preserve">to the Department of Family and Protective Services or law enforcement. </w:t>
            </w:r>
          </w:p>
          <w:p w14:paraId="27F1AA8A" w14:textId="2CF397C0" w:rsidR="00147BF6" w:rsidRPr="00E26B13" w:rsidRDefault="00147BF6" w:rsidP="00CF63E9">
            <w:pPr>
              <w:pStyle w:val="Header"/>
              <w:tabs>
                <w:tab w:val="clear" w:pos="4320"/>
                <w:tab w:val="clear" w:pos="8640"/>
              </w:tabs>
              <w:jc w:val="both"/>
              <w:rPr>
                <w:b/>
              </w:rPr>
            </w:pPr>
          </w:p>
        </w:tc>
      </w:tr>
      <w:tr w:rsidR="00302C0D" w14:paraId="344F16B4" w14:textId="77777777" w:rsidTr="00345119">
        <w:tc>
          <w:tcPr>
            <w:tcW w:w="9576" w:type="dxa"/>
          </w:tcPr>
          <w:p w14:paraId="082466C3" w14:textId="77777777" w:rsidR="0017725B" w:rsidRDefault="00416CA2" w:rsidP="00CF63E9">
            <w:pPr>
              <w:rPr>
                <w:b/>
                <w:u w:val="single"/>
              </w:rPr>
            </w:pPr>
            <w:r>
              <w:rPr>
                <w:b/>
                <w:u w:val="single"/>
              </w:rPr>
              <w:t>CRIMINAL JUSTICE IMPACT</w:t>
            </w:r>
          </w:p>
          <w:p w14:paraId="7786F451" w14:textId="77777777" w:rsidR="0017725B" w:rsidRDefault="0017725B" w:rsidP="00CF63E9">
            <w:pPr>
              <w:rPr>
                <w:b/>
                <w:u w:val="single"/>
              </w:rPr>
            </w:pPr>
          </w:p>
          <w:p w14:paraId="4F8CDB3E" w14:textId="69C3C651" w:rsidR="00AB6628" w:rsidRPr="00AB6628" w:rsidRDefault="00416CA2" w:rsidP="00CF63E9">
            <w:pPr>
              <w:jc w:val="both"/>
            </w:pPr>
            <w:r>
              <w:t>It is the committee's opini</w:t>
            </w:r>
            <w:r>
              <w:t>on that this bill expressly does one or more of the following: creates a criminal offense, increases the punishment for an existing criminal offense or category of offenses, or changes the eligibility of a person for community supervision, parole, or manda</w:t>
            </w:r>
            <w:r>
              <w:t>tory supervision.</w:t>
            </w:r>
          </w:p>
          <w:p w14:paraId="370ACC5F" w14:textId="77777777" w:rsidR="0017725B" w:rsidRPr="0017725B" w:rsidRDefault="0017725B" w:rsidP="00CF63E9">
            <w:pPr>
              <w:rPr>
                <w:b/>
                <w:u w:val="single"/>
              </w:rPr>
            </w:pPr>
          </w:p>
        </w:tc>
      </w:tr>
      <w:tr w:rsidR="00302C0D" w14:paraId="2B6D39DA" w14:textId="77777777" w:rsidTr="00DD509D">
        <w:trPr>
          <w:trHeight w:val="1080"/>
        </w:trPr>
        <w:tc>
          <w:tcPr>
            <w:tcW w:w="9576" w:type="dxa"/>
          </w:tcPr>
          <w:p w14:paraId="5926C816" w14:textId="77777777" w:rsidR="008423E4" w:rsidRPr="00A8133F" w:rsidRDefault="00416CA2" w:rsidP="00CF63E9">
            <w:pPr>
              <w:rPr>
                <w:b/>
              </w:rPr>
            </w:pPr>
            <w:r w:rsidRPr="009C1E9A">
              <w:rPr>
                <w:b/>
                <w:u w:val="single"/>
              </w:rPr>
              <w:t>RULEMAKING AUTHORITY</w:t>
            </w:r>
            <w:r>
              <w:rPr>
                <w:b/>
              </w:rPr>
              <w:t xml:space="preserve"> </w:t>
            </w:r>
          </w:p>
          <w:p w14:paraId="3FD6E5E2" w14:textId="77777777" w:rsidR="008423E4" w:rsidRDefault="008423E4" w:rsidP="00CF63E9"/>
          <w:p w14:paraId="3F32A7B8" w14:textId="18120E47" w:rsidR="00AB6628" w:rsidRDefault="00416CA2" w:rsidP="00CF63E9">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0CA83105" w14:textId="77777777" w:rsidR="008423E4" w:rsidRPr="00E21FDC" w:rsidRDefault="008423E4" w:rsidP="00CF63E9">
            <w:pPr>
              <w:rPr>
                <w:b/>
              </w:rPr>
            </w:pPr>
          </w:p>
        </w:tc>
      </w:tr>
      <w:tr w:rsidR="00302C0D" w14:paraId="385CD44D" w14:textId="77777777" w:rsidTr="00345119">
        <w:tc>
          <w:tcPr>
            <w:tcW w:w="9576" w:type="dxa"/>
          </w:tcPr>
          <w:p w14:paraId="18511A0B" w14:textId="77777777" w:rsidR="008423E4" w:rsidRPr="00A8133F" w:rsidRDefault="00416CA2" w:rsidP="00CF63E9">
            <w:pPr>
              <w:jc w:val="both"/>
              <w:rPr>
                <w:b/>
              </w:rPr>
            </w:pPr>
            <w:r w:rsidRPr="009C1E9A">
              <w:rPr>
                <w:b/>
                <w:u w:val="single"/>
              </w:rPr>
              <w:t>ANALYSIS</w:t>
            </w:r>
            <w:r>
              <w:rPr>
                <w:b/>
              </w:rPr>
              <w:t xml:space="preserve"> </w:t>
            </w:r>
          </w:p>
          <w:p w14:paraId="7A60D429" w14:textId="77777777" w:rsidR="008423E4" w:rsidRDefault="008423E4" w:rsidP="00CF63E9">
            <w:pPr>
              <w:jc w:val="both"/>
            </w:pPr>
          </w:p>
          <w:p w14:paraId="2CB475C7" w14:textId="235E7C4E" w:rsidR="002A45C3" w:rsidRDefault="00416CA2" w:rsidP="00CF63E9">
            <w:pPr>
              <w:pStyle w:val="Header"/>
              <w:tabs>
                <w:tab w:val="clear" w:pos="4320"/>
                <w:tab w:val="clear" w:pos="8640"/>
              </w:tabs>
              <w:jc w:val="both"/>
            </w:pPr>
            <w:r>
              <w:t>S.B. 187</w:t>
            </w:r>
            <w:r w:rsidR="00AB6628">
              <w:t xml:space="preserve"> amends the Penal Code to create </w:t>
            </w:r>
            <w:r w:rsidR="00D24073">
              <w:t>the</w:t>
            </w:r>
            <w:r w:rsidR="00AB6628">
              <w:t xml:space="preserve"> state jail felony </w:t>
            </w:r>
            <w:r w:rsidR="00D24073">
              <w:t>offense</w:t>
            </w:r>
            <w:r w:rsidR="00544186">
              <w:t xml:space="preserve"> of</w:t>
            </w:r>
            <w:r w:rsidR="00D24073">
              <w:t xml:space="preserve"> failure to report assault, neglect, or omission of care in certain group homes </w:t>
            </w:r>
            <w:r w:rsidR="007363F1">
              <w:t>for</w:t>
            </w:r>
            <w:r w:rsidR="00AB6628">
              <w:t xml:space="preserve"> a person </w:t>
            </w:r>
            <w:r w:rsidR="007363F1">
              <w:t xml:space="preserve">who </w:t>
            </w:r>
            <w:r w:rsidR="00AB6628">
              <w:t xml:space="preserve">has reasonable cause to believe that a group home resident has suffered bodily injury due to assault, neglect, or an omission in care and </w:t>
            </w:r>
            <w:r w:rsidR="00D24073">
              <w:t xml:space="preserve">who </w:t>
            </w:r>
            <w:r w:rsidR="00AB6628">
              <w:t xml:space="preserve">fails to report </w:t>
            </w:r>
            <w:r w:rsidR="00D24073">
              <w:t>that fact</w:t>
            </w:r>
            <w:r w:rsidR="00AB6628">
              <w:t xml:space="preserve"> to law enforcement or the Department of Family and Protective Services. </w:t>
            </w:r>
            <w:r w:rsidR="000D74CB">
              <w:t xml:space="preserve">The bill </w:t>
            </w:r>
            <w:r w:rsidR="00AB6628">
              <w:t xml:space="preserve">defines "group home" as an establishment that </w:t>
            </w:r>
            <w:r w:rsidR="00AB6628" w:rsidRPr="00AB6628">
              <w:t>provides, in one or more buildings, lodging to three or more residents who are unrelated by blood or marriage to the establishment</w:t>
            </w:r>
            <w:r w:rsidR="000E7445">
              <w:t>'</w:t>
            </w:r>
            <w:r w:rsidR="00D24073">
              <w:t>s owner</w:t>
            </w:r>
            <w:r w:rsidR="00AB6628" w:rsidRPr="00AB6628">
              <w:t xml:space="preserve"> and </w:t>
            </w:r>
            <w:r w:rsidR="008A540B">
              <w:t xml:space="preserve">that </w:t>
            </w:r>
            <w:r w:rsidR="00AB6628" w:rsidRPr="00AB6628">
              <w:t>provides those residents with community meals, light housework, meal preparation, transportation, grocery shopping, money management, laundry services, or assistance with self-administration of medication but does not provide</w:t>
            </w:r>
            <w:r w:rsidR="00CF4734">
              <w:t xml:space="preserve"> personal care services</w:t>
            </w:r>
            <w:r w:rsidR="000D74CB">
              <w:t xml:space="preserve"> as defined by the Assisted Living Facility Licensing Act</w:t>
            </w:r>
            <w:r w:rsidR="00CF4734">
              <w:t>.</w:t>
            </w:r>
            <w:r w:rsidR="00D1158E">
              <w:t xml:space="preserve"> </w:t>
            </w:r>
          </w:p>
          <w:p w14:paraId="479179F8" w14:textId="0B2933F0" w:rsidR="009A267D" w:rsidRDefault="009A267D" w:rsidP="00CF63E9">
            <w:pPr>
              <w:pStyle w:val="Header"/>
              <w:tabs>
                <w:tab w:val="clear" w:pos="4320"/>
                <w:tab w:val="clear" w:pos="8640"/>
              </w:tabs>
              <w:jc w:val="both"/>
            </w:pPr>
          </w:p>
          <w:p w14:paraId="08CE8706" w14:textId="6FA16B44" w:rsidR="00CD6E62" w:rsidRDefault="00416CA2" w:rsidP="00CF63E9">
            <w:pPr>
              <w:pStyle w:val="Header"/>
              <w:tabs>
                <w:tab w:val="clear" w:pos="4320"/>
                <w:tab w:val="clear" w:pos="8640"/>
              </w:tabs>
              <w:jc w:val="both"/>
            </w:pPr>
            <w:r>
              <w:t xml:space="preserve">S.B. 187 </w:t>
            </w:r>
            <w:r w:rsidR="000D74CB">
              <w:t>establishes that it is an exception to</w:t>
            </w:r>
            <w:r w:rsidR="007F71C1">
              <w:t xml:space="preserve"> </w:t>
            </w:r>
            <w:r>
              <w:t xml:space="preserve">the application of </w:t>
            </w:r>
            <w:r w:rsidR="007F71C1">
              <w:t xml:space="preserve">the offense </w:t>
            </w:r>
            <w:r w:rsidR="00AD0E67">
              <w:t>that</w:t>
            </w:r>
            <w:r>
              <w:t>:</w:t>
            </w:r>
          </w:p>
          <w:p w14:paraId="46BA2D78" w14:textId="7D39BF2F" w:rsidR="009A267D" w:rsidRDefault="00416CA2" w:rsidP="00CF63E9">
            <w:pPr>
              <w:pStyle w:val="Header"/>
              <w:numPr>
                <w:ilvl w:val="0"/>
                <w:numId w:val="4"/>
              </w:numPr>
              <w:tabs>
                <w:tab w:val="clear" w:pos="4320"/>
                <w:tab w:val="clear" w:pos="8640"/>
              </w:tabs>
              <w:jc w:val="both"/>
            </w:pPr>
            <w:r>
              <w:t>the actor is</w:t>
            </w:r>
            <w:r w:rsidR="00CF4734">
              <w:t xml:space="preserve"> </w:t>
            </w:r>
            <w:r>
              <w:t>a person who</w:t>
            </w:r>
            <w:r>
              <w:t>:</w:t>
            </w:r>
          </w:p>
          <w:p w14:paraId="6F96F65A" w14:textId="7AD37EB8" w:rsidR="002D7B3A" w:rsidRDefault="00416CA2" w:rsidP="00CF63E9">
            <w:pPr>
              <w:pStyle w:val="Header"/>
              <w:numPr>
                <w:ilvl w:val="1"/>
                <w:numId w:val="2"/>
              </w:numPr>
              <w:tabs>
                <w:tab w:val="clear" w:pos="4320"/>
                <w:tab w:val="clear" w:pos="8640"/>
              </w:tabs>
              <w:jc w:val="both"/>
            </w:pPr>
            <w:r>
              <w:t>holds a license issued under Health and Safety Code</w:t>
            </w:r>
            <w:r w:rsidR="007F71C1">
              <w:t xml:space="preserve"> provisions relating to </w:t>
            </w:r>
            <w:r>
              <w:t>home and community support services or is</w:t>
            </w:r>
            <w:r w:rsidR="00A834CC">
              <w:t xml:space="preserve"> exempt</w:t>
            </w:r>
            <w:r>
              <w:t xml:space="preserve"> from that licensing</w:t>
            </w:r>
            <w:r w:rsidR="00A834CC">
              <w:t xml:space="preserve"> because the </w:t>
            </w:r>
            <w:r w:rsidR="009A4AA1">
              <w:t>actor</w:t>
            </w:r>
            <w:r w:rsidR="00A834CC">
              <w:t xml:space="preserve"> provides </w:t>
            </w:r>
            <w:r w:rsidR="00A834CC" w:rsidRPr="00A834CC">
              <w:t>home health, hospice, habilitation, or personal assistance services only to persons receiving benefits under</w:t>
            </w:r>
            <w:r w:rsidR="00A834CC">
              <w:t xml:space="preserve"> the home and community-based services (HCS) waiver program, the Texas home living (TxHm</w:t>
            </w:r>
            <w:r w:rsidR="00EB1884">
              <w:t>L</w:t>
            </w:r>
            <w:r w:rsidR="00A834CC">
              <w:t xml:space="preserve">) waiver program, the </w:t>
            </w:r>
            <w:r w:rsidR="00A834CC" w:rsidRPr="00A834CC">
              <w:t>STAR + PLUS or other Medicaid managed care program under the program's HCS or TxHmL certification</w:t>
            </w:r>
            <w:r w:rsidR="00A834CC">
              <w:t xml:space="preserve">, or </w:t>
            </w:r>
            <w:r>
              <w:t>Government Code</w:t>
            </w:r>
            <w:r w:rsidR="00A834CC">
              <w:t xml:space="preserve"> provisions relating to the delivery of certain other services under the STAR + PLUS Medicaid managed care program and by waiver program providers</w:t>
            </w:r>
            <w:r>
              <w:t>;</w:t>
            </w:r>
          </w:p>
          <w:p w14:paraId="43738803" w14:textId="1A618E4D" w:rsidR="002D7B3A" w:rsidRDefault="00416CA2" w:rsidP="00CF63E9">
            <w:pPr>
              <w:pStyle w:val="Header"/>
              <w:numPr>
                <w:ilvl w:val="1"/>
                <w:numId w:val="2"/>
              </w:numPr>
              <w:tabs>
                <w:tab w:val="clear" w:pos="4320"/>
                <w:tab w:val="clear" w:pos="8640"/>
              </w:tabs>
              <w:jc w:val="both"/>
            </w:pPr>
            <w:r>
              <w:t>holds a license issued under Hea</w:t>
            </w:r>
            <w:r w:rsidR="007E5E99">
              <w:t>l</w:t>
            </w:r>
            <w:r>
              <w:t>th and Safety Code</w:t>
            </w:r>
            <w:r w:rsidR="007F71C1">
              <w:t xml:space="preserve"> provisions relating to </w:t>
            </w:r>
            <w:r>
              <w:t>convalescent and nursing facilities and related institutions or is</w:t>
            </w:r>
            <w:r w:rsidR="009A4AA1">
              <w:t xml:space="preserve"> exempt </w:t>
            </w:r>
            <w:r>
              <w:t>from that licensing by virtue of being</w:t>
            </w:r>
            <w:r w:rsidR="009A4AA1">
              <w:t xml:space="preserve"> </w:t>
            </w:r>
            <w:r w:rsidR="009A4AA1" w:rsidRPr="009A4AA1">
              <w:t xml:space="preserve">an establishment </w:t>
            </w:r>
            <w:r w:rsidR="009A4AA1">
              <w:t xml:space="preserve">that is </w:t>
            </w:r>
            <w:r w:rsidR="009A4AA1" w:rsidRPr="009A4AA1">
              <w:t>conducted by or for the adherents of a well-recognized church or religious denomination for the purpose of providing facilities for the care or treatment of the sick who depend exclusively on prayer or spiritual means for healing, without the use of any drug or material</w:t>
            </w:r>
            <w:r w:rsidR="00D01E86">
              <w:t xml:space="preserve"> remedy</w:t>
            </w:r>
            <w:r w:rsidR="00984E1C">
              <w:t xml:space="preserve">, and that </w:t>
            </w:r>
            <w:r w:rsidR="00984E1C" w:rsidRPr="00984E1C">
              <w:t>complies with safety, sanitary, and quarantine laws and rules</w:t>
            </w:r>
            <w:r>
              <w:t>;</w:t>
            </w:r>
          </w:p>
          <w:p w14:paraId="3C746456" w14:textId="233917B5" w:rsidR="002D7B3A" w:rsidRDefault="00416CA2" w:rsidP="00CF63E9">
            <w:pPr>
              <w:pStyle w:val="Header"/>
              <w:numPr>
                <w:ilvl w:val="1"/>
                <w:numId w:val="2"/>
              </w:numPr>
              <w:tabs>
                <w:tab w:val="clear" w:pos="4320"/>
                <w:tab w:val="clear" w:pos="8640"/>
              </w:tabs>
              <w:jc w:val="both"/>
            </w:pPr>
            <w:r>
              <w:t xml:space="preserve">holds a license issued under </w:t>
            </w:r>
            <w:r w:rsidR="007F71C1" w:rsidRPr="007F71C1">
              <w:t>the Texas Continuing Care Facility Disclosure and Rehabilitation Act</w:t>
            </w:r>
            <w:r>
              <w:t>;</w:t>
            </w:r>
          </w:p>
          <w:p w14:paraId="5F377911" w14:textId="68E98054" w:rsidR="002D7B3A" w:rsidRDefault="00416CA2" w:rsidP="00CF63E9">
            <w:pPr>
              <w:pStyle w:val="Header"/>
              <w:numPr>
                <w:ilvl w:val="1"/>
                <w:numId w:val="2"/>
              </w:numPr>
              <w:tabs>
                <w:tab w:val="clear" w:pos="4320"/>
                <w:tab w:val="clear" w:pos="8640"/>
              </w:tabs>
              <w:jc w:val="both"/>
            </w:pPr>
            <w:r>
              <w:t xml:space="preserve">holds a license issued under </w:t>
            </w:r>
            <w:r w:rsidR="007F71C1">
              <w:t>the A</w:t>
            </w:r>
            <w:r>
              <w:t xml:space="preserve">ssisted </w:t>
            </w:r>
            <w:r w:rsidR="007F71C1">
              <w:t>L</w:t>
            </w:r>
            <w:r>
              <w:t>iving</w:t>
            </w:r>
            <w:r w:rsidR="007F71C1">
              <w:t xml:space="preserve"> F</w:t>
            </w:r>
            <w:r>
              <w:t>acilit</w:t>
            </w:r>
            <w:r w:rsidR="007F71C1">
              <w:t>y Licensing Act</w:t>
            </w:r>
            <w:r>
              <w:t xml:space="preserve"> or is </w:t>
            </w:r>
            <w:r w:rsidR="009A4AA1">
              <w:t xml:space="preserve">exempt </w:t>
            </w:r>
            <w:r>
              <w:t>from that l</w:t>
            </w:r>
            <w:r>
              <w:t>icensing by virtue of being</w:t>
            </w:r>
            <w:r w:rsidR="009A4AA1">
              <w:t xml:space="preserve"> </w:t>
            </w:r>
            <w:r w:rsidR="009A4AA1" w:rsidRPr="009A4AA1">
              <w:t>a facility that provides personal care services only to persons enrolled in a program that</w:t>
            </w:r>
            <w:r w:rsidR="009A4AA1">
              <w:t xml:space="preserve"> </w:t>
            </w:r>
            <w:r w:rsidR="009A4AA1" w:rsidRPr="009A4AA1">
              <w:t>is funded in whole or in part by</w:t>
            </w:r>
            <w:r w:rsidR="00B44F31">
              <w:t xml:space="preserve"> the Health and Human Services Commission or the Department of State Health Services and that is monitored by the applicable agency or local</w:t>
            </w:r>
            <w:r w:rsidR="00B8612B">
              <w:t xml:space="preserve"> intellectual and developmental disability authority or local</w:t>
            </w:r>
            <w:r w:rsidR="00B44F31">
              <w:t xml:space="preserve"> </w:t>
            </w:r>
            <w:r w:rsidR="00B8612B">
              <w:t xml:space="preserve">mental health </w:t>
            </w:r>
            <w:r w:rsidR="00B44F31">
              <w:t>authority</w:t>
            </w:r>
            <w:r>
              <w:t>;</w:t>
            </w:r>
            <w:r w:rsidR="00B8612B">
              <w:t xml:space="preserve"> or</w:t>
            </w:r>
          </w:p>
          <w:p w14:paraId="447AB48C" w14:textId="4A6D23A3" w:rsidR="00BF7E87" w:rsidRDefault="00416CA2" w:rsidP="00CF63E9">
            <w:pPr>
              <w:pStyle w:val="Header"/>
              <w:numPr>
                <w:ilvl w:val="1"/>
                <w:numId w:val="2"/>
              </w:numPr>
              <w:tabs>
                <w:tab w:val="clear" w:pos="4320"/>
                <w:tab w:val="clear" w:pos="8640"/>
              </w:tabs>
              <w:jc w:val="both"/>
            </w:pPr>
            <w:r>
              <w:t>holds a license issued under Health and Safety Code</w:t>
            </w:r>
            <w:r w:rsidR="0078169D">
              <w:t xml:space="preserve"> provisions relating to </w:t>
            </w:r>
            <w:r w:rsidR="002D7B3A">
              <w:t>intermediate care facilities for individuals with an intellectual disability;</w:t>
            </w:r>
            <w:r w:rsidR="00CD6E62">
              <w:t xml:space="preserve"> </w:t>
            </w:r>
            <w:r w:rsidR="002D7B3A">
              <w:t xml:space="preserve">or </w:t>
            </w:r>
          </w:p>
          <w:p w14:paraId="550BC073" w14:textId="57FCF0F1" w:rsidR="00BF7E87" w:rsidRDefault="00416CA2" w:rsidP="00CF63E9">
            <w:pPr>
              <w:pStyle w:val="Header"/>
              <w:numPr>
                <w:ilvl w:val="0"/>
                <w:numId w:val="2"/>
              </w:numPr>
              <w:jc w:val="both"/>
            </w:pPr>
            <w:r>
              <w:t>the injury occurs in:</w:t>
            </w:r>
          </w:p>
          <w:p w14:paraId="3EE2CF3F" w14:textId="5409E80C" w:rsidR="00BF7E87" w:rsidRDefault="00416CA2" w:rsidP="00CF63E9">
            <w:pPr>
              <w:pStyle w:val="Header"/>
              <w:numPr>
                <w:ilvl w:val="1"/>
                <w:numId w:val="2"/>
              </w:numPr>
              <w:jc w:val="both"/>
            </w:pPr>
            <w:r>
              <w:t xml:space="preserve">an establishment or facility exempt from licensing </w:t>
            </w:r>
            <w:r w:rsidR="00B8612B">
              <w:t>as</w:t>
            </w:r>
            <w:r w:rsidR="004B0BC9">
              <w:t xml:space="preserve"> </w:t>
            </w:r>
            <w:r w:rsidR="00B8612B">
              <w:t xml:space="preserve">previously </w:t>
            </w:r>
            <w:r w:rsidR="004B0BC9">
              <w:t>specified</w:t>
            </w:r>
            <w:r>
              <w:t>;</w:t>
            </w:r>
          </w:p>
          <w:p w14:paraId="1E358B11" w14:textId="63F3D956" w:rsidR="00BF7E87" w:rsidRDefault="00416CA2" w:rsidP="00CF63E9">
            <w:pPr>
              <w:pStyle w:val="Header"/>
              <w:numPr>
                <w:ilvl w:val="1"/>
                <w:numId w:val="2"/>
              </w:numPr>
              <w:jc w:val="both"/>
            </w:pPr>
            <w:r>
              <w:t>a hotel</w:t>
            </w:r>
            <w:r w:rsidR="00B8612B">
              <w:t xml:space="preserve"> as </w:t>
            </w:r>
            <w:r w:rsidR="004B0BC9">
              <w:t xml:space="preserve">defined by Tax Code </w:t>
            </w:r>
            <w:r w:rsidR="00B8612B">
              <w:t>provisions relating to hotel occupancy tax</w:t>
            </w:r>
            <w:r>
              <w:t>;</w:t>
            </w:r>
          </w:p>
          <w:p w14:paraId="0724C33A" w14:textId="6727B4EC" w:rsidR="00BF7E87" w:rsidRDefault="00416CA2" w:rsidP="00CF63E9">
            <w:pPr>
              <w:pStyle w:val="Header"/>
              <w:numPr>
                <w:ilvl w:val="1"/>
                <w:numId w:val="2"/>
              </w:numPr>
              <w:jc w:val="both"/>
            </w:pPr>
            <w:r>
              <w:t>a retirement community;</w:t>
            </w:r>
          </w:p>
          <w:p w14:paraId="28623674" w14:textId="488FB481" w:rsidR="00BF7E87" w:rsidRDefault="00416CA2" w:rsidP="00CF63E9">
            <w:pPr>
              <w:pStyle w:val="Header"/>
              <w:numPr>
                <w:ilvl w:val="1"/>
                <w:numId w:val="2"/>
              </w:numPr>
              <w:jc w:val="both"/>
            </w:pPr>
            <w:r>
              <w:t>a monastery or convent;</w:t>
            </w:r>
          </w:p>
          <w:p w14:paraId="7C723C38" w14:textId="09838967" w:rsidR="00BF7E87" w:rsidRDefault="00416CA2" w:rsidP="00CF63E9">
            <w:pPr>
              <w:pStyle w:val="Header"/>
              <w:numPr>
                <w:ilvl w:val="1"/>
                <w:numId w:val="2"/>
              </w:numPr>
              <w:jc w:val="both"/>
            </w:pPr>
            <w:r>
              <w:t xml:space="preserve">a </w:t>
            </w:r>
            <w:r>
              <w:t>child-care facility</w:t>
            </w:r>
            <w:r w:rsidR="00BB3E62">
              <w:t xml:space="preserve"> as</w:t>
            </w:r>
            <w:r w:rsidR="004B0BC9">
              <w:t xml:space="preserve"> defined by Human Resources Code </w:t>
            </w:r>
            <w:r w:rsidR="00BB3E62">
              <w:t>provisions relating to the regulation of certain facilities, homes, and agencies that provide child-care services</w:t>
            </w:r>
            <w:r>
              <w:t>;</w:t>
            </w:r>
          </w:p>
          <w:p w14:paraId="76143CD8" w14:textId="4C47897E" w:rsidR="004B0BC9" w:rsidRDefault="00416CA2" w:rsidP="00CF63E9">
            <w:pPr>
              <w:pStyle w:val="Header"/>
              <w:numPr>
                <w:ilvl w:val="1"/>
                <w:numId w:val="2"/>
              </w:numPr>
              <w:jc w:val="both"/>
            </w:pPr>
            <w:r>
              <w:t>a family violence shelter center</w:t>
            </w:r>
            <w:r w:rsidR="00BB3E62">
              <w:t xml:space="preserve"> as</w:t>
            </w:r>
            <w:r>
              <w:t xml:space="preserve"> defined by Human Resources Code </w:t>
            </w:r>
            <w:r w:rsidR="00BB3E62">
              <w:t>provisions relating to family violence centers</w:t>
            </w:r>
            <w:r>
              <w:t>; or</w:t>
            </w:r>
          </w:p>
          <w:p w14:paraId="56BED522" w14:textId="2AF102B3" w:rsidR="0022135E" w:rsidRDefault="00416CA2" w:rsidP="00CF63E9">
            <w:pPr>
              <w:pStyle w:val="Header"/>
              <w:numPr>
                <w:ilvl w:val="1"/>
                <w:numId w:val="2"/>
              </w:numPr>
              <w:jc w:val="both"/>
              <w:rPr>
                <w:b/>
              </w:rPr>
            </w:pPr>
            <w:r>
              <w:t>a sorority or fraternity house or other dormitory associated with a</w:t>
            </w:r>
            <w:r w:rsidR="00BC2DFD">
              <w:t>n</w:t>
            </w:r>
            <w:r w:rsidR="00CD6E62">
              <w:t xml:space="preserve"> </w:t>
            </w:r>
            <w:r>
              <w:t>institution of higher education.</w:t>
            </w:r>
          </w:p>
          <w:p w14:paraId="58994362" w14:textId="77777777" w:rsidR="00BC2DFD" w:rsidRDefault="00BC2DFD" w:rsidP="00CF63E9">
            <w:pPr>
              <w:jc w:val="both"/>
            </w:pPr>
          </w:p>
          <w:p w14:paraId="0786AEDA" w14:textId="2E3B90A9" w:rsidR="0022135E" w:rsidRDefault="00416CA2" w:rsidP="00CF63E9">
            <w:pPr>
              <w:jc w:val="both"/>
              <w:rPr>
                <w:bCs/>
              </w:rPr>
            </w:pPr>
            <w:r>
              <w:t>S.B. 187</w:t>
            </w:r>
            <w:r>
              <w:rPr>
                <w:bCs/>
              </w:rPr>
              <w:t xml:space="preserve"> authorizes an actor</w:t>
            </w:r>
            <w:r w:rsidR="00544186">
              <w:rPr>
                <w:bCs/>
              </w:rPr>
              <w:t xml:space="preserve"> whose conduct constitutes </w:t>
            </w:r>
            <w:r w:rsidR="00BB3E62">
              <w:rPr>
                <w:bCs/>
              </w:rPr>
              <w:t>an</w:t>
            </w:r>
            <w:r w:rsidR="002C62D3">
              <w:rPr>
                <w:bCs/>
              </w:rPr>
              <w:t xml:space="preserve"> </w:t>
            </w:r>
            <w:r w:rsidR="00544186">
              <w:rPr>
                <w:bCs/>
              </w:rPr>
              <w:t>offense</w:t>
            </w:r>
            <w:r w:rsidR="002C62D3">
              <w:rPr>
                <w:bCs/>
              </w:rPr>
              <w:t xml:space="preserve"> </w:t>
            </w:r>
            <w:r w:rsidR="00BB3E62">
              <w:t xml:space="preserve">under the bill's provisions </w:t>
            </w:r>
            <w:r w:rsidR="00CA7BEB">
              <w:rPr>
                <w:bCs/>
              </w:rPr>
              <w:t>and an offense</w:t>
            </w:r>
            <w:r w:rsidR="007677B0">
              <w:rPr>
                <w:bCs/>
              </w:rPr>
              <w:t xml:space="preserve"> under any other law</w:t>
            </w:r>
            <w:r w:rsidR="00CA7BEB">
              <w:rPr>
                <w:bCs/>
              </w:rPr>
              <w:t xml:space="preserve"> to be prosecuted under the bill</w:t>
            </w:r>
            <w:r w:rsidR="000E7445">
              <w:rPr>
                <w:bCs/>
              </w:rPr>
              <w:t>'</w:t>
            </w:r>
            <w:r w:rsidR="00CA7BEB">
              <w:rPr>
                <w:bCs/>
              </w:rPr>
              <w:t>s provisions, the other law, or both</w:t>
            </w:r>
            <w:r w:rsidR="007677B0">
              <w:rPr>
                <w:bCs/>
              </w:rPr>
              <w:t xml:space="preserve">. </w:t>
            </w:r>
          </w:p>
          <w:p w14:paraId="063B9F59" w14:textId="720366AB" w:rsidR="0022135E" w:rsidRPr="00835628" w:rsidRDefault="0022135E" w:rsidP="00CF63E9">
            <w:pPr>
              <w:jc w:val="both"/>
              <w:rPr>
                <w:b/>
              </w:rPr>
            </w:pPr>
          </w:p>
        </w:tc>
      </w:tr>
      <w:tr w:rsidR="00302C0D" w14:paraId="3D51B749" w14:textId="77777777" w:rsidTr="00345119">
        <w:tc>
          <w:tcPr>
            <w:tcW w:w="9576" w:type="dxa"/>
          </w:tcPr>
          <w:p w14:paraId="5C4965F0" w14:textId="77777777" w:rsidR="008423E4" w:rsidRPr="00A8133F" w:rsidRDefault="00416CA2" w:rsidP="00CF63E9">
            <w:pPr>
              <w:rPr>
                <w:b/>
              </w:rPr>
            </w:pPr>
            <w:r w:rsidRPr="009C1E9A">
              <w:rPr>
                <w:b/>
                <w:u w:val="single"/>
              </w:rPr>
              <w:t>EFFECTIVE DATE</w:t>
            </w:r>
            <w:r>
              <w:rPr>
                <w:b/>
              </w:rPr>
              <w:t xml:space="preserve"> </w:t>
            </w:r>
          </w:p>
          <w:p w14:paraId="06D88B79" w14:textId="77777777" w:rsidR="008423E4" w:rsidRDefault="008423E4" w:rsidP="00CF63E9"/>
          <w:p w14:paraId="3C6B47EC" w14:textId="7CE0A283" w:rsidR="008423E4" w:rsidRPr="003624F2" w:rsidRDefault="00416CA2" w:rsidP="00CF63E9">
            <w:pPr>
              <w:pStyle w:val="Header"/>
              <w:tabs>
                <w:tab w:val="clear" w:pos="4320"/>
                <w:tab w:val="clear" w:pos="8640"/>
              </w:tabs>
              <w:jc w:val="both"/>
            </w:pPr>
            <w:r>
              <w:t>September 1, 2023.</w:t>
            </w:r>
          </w:p>
          <w:p w14:paraId="7AB2ED97" w14:textId="77777777" w:rsidR="008423E4" w:rsidRPr="00233FDB" w:rsidRDefault="008423E4" w:rsidP="00CF63E9">
            <w:pPr>
              <w:rPr>
                <w:b/>
              </w:rPr>
            </w:pPr>
          </w:p>
        </w:tc>
      </w:tr>
    </w:tbl>
    <w:p w14:paraId="02F1480F" w14:textId="77777777" w:rsidR="008423E4" w:rsidRPr="00BE0E75" w:rsidRDefault="008423E4" w:rsidP="00CF63E9">
      <w:pPr>
        <w:jc w:val="both"/>
        <w:rPr>
          <w:rFonts w:ascii="Arial" w:hAnsi="Arial"/>
          <w:sz w:val="16"/>
          <w:szCs w:val="16"/>
        </w:rPr>
      </w:pPr>
    </w:p>
    <w:p w14:paraId="7D66276F" w14:textId="77777777" w:rsidR="004108C3" w:rsidRPr="008423E4" w:rsidRDefault="004108C3" w:rsidP="00CF63E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D1CE" w14:textId="77777777" w:rsidR="00000000" w:rsidRDefault="00416CA2">
      <w:r>
        <w:separator/>
      </w:r>
    </w:p>
  </w:endnote>
  <w:endnote w:type="continuationSeparator" w:id="0">
    <w:p w14:paraId="7F5D9C37" w14:textId="77777777" w:rsidR="00000000" w:rsidRDefault="0041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DA6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02C0D" w14:paraId="39515FBB" w14:textId="77777777" w:rsidTr="009C1E9A">
      <w:trPr>
        <w:cantSplit/>
      </w:trPr>
      <w:tc>
        <w:tcPr>
          <w:tcW w:w="0" w:type="pct"/>
        </w:tcPr>
        <w:p w14:paraId="2974FEDD" w14:textId="77777777" w:rsidR="00137D90" w:rsidRDefault="00137D90" w:rsidP="009C1E9A">
          <w:pPr>
            <w:pStyle w:val="Footer"/>
            <w:tabs>
              <w:tab w:val="clear" w:pos="8640"/>
              <w:tab w:val="right" w:pos="9360"/>
            </w:tabs>
          </w:pPr>
        </w:p>
      </w:tc>
      <w:tc>
        <w:tcPr>
          <w:tcW w:w="2395" w:type="pct"/>
        </w:tcPr>
        <w:p w14:paraId="08622B05" w14:textId="77777777" w:rsidR="00137D90" w:rsidRDefault="00137D90" w:rsidP="009C1E9A">
          <w:pPr>
            <w:pStyle w:val="Footer"/>
            <w:tabs>
              <w:tab w:val="clear" w:pos="8640"/>
              <w:tab w:val="right" w:pos="9360"/>
            </w:tabs>
          </w:pPr>
        </w:p>
        <w:p w14:paraId="39192447" w14:textId="77777777" w:rsidR="001A4310" w:rsidRDefault="001A4310" w:rsidP="009C1E9A">
          <w:pPr>
            <w:pStyle w:val="Footer"/>
            <w:tabs>
              <w:tab w:val="clear" w:pos="8640"/>
              <w:tab w:val="right" w:pos="9360"/>
            </w:tabs>
          </w:pPr>
        </w:p>
        <w:p w14:paraId="149179E2" w14:textId="77777777" w:rsidR="00137D90" w:rsidRDefault="00137D90" w:rsidP="009C1E9A">
          <w:pPr>
            <w:pStyle w:val="Footer"/>
            <w:tabs>
              <w:tab w:val="clear" w:pos="8640"/>
              <w:tab w:val="right" w:pos="9360"/>
            </w:tabs>
          </w:pPr>
        </w:p>
      </w:tc>
      <w:tc>
        <w:tcPr>
          <w:tcW w:w="2453" w:type="pct"/>
        </w:tcPr>
        <w:p w14:paraId="2BFD8E85" w14:textId="77777777" w:rsidR="00137D90" w:rsidRDefault="00137D90" w:rsidP="009C1E9A">
          <w:pPr>
            <w:pStyle w:val="Footer"/>
            <w:tabs>
              <w:tab w:val="clear" w:pos="8640"/>
              <w:tab w:val="right" w:pos="9360"/>
            </w:tabs>
            <w:jc w:val="right"/>
          </w:pPr>
        </w:p>
      </w:tc>
    </w:tr>
    <w:tr w:rsidR="00302C0D" w14:paraId="4CD6071B" w14:textId="77777777" w:rsidTr="009C1E9A">
      <w:trPr>
        <w:cantSplit/>
      </w:trPr>
      <w:tc>
        <w:tcPr>
          <w:tcW w:w="0" w:type="pct"/>
        </w:tcPr>
        <w:p w14:paraId="01D2537E" w14:textId="77777777" w:rsidR="00EC379B" w:rsidRDefault="00EC379B" w:rsidP="009C1E9A">
          <w:pPr>
            <w:pStyle w:val="Footer"/>
            <w:tabs>
              <w:tab w:val="clear" w:pos="8640"/>
              <w:tab w:val="right" w:pos="9360"/>
            </w:tabs>
          </w:pPr>
        </w:p>
      </w:tc>
      <w:tc>
        <w:tcPr>
          <w:tcW w:w="2395" w:type="pct"/>
        </w:tcPr>
        <w:p w14:paraId="7CD9B1FB" w14:textId="108D3D49" w:rsidR="00EC379B" w:rsidRPr="009C1E9A" w:rsidRDefault="00416CA2" w:rsidP="009C1E9A">
          <w:pPr>
            <w:pStyle w:val="Footer"/>
            <w:tabs>
              <w:tab w:val="clear" w:pos="8640"/>
              <w:tab w:val="right" w:pos="9360"/>
            </w:tabs>
            <w:rPr>
              <w:rFonts w:ascii="Shruti" w:hAnsi="Shruti"/>
              <w:sz w:val="22"/>
            </w:rPr>
          </w:pPr>
          <w:r>
            <w:rPr>
              <w:rFonts w:ascii="Shruti" w:hAnsi="Shruti"/>
              <w:sz w:val="22"/>
            </w:rPr>
            <w:t>88R 30589-D</w:t>
          </w:r>
        </w:p>
      </w:tc>
      <w:tc>
        <w:tcPr>
          <w:tcW w:w="2453" w:type="pct"/>
        </w:tcPr>
        <w:p w14:paraId="468DE6A4" w14:textId="049FBCF4" w:rsidR="00EC379B" w:rsidRDefault="00416CA2" w:rsidP="009C1E9A">
          <w:pPr>
            <w:pStyle w:val="Footer"/>
            <w:tabs>
              <w:tab w:val="clear" w:pos="8640"/>
              <w:tab w:val="right" w:pos="9360"/>
            </w:tabs>
            <w:jc w:val="right"/>
          </w:pPr>
          <w:r>
            <w:fldChar w:fldCharType="begin"/>
          </w:r>
          <w:r>
            <w:instrText xml:space="preserve"> DOCPROPERTY  OTID  \* MERGEFORMAT </w:instrText>
          </w:r>
          <w:r>
            <w:fldChar w:fldCharType="separate"/>
          </w:r>
          <w:r w:rsidR="007017B8">
            <w:t>23.136.908</w:t>
          </w:r>
          <w:r>
            <w:fldChar w:fldCharType="end"/>
          </w:r>
        </w:p>
      </w:tc>
    </w:tr>
    <w:tr w:rsidR="00302C0D" w14:paraId="50232778" w14:textId="77777777" w:rsidTr="009C1E9A">
      <w:trPr>
        <w:cantSplit/>
      </w:trPr>
      <w:tc>
        <w:tcPr>
          <w:tcW w:w="0" w:type="pct"/>
        </w:tcPr>
        <w:p w14:paraId="49DB755E" w14:textId="77777777" w:rsidR="00EC379B" w:rsidRDefault="00EC379B" w:rsidP="009C1E9A">
          <w:pPr>
            <w:pStyle w:val="Footer"/>
            <w:tabs>
              <w:tab w:val="clear" w:pos="4320"/>
              <w:tab w:val="clear" w:pos="8640"/>
              <w:tab w:val="left" w:pos="2865"/>
            </w:tabs>
          </w:pPr>
        </w:p>
      </w:tc>
      <w:tc>
        <w:tcPr>
          <w:tcW w:w="2395" w:type="pct"/>
        </w:tcPr>
        <w:p w14:paraId="033279D5"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2789C52" w14:textId="77777777" w:rsidR="00EC379B" w:rsidRDefault="00EC379B" w:rsidP="006D504F">
          <w:pPr>
            <w:pStyle w:val="Footer"/>
            <w:rPr>
              <w:rStyle w:val="PageNumber"/>
            </w:rPr>
          </w:pPr>
        </w:p>
        <w:p w14:paraId="2811DB9F" w14:textId="77777777" w:rsidR="00EC379B" w:rsidRDefault="00EC379B" w:rsidP="009C1E9A">
          <w:pPr>
            <w:pStyle w:val="Footer"/>
            <w:tabs>
              <w:tab w:val="clear" w:pos="8640"/>
              <w:tab w:val="right" w:pos="9360"/>
            </w:tabs>
            <w:jc w:val="right"/>
          </w:pPr>
        </w:p>
      </w:tc>
    </w:tr>
    <w:tr w:rsidR="00302C0D" w14:paraId="77136180" w14:textId="77777777" w:rsidTr="009C1E9A">
      <w:trPr>
        <w:cantSplit/>
        <w:trHeight w:val="323"/>
      </w:trPr>
      <w:tc>
        <w:tcPr>
          <w:tcW w:w="0" w:type="pct"/>
          <w:gridSpan w:val="3"/>
        </w:tcPr>
        <w:p w14:paraId="6FAE1616" w14:textId="77777777" w:rsidR="00EC379B" w:rsidRDefault="00416CA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4922EA0" w14:textId="77777777" w:rsidR="00EC379B" w:rsidRDefault="00EC379B" w:rsidP="009C1E9A">
          <w:pPr>
            <w:pStyle w:val="Footer"/>
            <w:tabs>
              <w:tab w:val="clear" w:pos="8640"/>
              <w:tab w:val="right" w:pos="9360"/>
            </w:tabs>
            <w:jc w:val="center"/>
          </w:pPr>
        </w:p>
      </w:tc>
    </w:tr>
  </w:tbl>
  <w:p w14:paraId="3D90603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919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E287D" w14:textId="77777777" w:rsidR="00000000" w:rsidRDefault="00416CA2">
      <w:r>
        <w:separator/>
      </w:r>
    </w:p>
  </w:footnote>
  <w:footnote w:type="continuationSeparator" w:id="0">
    <w:p w14:paraId="13523B2E" w14:textId="77777777" w:rsidR="00000000" w:rsidRDefault="00416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C4E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8DF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977A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620"/>
    <w:multiLevelType w:val="hybridMultilevel"/>
    <w:tmpl w:val="5608009C"/>
    <w:lvl w:ilvl="0" w:tplc="07BC3756">
      <w:start w:val="1"/>
      <w:numFmt w:val="bullet"/>
      <w:lvlText w:val=""/>
      <w:lvlJc w:val="left"/>
      <w:pPr>
        <w:tabs>
          <w:tab w:val="num" w:pos="720"/>
        </w:tabs>
        <w:ind w:left="720" w:hanging="360"/>
      </w:pPr>
      <w:rPr>
        <w:rFonts w:ascii="Symbol" w:hAnsi="Symbol" w:hint="default"/>
      </w:rPr>
    </w:lvl>
    <w:lvl w:ilvl="1" w:tplc="516042FC" w:tentative="1">
      <w:start w:val="1"/>
      <w:numFmt w:val="bullet"/>
      <w:lvlText w:val="o"/>
      <w:lvlJc w:val="left"/>
      <w:pPr>
        <w:ind w:left="1440" w:hanging="360"/>
      </w:pPr>
      <w:rPr>
        <w:rFonts w:ascii="Courier New" w:hAnsi="Courier New" w:cs="Courier New" w:hint="default"/>
      </w:rPr>
    </w:lvl>
    <w:lvl w:ilvl="2" w:tplc="07FA8356" w:tentative="1">
      <w:start w:val="1"/>
      <w:numFmt w:val="bullet"/>
      <w:lvlText w:val=""/>
      <w:lvlJc w:val="left"/>
      <w:pPr>
        <w:ind w:left="2160" w:hanging="360"/>
      </w:pPr>
      <w:rPr>
        <w:rFonts w:ascii="Wingdings" w:hAnsi="Wingdings" w:hint="default"/>
      </w:rPr>
    </w:lvl>
    <w:lvl w:ilvl="3" w:tplc="06C4EA7E" w:tentative="1">
      <w:start w:val="1"/>
      <w:numFmt w:val="bullet"/>
      <w:lvlText w:val=""/>
      <w:lvlJc w:val="left"/>
      <w:pPr>
        <w:ind w:left="2880" w:hanging="360"/>
      </w:pPr>
      <w:rPr>
        <w:rFonts w:ascii="Symbol" w:hAnsi="Symbol" w:hint="default"/>
      </w:rPr>
    </w:lvl>
    <w:lvl w:ilvl="4" w:tplc="A1BC594E" w:tentative="1">
      <w:start w:val="1"/>
      <w:numFmt w:val="bullet"/>
      <w:lvlText w:val="o"/>
      <w:lvlJc w:val="left"/>
      <w:pPr>
        <w:ind w:left="3600" w:hanging="360"/>
      </w:pPr>
      <w:rPr>
        <w:rFonts w:ascii="Courier New" w:hAnsi="Courier New" w:cs="Courier New" w:hint="default"/>
      </w:rPr>
    </w:lvl>
    <w:lvl w:ilvl="5" w:tplc="6692488E" w:tentative="1">
      <w:start w:val="1"/>
      <w:numFmt w:val="bullet"/>
      <w:lvlText w:val=""/>
      <w:lvlJc w:val="left"/>
      <w:pPr>
        <w:ind w:left="4320" w:hanging="360"/>
      </w:pPr>
      <w:rPr>
        <w:rFonts w:ascii="Wingdings" w:hAnsi="Wingdings" w:hint="default"/>
      </w:rPr>
    </w:lvl>
    <w:lvl w:ilvl="6" w:tplc="C9D2F59C" w:tentative="1">
      <w:start w:val="1"/>
      <w:numFmt w:val="bullet"/>
      <w:lvlText w:val=""/>
      <w:lvlJc w:val="left"/>
      <w:pPr>
        <w:ind w:left="5040" w:hanging="360"/>
      </w:pPr>
      <w:rPr>
        <w:rFonts w:ascii="Symbol" w:hAnsi="Symbol" w:hint="default"/>
      </w:rPr>
    </w:lvl>
    <w:lvl w:ilvl="7" w:tplc="E60262A6" w:tentative="1">
      <w:start w:val="1"/>
      <w:numFmt w:val="bullet"/>
      <w:lvlText w:val="o"/>
      <w:lvlJc w:val="left"/>
      <w:pPr>
        <w:ind w:left="5760" w:hanging="360"/>
      </w:pPr>
      <w:rPr>
        <w:rFonts w:ascii="Courier New" w:hAnsi="Courier New" w:cs="Courier New" w:hint="default"/>
      </w:rPr>
    </w:lvl>
    <w:lvl w:ilvl="8" w:tplc="FF6CA0BC" w:tentative="1">
      <w:start w:val="1"/>
      <w:numFmt w:val="bullet"/>
      <w:lvlText w:val=""/>
      <w:lvlJc w:val="left"/>
      <w:pPr>
        <w:ind w:left="6480" w:hanging="360"/>
      </w:pPr>
      <w:rPr>
        <w:rFonts w:ascii="Wingdings" w:hAnsi="Wingdings" w:hint="default"/>
      </w:rPr>
    </w:lvl>
  </w:abstractNum>
  <w:abstractNum w:abstractNumId="1" w15:restartNumberingAfterBreak="0">
    <w:nsid w:val="12446054"/>
    <w:multiLevelType w:val="hybridMultilevel"/>
    <w:tmpl w:val="71AC35D4"/>
    <w:lvl w:ilvl="0" w:tplc="C44C16AE">
      <w:start w:val="1"/>
      <w:numFmt w:val="bullet"/>
      <w:lvlText w:val=""/>
      <w:lvlJc w:val="left"/>
      <w:pPr>
        <w:tabs>
          <w:tab w:val="num" w:pos="720"/>
        </w:tabs>
        <w:ind w:left="720" w:hanging="360"/>
      </w:pPr>
      <w:rPr>
        <w:rFonts w:ascii="Symbol" w:hAnsi="Symbol" w:hint="default"/>
      </w:rPr>
    </w:lvl>
    <w:lvl w:ilvl="1" w:tplc="76F2A458" w:tentative="1">
      <w:start w:val="1"/>
      <w:numFmt w:val="bullet"/>
      <w:lvlText w:val="o"/>
      <w:lvlJc w:val="left"/>
      <w:pPr>
        <w:ind w:left="1440" w:hanging="360"/>
      </w:pPr>
      <w:rPr>
        <w:rFonts w:ascii="Courier New" w:hAnsi="Courier New" w:cs="Courier New" w:hint="default"/>
      </w:rPr>
    </w:lvl>
    <w:lvl w:ilvl="2" w:tplc="63BA6D78" w:tentative="1">
      <w:start w:val="1"/>
      <w:numFmt w:val="bullet"/>
      <w:lvlText w:val=""/>
      <w:lvlJc w:val="left"/>
      <w:pPr>
        <w:ind w:left="2160" w:hanging="360"/>
      </w:pPr>
      <w:rPr>
        <w:rFonts w:ascii="Wingdings" w:hAnsi="Wingdings" w:hint="default"/>
      </w:rPr>
    </w:lvl>
    <w:lvl w:ilvl="3" w:tplc="00609E98" w:tentative="1">
      <w:start w:val="1"/>
      <w:numFmt w:val="bullet"/>
      <w:lvlText w:val=""/>
      <w:lvlJc w:val="left"/>
      <w:pPr>
        <w:ind w:left="2880" w:hanging="360"/>
      </w:pPr>
      <w:rPr>
        <w:rFonts w:ascii="Symbol" w:hAnsi="Symbol" w:hint="default"/>
      </w:rPr>
    </w:lvl>
    <w:lvl w:ilvl="4" w:tplc="DA0A5716" w:tentative="1">
      <w:start w:val="1"/>
      <w:numFmt w:val="bullet"/>
      <w:lvlText w:val="o"/>
      <w:lvlJc w:val="left"/>
      <w:pPr>
        <w:ind w:left="3600" w:hanging="360"/>
      </w:pPr>
      <w:rPr>
        <w:rFonts w:ascii="Courier New" w:hAnsi="Courier New" w:cs="Courier New" w:hint="default"/>
      </w:rPr>
    </w:lvl>
    <w:lvl w:ilvl="5" w:tplc="6EBCC4F8" w:tentative="1">
      <w:start w:val="1"/>
      <w:numFmt w:val="bullet"/>
      <w:lvlText w:val=""/>
      <w:lvlJc w:val="left"/>
      <w:pPr>
        <w:ind w:left="4320" w:hanging="360"/>
      </w:pPr>
      <w:rPr>
        <w:rFonts w:ascii="Wingdings" w:hAnsi="Wingdings" w:hint="default"/>
      </w:rPr>
    </w:lvl>
    <w:lvl w:ilvl="6" w:tplc="F59295FA" w:tentative="1">
      <w:start w:val="1"/>
      <w:numFmt w:val="bullet"/>
      <w:lvlText w:val=""/>
      <w:lvlJc w:val="left"/>
      <w:pPr>
        <w:ind w:left="5040" w:hanging="360"/>
      </w:pPr>
      <w:rPr>
        <w:rFonts w:ascii="Symbol" w:hAnsi="Symbol" w:hint="default"/>
      </w:rPr>
    </w:lvl>
    <w:lvl w:ilvl="7" w:tplc="3F307754" w:tentative="1">
      <w:start w:val="1"/>
      <w:numFmt w:val="bullet"/>
      <w:lvlText w:val="o"/>
      <w:lvlJc w:val="left"/>
      <w:pPr>
        <w:ind w:left="5760" w:hanging="360"/>
      </w:pPr>
      <w:rPr>
        <w:rFonts w:ascii="Courier New" w:hAnsi="Courier New" w:cs="Courier New" w:hint="default"/>
      </w:rPr>
    </w:lvl>
    <w:lvl w:ilvl="8" w:tplc="5DEE02F0" w:tentative="1">
      <w:start w:val="1"/>
      <w:numFmt w:val="bullet"/>
      <w:lvlText w:val=""/>
      <w:lvlJc w:val="left"/>
      <w:pPr>
        <w:ind w:left="6480" w:hanging="360"/>
      </w:pPr>
      <w:rPr>
        <w:rFonts w:ascii="Wingdings" w:hAnsi="Wingdings" w:hint="default"/>
      </w:rPr>
    </w:lvl>
  </w:abstractNum>
  <w:abstractNum w:abstractNumId="2" w15:restartNumberingAfterBreak="0">
    <w:nsid w:val="1EB83C89"/>
    <w:multiLevelType w:val="hybridMultilevel"/>
    <w:tmpl w:val="277E51EE"/>
    <w:lvl w:ilvl="0" w:tplc="B374064C">
      <w:start w:val="1"/>
      <w:numFmt w:val="bullet"/>
      <w:lvlText w:val=""/>
      <w:lvlJc w:val="left"/>
      <w:pPr>
        <w:tabs>
          <w:tab w:val="num" w:pos="780"/>
        </w:tabs>
        <w:ind w:left="780" w:hanging="360"/>
      </w:pPr>
      <w:rPr>
        <w:rFonts w:ascii="Symbol" w:hAnsi="Symbol" w:hint="default"/>
      </w:rPr>
    </w:lvl>
    <w:lvl w:ilvl="1" w:tplc="DFAC7052" w:tentative="1">
      <w:start w:val="1"/>
      <w:numFmt w:val="bullet"/>
      <w:lvlText w:val="o"/>
      <w:lvlJc w:val="left"/>
      <w:pPr>
        <w:ind w:left="1500" w:hanging="360"/>
      </w:pPr>
      <w:rPr>
        <w:rFonts w:ascii="Courier New" w:hAnsi="Courier New" w:cs="Courier New" w:hint="default"/>
      </w:rPr>
    </w:lvl>
    <w:lvl w:ilvl="2" w:tplc="824AF908" w:tentative="1">
      <w:start w:val="1"/>
      <w:numFmt w:val="bullet"/>
      <w:lvlText w:val=""/>
      <w:lvlJc w:val="left"/>
      <w:pPr>
        <w:ind w:left="2220" w:hanging="360"/>
      </w:pPr>
      <w:rPr>
        <w:rFonts w:ascii="Wingdings" w:hAnsi="Wingdings" w:hint="default"/>
      </w:rPr>
    </w:lvl>
    <w:lvl w:ilvl="3" w:tplc="28C8DB48" w:tentative="1">
      <w:start w:val="1"/>
      <w:numFmt w:val="bullet"/>
      <w:lvlText w:val=""/>
      <w:lvlJc w:val="left"/>
      <w:pPr>
        <w:ind w:left="2940" w:hanging="360"/>
      </w:pPr>
      <w:rPr>
        <w:rFonts w:ascii="Symbol" w:hAnsi="Symbol" w:hint="default"/>
      </w:rPr>
    </w:lvl>
    <w:lvl w:ilvl="4" w:tplc="DF10EEA6" w:tentative="1">
      <w:start w:val="1"/>
      <w:numFmt w:val="bullet"/>
      <w:lvlText w:val="o"/>
      <w:lvlJc w:val="left"/>
      <w:pPr>
        <w:ind w:left="3660" w:hanging="360"/>
      </w:pPr>
      <w:rPr>
        <w:rFonts w:ascii="Courier New" w:hAnsi="Courier New" w:cs="Courier New" w:hint="default"/>
      </w:rPr>
    </w:lvl>
    <w:lvl w:ilvl="5" w:tplc="0B24ADA8" w:tentative="1">
      <w:start w:val="1"/>
      <w:numFmt w:val="bullet"/>
      <w:lvlText w:val=""/>
      <w:lvlJc w:val="left"/>
      <w:pPr>
        <w:ind w:left="4380" w:hanging="360"/>
      </w:pPr>
      <w:rPr>
        <w:rFonts w:ascii="Wingdings" w:hAnsi="Wingdings" w:hint="default"/>
      </w:rPr>
    </w:lvl>
    <w:lvl w:ilvl="6" w:tplc="B5422664" w:tentative="1">
      <w:start w:val="1"/>
      <w:numFmt w:val="bullet"/>
      <w:lvlText w:val=""/>
      <w:lvlJc w:val="left"/>
      <w:pPr>
        <w:ind w:left="5100" w:hanging="360"/>
      </w:pPr>
      <w:rPr>
        <w:rFonts w:ascii="Symbol" w:hAnsi="Symbol" w:hint="default"/>
      </w:rPr>
    </w:lvl>
    <w:lvl w:ilvl="7" w:tplc="37120CFA" w:tentative="1">
      <w:start w:val="1"/>
      <w:numFmt w:val="bullet"/>
      <w:lvlText w:val="o"/>
      <w:lvlJc w:val="left"/>
      <w:pPr>
        <w:ind w:left="5820" w:hanging="360"/>
      </w:pPr>
      <w:rPr>
        <w:rFonts w:ascii="Courier New" w:hAnsi="Courier New" w:cs="Courier New" w:hint="default"/>
      </w:rPr>
    </w:lvl>
    <w:lvl w:ilvl="8" w:tplc="2B305AFC" w:tentative="1">
      <w:start w:val="1"/>
      <w:numFmt w:val="bullet"/>
      <w:lvlText w:val=""/>
      <w:lvlJc w:val="left"/>
      <w:pPr>
        <w:ind w:left="6540" w:hanging="360"/>
      </w:pPr>
      <w:rPr>
        <w:rFonts w:ascii="Wingdings" w:hAnsi="Wingdings" w:hint="default"/>
      </w:rPr>
    </w:lvl>
  </w:abstractNum>
  <w:abstractNum w:abstractNumId="3" w15:restartNumberingAfterBreak="0">
    <w:nsid w:val="3BB96EF0"/>
    <w:multiLevelType w:val="hybridMultilevel"/>
    <w:tmpl w:val="8CD40F92"/>
    <w:lvl w:ilvl="0" w:tplc="46546336">
      <w:start w:val="1"/>
      <w:numFmt w:val="bullet"/>
      <w:lvlText w:val=""/>
      <w:lvlJc w:val="left"/>
      <w:pPr>
        <w:tabs>
          <w:tab w:val="num" w:pos="720"/>
        </w:tabs>
        <w:ind w:left="720" w:hanging="360"/>
      </w:pPr>
      <w:rPr>
        <w:rFonts w:ascii="Symbol" w:hAnsi="Symbol" w:hint="default"/>
      </w:rPr>
    </w:lvl>
    <w:lvl w:ilvl="1" w:tplc="9602722A">
      <w:start w:val="1"/>
      <w:numFmt w:val="bullet"/>
      <w:lvlText w:val="o"/>
      <w:lvlJc w:val="left"/>
      <w:pPr>
        <w:ind w:left="1440" w:hanging="360"/>
      </w:pPr>
      <w:rPr>
        <w:rFonts w:ascii="Courier New" w:hAnsi="Courier New" w:cs="Courier New" w:hint="default"/>
      </w:rPr>
    </w:lvl>
    <w:lvl w:ilvl="2" w:tplc="219850E8" w:tentative="1">
      <w:start w:val="1"/>
      <w:numFmt w:val="bullet"/>
      <w:lvlText w:val=""/>
      <w:lvlJc w:val="left"/>
      <w:pPr>
        <w:ind w:left="2160" w:hanging="360"/>
      </w:pPr>
      <w:rPr>
        <w:rFonts w:ascii="Wingdings" w:hAnsi="Wingdings" w:hint="default"/>
      </w:rPr>
    </w:lvl>
    <w:lvl w:ilvl="3" w:tplc="64F210B8" w:tentative="1">
      <w:start w:val="1"/>
      <w:numFmt w:val="bullet"/>
      <w:lvlText w:val=""/>
      <w:lvlJc w:val="left"/>
      <w:pPr>
        <w:ind w:left="2880" w:hanging="360"/>
      </w:pPr>
      <w:rPr>
        <w:rFonts w:ascii="Symbol" w:hAnsi="Symbol" w:hint="default"/>
      </w:rPr>
    </w:lvl>
    <w:lvl w:ilvl="4" w:tplc="BF443940" w:tentative="1">
      <w:start w:val="1"/>
      <w:numFmt w:val="bullet"/>
      <w:lvlText w:val="o"/>
      <w:lvlJc w:val="left"/>
      <w:pPr>
        <w:ind w:left="3600" w:hanging="360"/>
      </w:pPr>
      <w:rPr>
        <w:rFonts w:ascii="Courier New" w:hAnsi="Courier New" w:cs="Courier New" w:hint="default"/>
      </w:rPr>
    </w:lvl>
    <w:lvl w:ilvl="5" w:tplc="CD0CF6EA" w:tentative="1">
      <w:start w:val="1"/>
      <w:numFmt w:val="bullet"/>
      <w:lvlText w:val=""/>
      <w:lvlJc w:val="left"/>
      <w:pPr>
        <w:ind w:left="4320" w:hanging="360"/>
      </w:pPr>
      <w:rPr>
        <w:rFonts w:ascii="Wingdings" w:hAnsi="Wingdings" w:hint="default"/>
      </w:rPr>
    </w:lvl>
    <w:lvl w:ilvl="6" w:tplc="02AA7004" w:tentative="1">
      <w:start w:val="1"/>
      <w:numFmt w:val="bullet"/>
      <w:lvlText w:val=""/>
      <w:lvlJc w:val="left"/>
      <w:pPr>
        <w:ind w:left="5040" w:hanging="360"/>
      </w:pPr>
      <w:rPr>
        <w:rFonts w:ascii="Symbol" w:hAnsi="Symbol" w:hint="default"/>
      </w:rPr>
    </w:lvl>
    <w:lvl w:ilvl="7" w:tplc="D084EAAA" w:tentative="1">
      <w:start w:val="1"/>
      <w:numFmt w:val="bullet"/>
      <w:lvlText w:val="o"/>
      <w:lvlJc w:val="left"/>
      <w:pPr>
        <w:ind w:left="5760" w:hanging="360"/>
      </w:pPr>
      <w:rPr>
        <w:rFonts w:ascii="Courier New" w:hAnsi="Courier New" w:cs="Courier New" w:hint="default"/>
      </w:rPr>
    </w:lvl>
    <w:lvl w:ilvl="8" w:tplc="0EAC4866" w:tentative="1">
      <w:start w:val="1"/>
      <w:numFmt w:val="bullet"/>
      <w:lvlText w:val=""/>
      <w:lvlJc w:val="left"/>
      <w:pPr>
        <w:ind w:left="6480" w:hanging="360"/>
      </w:pPr>
      <w:rPr>
        <w:rFonts w:ascii="Wingdings" w:hAnsi="Wingdings" w:hint="default"/>
      </w:rPr>
    </w:lvl>
  </w:abstractNum>
  <w:num w:numId="1" w16cid:durableId="1899825733">
    <w:abstractNumId w:val="1"/>
  </w:num>
  <w:num w:numId="2" w16cid:durableId="478305077">
    <w:abstractNumId w:val="3"/>
  </w:num>
  <w:num w:numId="3" w16cid:durableId="581305708">
    <w:abstractNumId w:val="2"/>
  </w:num>
  <w:num w:numId="4" w16cid:durableId="182017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62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4CB"/>
    <w:rsid w:val="000D769C"/>
    <w:rsid w:val="000E1976"/>
    <w:rsid w:val="000E20F1"/>
    <w:rsid w:val="000E5B20"/>
    <w:rsid w:val="000E7445"/>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47BF6"/>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35E"/>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5C3"/>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62D3"/>
    <w:rsid w:val="002D05CC"/>
    <w:rsid w:val="002D305A"/>
    <w:rsid w:val="002D7B3A"/>
    <w:rsid w:val="002E21B8"/>
    <w:rsid w:val="002E7DF9"/>
    <w:rsid w:val="002F097B"/>
    <w:rsid w:val="002F2147"/>
    <w:rsid w:val="002F3111"/>
    <w:rsid w:val="002F4AEC"/>
    <w:rsid w:val="002F795D"/>
    <w:rsid w:val="00300823"/>
    <w:rsid w:val="00300D7F"/>
    <w:rsid w:val="00301638"/>
    <w:rsid w:val="00302C0D"/>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6CA2"/>
    <w:rsid w:val="004174CD"/>
    <w:rsid w:val="00422039"/>
    <w:rsid w:val="00423FBC"/>
    <w:rsid w:val="004241AA"/>
    <w:rsid w:val="0042422E"/>
    <w:rsid w:val="0043190E"/>
    <w:rsid w:val="004324E9"/>
    <w:rsid w:val="004350F3"/>
    <w:rsid w:val="00436980"/>
    <w:rsid w:val="00441016"/>
    <w:rsid w:val="00441F2F"/>
    <w:rsid w:val="0044228B"/>
    <w:rsid w:val="00444026"/>
    <w:rsid w:val="00447018"/>
    <w:rsid w:val="00450561"/>
    <w:rsid w:val="00450A40"/>
    <w:rsid w:val="00451D7C"/>
    <w:rsid w:val="00452FC3"/>
    <w:rsid w:val="00454715"/>
    <w:rsid w:val="00455936"/>
    <w:rsid w:val="00455ACE"/>
    <w:rsid w:val="00461B69"/>
    <w:rsid w:val="00462B3D"/>
    <w:rsid w:val="00467356"/>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0BC9"/>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25E1"/>
    <w:rsid w:val="005269CE"/>
    <w:rsid w:val="005304B2"/>
    <w:rsid w:val="005336BD"/>
    <w:rsid w:val="00534A49"/>
    <w:rsid w:val="005363BB"/>
    <w:rsid w:val="00541B98"/>
    <w:rsid w:val="00543374"/>
    <w:rsid w:val="00544186"/>
    <w:rsid w:val="00545548"/>
    <w:rsid w:val="00546923"/>
    <w:rsid w:val="00551CA6"/>
    <w:rsid w:val="00555034"/>
    <w:rsid w:val="005570D2"/>
    <w:rsid w:val="00561528"/>
    <w:rsid w:val="0056153F"/>
    <w:rsid w:val="00561B14"/>
    <w:rsid w:val="00562C87"/>
    <w:rsid w:val="005636BD"/>
    <w:rsid w:val="005666D5"/>
    <w:rsid w:val="005669A7"/>
    <w:rsid w:val="00573401"/>
    <w:rsid w:val="0057567E"/>
    <w:rsid w:val="00576188"/>
    <w:rsid w:val="00576714"/>
    <w:rsid w:val="0057685A"/>
    <w:rsid w:val="005832EE"/>
    <w:rsid w:val="005847EF"/>
    <w:rsid w:val="005851E6"/>
    <w:rsid w:val="005878B7"/>
    <w:rsid w:val="0059162C"/>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3C0C"/>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5B2"/>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830"/>
    <w:rsid w:val="006E1CFB"/>
    <w:rsid w:val="006E1F94"/>
    <w:rsid w:val="006E26C1"/>
    <w:rsid w:val="006E30A8"/>
    <w:rsid w:val="006E45B0"/>
    <w:rsid w:val="006E5692"/>
    <w:rsid w:val="006F365D"/>
    <w:rsid w:val="006F4BB0"/>
    <w:rsid w:val="007017B8"/>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3F1"/>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677B0"/>
    <w:rsid w:val="0077098E"/>
    <w:rsid w:val="00771287"/>
    <w:rsid w:val="0077149E"/>
    <w:rsid w:val="00777518"/>
    <w:rsid w:val="0077779E"/>
    <w:rsid w:val="00780FB6"/>
    <w:rsid w:val="0078169D"/>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E5E99"/>
    <w:rsid w:val="007F3861"/>
    <w:rsid w:val="007F4162"/>
    <w:rsid w:val="007F5441"/>
    <w:rsid w:val="007F71C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6643"/>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6E34"/>
    <w:rsid w:val="00890B59"/>
    <w:rsid w:val="008930D7"/>
    <w:rsid w:val="008947A7"/>
    <w:rsid w:val="00897E80"/>
    <w:rsid w:val="008A04FA"/>
    <w:rsid w:val="008A3188"/>
    <w:rsid w:val="008A3FDF"/>
    <w:rsid w:val="008A540B"/>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28FC"/>
    <w:rsid w:val="00903E0A"/>
    <w:rsid w:val="00904721"/>
    <w:rsid w:val="00907780"/>
    <w:rsid w:val="00907EDD"/>
    <w:rsid w:val="009107AD"/>
    <w:rsid w:val="0091157F"/>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4E1C"/>
    <w:rsid w:val="009851B3"/>
    <w:rsid w:val="00985300"/>
    <w:rsid w:val="00986720"/>
    <w:rsid w:val="00987F00"/>
    <w:rsid w:val="0099403D"/>
    <w:rsid w:val="00995B0B"/>
    <w:rsid w:val="009A1883"/>
    <w:rsid w:val="009A267D"/>
    <w:rsid w:val="009A39F5"/>
    <w:rsid w:val="009A4588"/>
    <w:rsid w:val="009A4AA1"/>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12"/>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581C"/>
    <w:rsid w:val="00A07689"/>
    <w:rsid w:val="00A07906"/>
    <w:rsid w:val="00A10908"/>
    <w:rsid w:val="00A12330"/>
    <w:rsid w:val="00A1259F"/>
    <w:rsid w:val="00A12C89"/>
    <w:rsid w:val="00A1446F"/>
    <w:rsid w:val="00A151B5"/>
    <w:rsid w:val="00A21888"/>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5EA3"/>
    <w:rsid w:val="00A803CF"/>
    <w:rsid w:val="00A8133F"/>
    <w:rsid w:val="00A82CB4"/>
    <w:rsid w:val="00A834CC"/>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6628"/>
    <w:rsid w:val="00AB74E2"/>
    <w:rsid w:val="00AC2E9A"/>
    <w:rsid w:val="00AC5AAB"/>
    <w:rsid w:val="00AC5AEC"/>
    <w:rsid w:val="00AC5F28"/>
    <w:rsid w:val="00AC6900"/>
    <w:rsid w:val="00AD0E67"/>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4F31"/>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612B"/>
    <w:rsid w:val="00B90097"/>
    <w:rsid w:val="00B90999"/>
    <w:rsid w:val="00B91AD7"/>
    <w:rsid w:val="00B92D23"/>
    <w:rsid w:val="00B95BC8"/>
    <w:rsid w:val="00B96E87"/>
    <w:rsid w:val="00BA146A"/>
    <w:rsid w:val="00BA32EE"/>
    <w:rsid w:val="00BB23B0"/>
    <w:rsid w:val="00BB3E62"/>
    <w:rsid w:val="00BB5B36"/>
    <w:rsid w:val="00BB6EA3"/>
    <w:rsid w:val="00BC027B"/>
    <w:rsid w:val="00BC2DFD"/>
    <w:rsid w:val="00BC30A6"/>
    <w:rsid w:val="00BC3ED3"/>
    <w:rsid w:val="00BC3EF6"/>
    <w:rsid w:val="00BC402D"/>
    <w:rsid w:val="00BC4E34"/>
    <w:rsid w:val="00BC51D0"/>
    <w:rsid w:val="00BC5633"/>
    <w:rsid w:val="00BC58E1"/>
    <w:rsid w:val="00BC59CA"/>
    <w:rsid w:val="00BC6462"/>
    <w:rsid w:val="00BD0A32"/>
    <w:rsid w:val="00BD0FA0"/>
    <w:rsid w:val="00BD4E55"/>
    <w:rsid w:val="00BD513B"/>
    <w:rsid w:val="00BD553E"/>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7E87"/>
    <w:rsid w:val="00C013F4"/>
    <w:rsid w:val="00C040AB"/>
    <w:rsid w:val="00C0499B"/>
    <w:rsid w:val="00C05406"/>
    <w:rsid w:val="00C05CF0"/>
    <w:rsid w:val="00C119AC"/>
    <w:rsid w:val="00C14EE6"/>
    <w:rsid w:val="00C151DA"/>
    <w:rsid w:val="00C152A1"/>
    <w:rsid w:val="00C16CCB"/>
    <w:rsid w:val="00C2142B"/>
    <w:rsid w:val="00C22987"/>
    <w:rsid w:val="00C230B5"/>
    <w:rsid w:val="00C23956"/>
    <w:rsid w:val="00C248E6"/>
    <w:rsid w:val="00C26DB0"/>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0CC"/>
    <w:rsid w:val="00C91F65"/>
    <w:rsid w:val="00C92310"/>
    <w:rsid w:val="00C95150"/>
    <w:rsid w:val="00C95A73"/>
    <w:rsid w:val="00CA02B0"/>
    <w:rsid w:val="00CA032E"/>
    <w:rsid w:val="00CA2182"/>
    <w:rsid w:val="00CA2186"/>
    <w:rsid w:val="00CA26EF"/>
    <w:rsid w:val="00CA35FF"/>
    <w:rsid w:val="00CA3608"/>
    <w:rsid w:val="00CA4CA0"/>
    <w:rsid w:val="00CA5E5E"/>
    <w:rsid w:val="00CA7BEB"/>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6E62"/>
    <w:rsid w:val="00CD731C"/>
    <w:rsid w:val="00CE08E8"/>
    <w:rsid w:val="00CE2133"/>
    <w:rsid w:val="00CE245D"/>
    <w:rsid w:val="00CE300F"/>
    <w:rsid w:val="00CE3582"/>
    <w:rsid w:val="00CE3795"/>
    <w:rsid w:val="00CE3E20"/>
    <w:rsid w:val="00CF1374"/>
    <w:rsid w:val="00CF4734"/>
    <w:rsid w:val="00CF4827"/>
    <w:rsid w:val="00CF4C69"/>
    <w:rsid w:val="00CF581C"/>
    <w:rsid w:val="00CF63E9"/>
    <w:rsid w:val="00CF71E0"/>
    <w:rsid w:val="00D001B1"/>
    <w:rsid w:val="00D01E86"/>
    <w:rsid w:val="00D03176"/>
    <w:rsid w:val="00D060A8"/>
    <w:rsid w:val="00D06605"/>
    <w:rsid w:val="00D0720F"/>
    <w:rsid w:val="00D074E2"/>
    <w:rsid w:val="00D1158E"/>
    <w:rsid w:val="00D11B0B"/>
    <w:rsid w:val="00D12A3E"/>
    <w:rsid w:val="00D22160"/>
    <w:rsid w:val="00D22172"/>
    <w:rsid w:val="00D2301B"/>
    <w:rsid w:val="00D239EE"/>
    <w:rsid w:val="00D24073"/>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0BD4"/>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09D"/>
    <w:rsid w:val="00DD5BCC"/>
    <w:rsid w:val="00DD7509"/>
    <w:rsid w:val="00DD79C7"/>
    <w:rsid w:val="00DD7D6E"/>
    <w:rsid w:val="00DE34B2"/>
    <w:rsid w:val="00DE3D3D"/>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458E"/>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1884"/>
    <w:rsid w:val="00EB27F2"/>
    <w:rsid w:val="00EB3928"/>
    <w:rsid w:val="00EB5373"/>
    <w:rsid w:val="00EC02A2"/>
    <w:rsid w:val="00EC379B"/>
    <w:rsid w:val="00EC37DF"/>
    <w:rsid w:val="00EC3A99"/>
    <w:rsid w:val="00EC41B1"/>
    <w:rsid w:val="00EC6CF9"/>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4D1C"/>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46DF5"/>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BC809E-1F04-46B4-AD8C-6C4A2803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B6628"/>
    <w:rPr>
      <w:sz w:val="16"/>
      <w:szCs w:val="16"/>
    </w:rPr>
  </w:style>
  <w:style w:type="paragraph" w:styleId="CommentText">
    <w:name w:val="annotation text"/>
    <w:basedOn w:val="Normal"/>
    <w:link w:val="CommentTextChar"/>
    <w:semiHidden/>
    <w:unhideWhenUsed/>
    <w:rsid w:val="00AB6628"/>
    <w:rPr>
      <w:sz w:val="20"/>
      <w:szCs w:val="20"/>
    </w:rPr>
  </w:style>
  <w:style w:type="character" w:customStyle="1" w:styleId="CommentTextChar">
    <w:name w:val="Comment Text Char"/>
    <w:basedOn w:val="DefaultParagraphFont"/>
    <w:link w:val="CommentText"/>
    <w:semiHidden/>
    <w:rsid w:val="00AB6628"/>
  </w:style>
  <w:style w:type="paragraph" w:styleId="CommentSubject">
    <w:name w:val="annotation subject"/>
    <w:basedOn w:val="CommentText"/>
    <w:next w:val="CommentText"/>
    <w:link w:val="CommentSubjectChar"/>
    <w:semiHidden/>
    <w:unhideWhenUsed/>
    <w:rsid w:val="00AB6628"/>
    <w:rPr>
      <w:b/>
      <w:bCs/>
    </w:rPr>
  </w:style>
  <w:style w:type="character" w:customStyle="1" w:styleId="CommentSubjectChar">
    <w:name w:val="Comment Subject Char"/>
    <w:basedOn w:val="CommentTextChar"/>
    <w:link w:val="CommentSubject"/>
    <w:semiHidden/>
    <w:rsid w:val="00AB6628"/>
    <w:rPr>
      <w:b/>
      <w:bCs/>
    </w:rPr>
  </w:style>
  <w:style w:type="paragraph" w:styleId="Revision">
    <w:name w:val="Revision"/>
    <w:hidden/>
    <w:uiPriority w:val="99"/>
    <w:semiHidden/>
    <w:rsid w:val="00D240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Words>
  <Characters>4480</Characters>
  <Application>Microsoft Office Word</Application>
  <DocSecurity>4</DocSecurity>
  <Lines>100</Lines>
  <Paragraphs>31</Paragraphs>
  <ScaleCrop>false</ScaleCrop>
  <HeadingPairs>
    <vt:vector size="2" baseType="variant">
      <vt:variant>
        <vt:lpstr>Title</vt:lpstr>
      </vt:variant>
      <vt:variant>
        <vt:i4>1</vt:i4>
      </vt:variant>
    </vt:vector>
  </HeadingPairs>
  <TitlesOfParts>
    <vt:vector size="1" baseType="lpstr">
      <vt:lpstr>BA - SB00187 (Committee Report (Unamended))</vt:lpstr>
    </vt:vector>
  </TitlesOfParts>
  <Company>State of Texas</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30589</dc:subject>
  <dc:creator>State of Texas</dc:creator>
  <dc:description>SB 187 by Miles-(H)Human Services</dc:description>
  <cp:lastModifiedBy>Damian Duarte</cp:lastModifiedBy>
  <cp:revision>2</cp:revision>
  <cp:lastPrinted>2003-11-26T17:21:00Z</cp:lastPrinted>
  <dcterms:created xsi:type="dcterms:W3CDTF">2023-05-17T17:09:00Z</dcterms:created>
  <dcterms:modified xsi:type="dcterms:W3CDTF">2023-05-17T17:09:00Z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23.136.908</vt:lpwstr>
  </property>
</Properties>
</file>