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E2DE4" w14:paraId="45E92BA6" w14:textId="77777777" w:rsidTr="00345119">
        <w:tc>
          <w:tcPr>
            <w:tcW w:w="9576" w:type="dxa"/>
            <w:noWrap/>
          </w:tcPr>
          <w:p w14:paraId="01D43B07" w14:textId="77777777" w:rsidR="008423E4" w:rsidRPr="0022177D" w:rsidRDefault="002B4C55" w:rsidP="00690980">
            <w:pPr>
              <w:pStyle w:val="Heading1"/>
            </w:pPr>
            <w:r w:rsidRPr="00631897">
              <w:t>BILL ANALYSIS</w:t>
            </w:r>
          </w:p>
        </w:tc>
      </w:tr>
    </w:tbl>
    <w:p w14:paraId="1D3C4A50" w14:textId="77777777" w:rsidR="008423E4" w:rsidRPr="0022177D" w:rsidRDefault="008423E4" w:rsidP="00690980">
      <w:pPr>
        <w:jc w:val="center"/>
      </w:pPr>
    </w:p>
    <w:p w14:paraId="2CFBA2B9" w14:textId="77777777" w:rsidR="008423E4" w:rsidRPr="00B31F0E" w:rsidRDefault="008423E4" w:rsidP="00690980"/>
    <w:p w14:paraId="4C9E6DDF" w14:textId="77777777" w:rsidR="008423E4" w:rsidRPr="00742794" w:rsidRDefault="008423E4" w:rsidP="0069098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E2DE4" w14:paraId="49B49418" w14:textId="77777777" w:rsidTr="00345119">
        <w:tc>
          <w:tcPr>
            <w:tcW w:w="9576" w:type="dxa"/>
          </w:tcPr>
          <w:p w14:paraId="74E9D59B" w14:textId="50B64B85" w:rsidR="008423E4" w:rsidRPr="00861995" w:rsidRDefault="002B4C55" w:rsidP="00690980">
            <w:pPr>
              <w:jc w:val="right"/>
            </w:pPr>
            <w:r>
              <w:t>S.B. 189</w:t>
            </w:r>
          </w:p>
        </w:tc>
      </w:tr>
      <w:tr w:rsidR="006E2DE4" w14:paraId="7BF46A8D" w14:textId="77777777" w:rsidTr="00345119">
        <w:tc>
          <w:tcPr>
            <w:tcW w:w="9576" w:type="dxa"/>
          </w:tcPr>
          <w:p w14:paraId="2FA22F11" w14:textId="5D1250F4" w:rsidR="008423E4" w:rsidRPr="00861995" w:rsidRDefault="002B4C55" w:rsidP="00690980">
            <w:pPr>
              <w:jc w:val="right"/>
            </w:pPr>
            <w:r>
              <w:t xml:space="preserve">By: </w:t>
            </w:r>
            <w:r w:rsidR="00A25F98">
              <w:t>Miles</w:t>
            </w:r>
          </w:p>
        </w:tc>
      </w:tr>
      <w:tr w:rsidR="006E2DE4" w14:paraId="6105B031" w14:textId="77777777" w:rsidTr="00345119">
        <w:tc>
          <w:tcPr>
            <w:tcW w:w="9576" w:type="dxa"/>
          </w:tcPr>
          <w:p w14:paraId="6AA89915" w14:textId="38325AA2" w:rsidR="008423E4" w:rsidRPr="00861995" w:rsidRDefault="002B4C55" w:rsidP="00690980">
            <w:pPr>
              <w:jc w:val="right"/>
            </w:pPr>
            <w:r>
              <w:t>Human Services</w:t>
            </w:r>
          </w:p>
        </w:tc>
      </w:tr>
      <w:tr w:rsidR="006E2DE4" w14:paraId="211FC2A4" w14:textId="77777777" w:rsidTr="00345119">
        <w:tc>
          <w:tcPr>
            <w:tcW w:w="9576" w:type="dxa"/>
          </w:tcPr>
          <w:p w14:paraId="3245216B" w14:textId="204FFBAA" w:rsidR="008423E4" w:rsidRDefault="002B4C55" w:rsidP="00690980">
            <w:pPr>
              <w:jc w:val="right"/>
            </w:pPr>
            <w:r>
              <w:t>Committee Report (Unamended)</w:t>
            </w:r>
          </w:p>
        </w:tc>
      </w:tr>
    </w:tbl>
    <w:p w14:paraId="5A7ACCF7" w14:textId="77777777" w:rsidR="008423E4" w:rsidRDefault="008423E4" w:rsidP="00690980">
      <w:pPr>
        <w:tabs>
          <w:tab w:val="right" w:pos="9360"/>
        </w:tabs>
      </w:pPr>
    </w:p>
    <w:p w14:paraId="34161332" w14:textId="77777777" w:rsidR="008423E4" w:rsidRDefault="008423E4" w:rsidP="00690980"/>
    <w:p w14:paraId="4DEB3B7B" w14:textId="77777777" w:rsidR="008423E4" w:rsidRDefault="008423E4" w:rsidP="0069098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E2DE4" w14:paraId="0B549C34" w14:textId="77777777" w:rsidTr="00CA35FC">
        <w:tc>
          <w:tcPr>
            <w:tcW w:w="9360" w:type="dxa"/>
          </w:tcPr>
          <w:p w14:paraId="5455C11D" w14:textId="77777777" w:rsidR="008423E4" w:rsidRPr="00A8133F" w:rsidRDefault="002B4C55" w:rsidP="0069098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8DE50CB" w14:textId="77777777" w:rsidR="008423E4" w:rsidRDefault="008423E4" w:rsidP="00690980"/>
          <w:p w14:paraId="03CE8518" w14:textId="331C6E51" w:rsidR="008423E4" w:rsidRDefault="002B4C55" w:rsidP="0069098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 September 2020, a 911 response to a rogue boarding home in Harris County revealed that a three</w:t>
            </w:r>
            <w:r w:rsidR="00A51BDD">
              <w:t>-</w:t>
            </w:r>
            <w:r>
              <w:t>bedroom, one</w:t>
            </w:r>
            <w:r w:rsidR="00A51BDD">
              <w:t>-</w:t>
            </w:r>
            <w:r>
              <w:t>bathroom, single</w:t>
            </w:r>
            <w:r w:rsidR="00A51BDD">
              <w:t>-</w:t>
            </w:r>
            <w:r>
              <w:t xml:space="preserve">family residence was housing almost 40 individuals in </w:t>
            </w:r>
            <w:r w:rsidR="00FE1B33">
              <w:t>poor condition</w:t>
            </w:r>
            <w:r>
              <w:t xml:space="preserve">. </w:t>
            </w:r>
            <w:r w:rsidR="00A55F6F">
              <w:t xml:space="preserve">The investigation determined that some residents were suffering from </w:t>
            </w:r>
            <w:r>
              <w:t>gaping wounds</w:t>
            </w:r>
            <w:r w:rsidR="00A55F6F">
              <w:t xml:space="preserve"> and </w:t>
            </w:r>
            <w:r>
              <w:t>obvious neglect</w:t>
            </w:r>
            <w:r w:rsidR="00A51BDD">
              <w:t>,</w:t>
            </w:r>
            <w:r w:rsidR="00A55F6F">
              <w:t xml:space="preserve"> and some residents reported </w:t>
            </w:r>
            <w:r>
              <w:t xml:space="preserve">allegations of coerced sexual acts and prostitution. </w:t>
            </w:r>
            <w:r w:rsidR="00E24C97">
              <w:t>The investigation further revealed that the building owner had knowledge of this mistreatment of residents by the home</w:t>
            </w:r>
            <w:r w:rsidR="00422526">
              <w:t>'</w:t>
            </w:r>
            <w:r w:rsidR="00E24C97">
              <w:t>s lessee operator</w:t>
            </w:r>
            <w:r w:rsidR="00C97BAC">
              <w:t xml:space="preserve"> but declined to report it</w:t>
            </w:r>
            <w:r w:rsidR="00E24C97">
              <w:t xml:space="preserve">. </w:t>
            </w:r>
            <w:r w:rsidR="00FE1B33">
              <w:t>L</w:t>
            </w:r>
            <w:r>
              <w:t>aw enforcement</w:t>
            </w:r>
            <w:r w:rsidR="00FE1B33">
              <w:t>,</w:t>
            </w:r>
            <w:r>
              <w:t xml:space="preserve"> group home operators, </w:t>
            </w:r>
            <w:r w:rsidR="00FE1B33">
              <w:t xml:space="preserve">and other stakeholders have </w:t>
            </w:r>
            <w:r>
              <w:t xml:space="preserve">corroborated </w:t>
            </w:r>
            <w:r w:rsidR="00FE1B33">
              <w:t xml:space="preserve">that </w:t>
            </w:r>
            <w:r>
              <w:t xml:space="preserve">this </w:t>
            </w:r>
            <w:r w:rsidR="00E24C97">
              <w:t xml:space="preserve">sort of situation </w:t>
            </w:r>
            <w:r w:rsidR="00FE1B33">
              <w:t xml:space="preserve">is </w:t>
            </w:r>
            <w:r>
              <w:t>a</w:t>
            </w:r>
            <w:r w:rsidR="00A55F6F">
              <w:t>n all-too-common aspect</w:t>
            </w:r>
            <w:r>
              <w:t xml:space="preserve"> of this industry. S.B. 189 </w:t>
            </w:r>
            <w:r w:rsidR="008406B6">
              <w:t xml:space="preserve">seeks to address this issue by </w:t>
            </w:r>
            <w:r>
              <w:t>creat</w:t>
            </w:r>
            <w:r w:rsidR="008406B6">
              <w:t xml:space="preserve">ing </w:t>
            </w:r>
            <w:r w:rsidR="00E24C97">
              <w:t>a</w:t>
            </w:r>
            <w:r>
              <w:t xml:space="preserve"> Class A misdemeanor </w:t>
            </w:r>
            <w:r w:rsidR="008406B6">
              <w:t xml:space="preserve">offense </w:t>
            </w:r>
            <w:r>
              <w:t xml:space="preserve">for </w:t>
            </w:r>
            <w:r w:rsidR="008406B6">
              <w:t xml:space="preserve">the </w:t>
            </w:r>
            <w:r>
              <w:t>owner of a building who lease</w:t>
            </w:r>
            <w:r w:rsidR="008406B6">
              <w:t>s</w:t>
            </w:r>
            <w:r>
              <w:t xml:space="preserve"> </w:t>
            </w:r>
            <w:r w:rsidR="00A55F6F">
              <w:t>a</w:t>
            </w:r>
            <w:r w:rsidR="008406B6">
              <w:t xml:space="preserve"> building</w:t>
            </w:r>
            <w:r>
              <w:t xml:space="preserve"> to a</w:t>
            </w:r>
            <w:r w:rsidR="008406B6">
              <w:t xml:space="preserve"> person who</w:t>
            </w:r>
            <w:r>
              <w:t xml:space="preserve"> operat</w:t>
            </w:r>
            <w:r w:rsidR="008406B6">
              <w:t>es</w:t>
            </w:r>
            <w:r>
              <w:t xml:space="preserve"> a boarding home facility</w:t>
            </w:r>
            <w:r w:rsidR="008406B6">
              <w:t xml:space="preserve"> in the building</w:t>
            </w:r>
            <w:r>
              <w:t xml:space="preserve"> and ha</w:t>
            </w:r>
            <w:r w:rsidR="008406B6">
              <w:t>s</w:t>
            </w:r>
            <w:r>
              <w:t xml:space="preserve"> actual knowledge of abuse, neglect, or exploitation of </w:t>
            </w:r>
            <w:r w:rsidR="008406B6">
              <w:t xml:space="preserve">a facility </w:t>
            </w:r>
            <w:r>
              <w:t xml:space="preserve">resident but </w:t>
            </w:r>
            <w:r w:rsidR="008406B6">
              <w:t xml:space="preserve">who </w:t>
            </w:r>
            <w:r>
              <w:t>fail</w:t>
            </w:r>
            <w:r w:rsidR="008406B6">
              <w:t>s</w:t>
            </w:r>
            <w:r>
              <w:t xml:space="preserve"> to </w:t>
            </w:r>
            <w:r w:rsidR="00E24C97">
              <w:t xml:space="preserve">appropriately </w:t>
            </w:r>
            <w:r>
              <w:t xml:space="preserve">report </w:t>
            </w:r>
            <w:r w:rsidR="008406B6">
              <w:t>that conduct</w:t>
            </w:r>
            <w:r>
              <w:t xml:space="preserve">. </w:t>
            </w:r>
          </w:p>
          <w:p w14:paraId="24D49B40" w14:textId="77777777" w:rsidR="008423E4" w:rsidRPr="00E26B13" w:rsidRDefault="008423E4" w:rsidP="00690980">
            <w:pPr>
              <w:rPr>
                <w:b/>
              </w:rPr>
            </w:pPr>
          </w:p>
        </w:tc>
      </w:tr>
      <w:tr w:rsidR="006E2DE4" w14:paraId="072D7E1E" w14:textId="77777777" w:rsidTr="00CA35FC">
        <w:tc>
          <w:tcPr>
            <w:tcW w:w="9360" w:type="dxa"/>
          </w:tcPr>
          <w:p w14:paraId="47F921F9" w14:textId="77777777" w:rsidR="0017725B" w:rsidRDefault="002B4C55" w:rsidP="006909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B99384E" w14:textId="77777777" w:rsidR="0017725B" w:rsidRDefault="0017725B" w:rsidP="00690980">
            <w:pPr>
              <w:rPr>
                <w:b/>
                <w:u w:val="single"/>
              </w:rPr>
            </w:pPr>
          </w:p>
          <w:p w14:paraId="4637FC7F" w14:textId="6CDE7F95" w:rsidR="00D26FAD" w:rsidRPr="00D26FAD" w:rsidRDefault="002B4C55" w:rsidP="00690980">
            <w:pPr>
              <w:jc w:val="both"/>
            </w:pPr>
            <w:r>
              <w:t>It is the committee's opinion that this bill expres</w:t>
            </w:r>
            <w:r>
              <w:t>sly does one or more of the following: creates a criminal offense, increases the punishment for an existing criminal offense or category of offenses, or changes the eligibility of a person for community supervision, parole, or mandatory supervision.</w:t>
            </w:r>
          </w:p>
          <w:p w14:paraId="493B68BA" w14:textId="77777777" w:rsidR="0017725B" w:rsidRPr="0017725B" w:rsidRDefault="0017725B" w:rsidP="00690980">
            <w:pPr>
              <w:rPr>
                <w:b/>
                <w:u w:val="single"/>
              </w:rPr>
            </w:pPr>
          </w:p>
        </w:tc>
      </w:tr>
      <w:tr w:rsidR="006E2DE4" w14:paraId="3EEFE687" w14:textId="77777777" w:rsidTr="00CA35FC">
        <w:tc>
          <w:tcPr>
            <w:tcW w:w="9360" w:type="dxa"/>
          </w:tcPr>
          <w:p w14:paraId="774BFE24" w14:textId="77777777" w:rsidR="008423E4" w:rsidRPr="00A8133F" w:rsidRDefault="002B4C55" w:rsidP="0069098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</w:t>
            </w:r>
            <w:r w:rsidRPr="009C1E9A">
              <w:rPr>
                <w:b/>
                <w:u w:val="single"/>
              </w:rPr>
              <w:t>MAKING AUTHORITY</w:t>
            </w:r>
            <w:r>
              <w:rPr>
                <w:b/>
              </w:rPr>
              <w:t xml:space="preserve"> </w:t>
            </w:r>
          </w:p>
          <w:p w14:paraId="3961A297" w14:textId="77777777" w:rsidR="008423E4" w:rsidRDefault="008423E4" w:rsidP="00690980"/>
          <w:p w14:paraId="3AD27AAA" w14:textId="37B8A17A" w:rsidR="00D26FAD" w:rsidRDefault="002B4C55" w:rsidP="0069098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9CB14F6" w14:textId="77777777" w:rsidR="008423E4" w:rsidRPr="00E21FDC" w:rsidRDefault="008423E4" w:rsidP="00690980">
            <w:pPr>
              <w:rPr>
                <w:b/>
              </w:rPr>
            </w:pPr>
          </w:p>
        </w:tc>
      </w:tr>
      <w:tr w:rsidR="006E2DE4" w14:paraId="02C84EE6" w14:textId="77777777" w:rsidTr="00CA35FC">
        <w:tc>
          <w:tcPr>
            <w:tcW w:w="9360" w:type="dxa"/>
          </w:tcPr>
          <w:p w14:paraId="146B959F" w14:textId="77777777" w:rsidR="008423E4" w:rsidRPr="00A8133F" w:rsidRDefault="002B4C55" w:rsidP="0069098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E57C0A9" w14:textId="77777777" w:rsidR="008423E4" w:rsidRDefault="008423E4" w:rsidP="00690980"/>
          <w:p w14:paraId="7FB5EC67" w14:textId="4D68D832" w:rsidR="00394A55" w:rsidRDefault="002B4C55" w:rsidP="0069098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189 amends the </w:t>
            </w:r>
            <w:r w:rsidRPr="00D26FAD">
              <w:t>Health and Safety Code</w:t>
            </w:r>
            <w:r>
              <w:t xml:space="preserve"> to </w:t>
            </w:r>
            <w:r>
              <w:t xml:space="preserve">create the </w:t>
            </w:r>
            <w:r w:rsidRPr="00D26FAD">
              <w:t>Class A misdemeanor</w:t>
            </w:r>
            <w:r>
              <w:t xml:space="preserve"> offense for a person who meets the following criteria:</w:t>
            </w:r>
          </w:p>
          <w:p w14:paraId="7562115B" w14:textId="77777777" w:rsidR="00394A55" w:rsidRDefault="002B4C55" w:rsidP="0069098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26FAD">
              <w:t>owns a building that the person leases to another person who operates a boarding home facility in the building;</w:t>
            </w:r>
            <w:r>
              <w:t xml:space="preserve"> </w:t>
            </w:r>
          </w:p>
          <w:p w14:paraId="7D902AC9" w14:textId="77777777" w:rsidR="00394A55" w:rsidRDefault="002B4C55" w:rsidP="0069098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26FAD">
              <w:t>has actual knowledge that a resident of the boarding home</w:t>
            </w:r>
            <w:r w:rsidRPr="00D26FAD">
              <w:t xml:space="preserve"> facility is being or has been abused, neglected, or exploited; and</w:t>
            </w:r>
            <w:r>
              <w:t xml:space="preserve"> </w:t>
            </w:r>
          </w:p>
          <w:p w14:paraId="078713AD" w14:textId="2408B839" w:rsidR="009C36CD" w:rsidRPr="009C36CD" w:rsidRDefault="002B4C55" w:rsidP="0069098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f</w:t>
            </w:r>
            <w:r w:rsidRPr="00D26FAD">
              <w:t>ails to report the abuse, neglect, or exploitation to the Department of Family and Protective Services for investigation by that agency.</w:t>
            </w:r>
          </w:p>
          <w:p w14:paraId="640A861F" w14:textId="77777777" w:rsidR="008423E4" w:rsidRPr="00835628" w:rsidRDefault="008423E4" w:rsidP="00690980">
            <w:pPr>
              <w:rPr>
                <w:b/>
              </w:rPr>
            </w:pPr>
          </w:p>
        </w:tc>
      </w:tr>
      <w:tr w:rsidR="006E2DE4" w14:paraId="7E11A963" w14:textId="77777777" w:rsidTr="00CA35FC">
        <w:tc>
          <w:tcPr>
            <w:tcW w:w="9360" w:type="dxa"/>
          </w:tcPr>
          <w:p w14:paraId="598775CA" w14:textId="77777777" w:rsidR="008423E4" w:rsidRPr="00A8133F" w:rsidRDefault="002B4C55" w:rsidP="0069098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CBEB4FB" w14:textId="77777777" w:rsidR="008423E4" w:rsidRDefault="008423E4" w:rsidP="00690980"/>
          <w:p w14:paraId="7B31CF8E" w14:textId="4117975E" w:rsidR="008423E4" w:rsidRPr="003624F2" w:rsidRDefault="002B4C55" w:rsidP="0069098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0F47AA3" w14:textId="77777777" w:rsidR="008423E4" w:rsidRPr="00233FDB" w:rsidRDefault="008423E4" w:rsidP="00690980">
            <w:pPr>
              <w:rPr>
                <w:b/>
              </w:rPr>
            </w:pPr>
          </w:p>
        </w:tc>
      </w:tr>
    </w:tbl>
    <w:p w14:paraId="069C2392" w14:textId="77777777" w:rsidR="008423E4" w:rsidRPr="00BE0E75" w:rsidRDefault="008423E4" w:rsidP="00690980">
      <w:pPr>
        <w:jc w:val="both"/>
        <w:rPr>
          <w:rFonts w:ascii="Arial" w:hAnsi="Arial"/>
          <w:sz w:val="16"/>
          <w:szCs w:val="16"/>
        </w:rPr>
      </w:pPr>
    </w:p>
    <w:p w14:paraId="2F0D3B08" w14:textId="77777777" w:rsidR="004108C3" w:rsidRPr="008423E4" w:rsidRDefault="004108C3" w:rsidP="0069098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847A" w14:textId="77777777" w:rsidR="00000000" w:rsidRDefault="002B4C55">
      <w:r>
        <w:separator/>
      </w:r>
    </w:p>
  </w:endnote>
  <w:endnote w:type="continuationSeparator" w:id="0">
    <w:p w14:paraId="5427436A" w14:textId="77777777" w:rsidR="00000000" w:rsidRDefault="002B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BCD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E2DE4" w14:paraId="581A689E" w14:textId="77777777" w:rsidTr="009C1E9A">
      <w:trPr>
        <w:cantSplit/>
      </w:trPr>
      <w:tc>
        <w:tcPr>
          <w:tcW w:w="0" w:type="pct"/>
        </w:tcPr>
        <w:p w14:paraId="77C6C5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82B5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8C167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D4649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C89A8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2DE4" w14:paraId="5D188829" w14:textId="77777777" w:rsidTr="009C1E9A">
      <w:trPr>
        <w:cantSplit/>
      </w:trPr>
      <w:tc>
        <w:tcPr>
          <w:tcW w:w="0" w:type="pct"/>
        </w:tcPr>
        <w:p w14:paraId="082C64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07C4E2" w14:textId="2B53747D" w:rsidR="00EC379B" w:rsidRPr="009C1E9A" w:rsidRDefault="002B4C5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30590-D</w:t>
          </w:r>
        </w:p>
      </w:tc>
      <w:tc>
        <w:tcPr>
          <w:tcW w:w="2453" w:type="pct"/>
        </w:tcPr>
        <w:p w14:paraId="0718CA60" w14:textId="559273CB" w:rsidR="00EC379B" w:rsidRDefault="002B4C5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83353">
            <w:t>23.136.1052</w:t>
          </w:r>
          <w:r>
            <w:fldChar w:fldCharType="end"/>
          </w:r>
        </w:p>
      </w:tc>
    </w:tr>
    <w:tr w:rsidR="006E2DE4" w14:paraId="58DD7D74" w14:textId="77777777" w:rsidTr="009C1E9A">
      <w:trPr>
        <w:cantSplit/>
      </w:trPr>
      <w:tc>
        <w:tcPr>
          <w:tcW w:w="0" w:type="pct"/>
        </w:tcPr>
        <w:p w14:paraId="112C6B1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014C47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7C2002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88C49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2DE4" w14:paraId="7876A3B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422B384" w14:textId="77777777" w:rsidR="00EC379B" w:rsidRDefault="002B4C5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24DA9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A7453D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1E6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C16A" w14:textId="77777777" w:rsidR="00000000" w:rsidRDefault="002B4C55">
      <w:r>
        <w:separator/>
      </w:r>
    </w:p>
  </w:footnote>
  <w:footnote w:type="continuationSeparator" w:id="0">
    <w:p w14:paraId="7D799B59" w14:textId="77777777" w:rsidR="00000000" w:rsidRDefault="002B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12A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792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117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57BC0"/>
    <w:multiLevelType w:val="hybridMultilevel"/>
    <w:tmpl w:val="9D7AEB52"/>
    <w:lvl w:ilvl="0" w:tplc="3EFCA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AE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243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C45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A0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A4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45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A7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A4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09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A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875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C55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2F7FF3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4A55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2526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B2C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560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0980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2DE4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5CD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6B6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2A3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F98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BDD"/>
    <w:rsid w:val="00A51F3E"/>
    <w:rsid w:val="00A5364B"/>
    <w:rsid w:val="00A54142"/>
    <w:rsid w:val="00A54C42"/>
    <w:rsid w:val="00A55F6F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353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563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BAC"/>
    <w:rsid w:val="00CA02B0"/>
    <w:rsid w:val="00CA032E"/>
    <w:rsid w:val="00CA2182"/>
    <w:rsid w:val="00CA2186"/>
    <w:rsid w:val="00CA26EF"/>
    <w:rsid w:val="00CA35FC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6FAD"/>
    <w:rsid w:val="00D30534"/>
    <w:rsid w:val="00D35728"/>
    <w:rsid w:val="00D359A7"/>
    <w:rsid w:val="00D37BCF"/>
    <w:rsid w:val="00D40F93"/>
    <w:rsid w:val="00D42277"/>
    <w:rsid w:val="00D43C59"/>
    <w:rsid w:val="00D44ADE"/>
    <w:rsid w:val="00D47387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C97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19A9"/>
    <w:rsid w:val="00EA385A"/>
    <w:rsid w:val="00EA3931"/>
    <w:rsid w:val="00EA658E"/>
    <w:rsid w:val="00EA7A88"/>
    <w:rsid w:val="00EB27F2"/>
    <w:rsid w:val="00EB3928"/>
    <w:rsid w:val="00EB5373"/>
    <w:rsid w:val="00EB6BE4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CBE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1B33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447483-3C4E-4ECB-AFA6-A6AD28D0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26F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6F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6FA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6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6FAD"/>
    <w:rPr>
      <w:b/>
      <w:bCs/>
    </w:rPr>
  </w:style>
  <w:style w:type="paragraph" w:styleId="Revision">
    <w:name w:val="Revision"/>
    <w:hidden/>
    <w:uiPriority w:val="99"/>
    <w:semiHidden/>
    <w:rsid w:val="00394A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1855</Characters>
  <Application>Microsoft Office Word</Application>
  <DocSecurity>4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SB00189 (Committee Report (Unamended))</vt:lpstr>
    </vt:vector>
  </TitlesOfParts>
  <Company>State of Texas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30590</dc:subject>
  <dc:creator>State of Texas</dc:creator>
  <dc:description>SB 189 by Miles-(H)Human Services</dc:description>
  <cp:lastModifiedBy>Damian Duarte</cp:lastModifiedBy>
  <cp:revision>2</cp:revision>
  <cp:lastPrinted>2003-11-26T17:21:00Z</cp:lastPrinted>
  <dcterms:created xsi:type="dcterms:W3CDTF">2023-05-17T18:26:00Z</dcterms:created>
  <dcterms:modified xsi:type="dcterms:W3CDTF">2023-05-17T18:26:00Z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23.136.1052</vt:lpwstr>
  </property>
</Properties>
</file>