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4DE0" w:rsidRDefault="005E4D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CA5C81BD9748D3987CB75F8EEE8D00"/>
          </w:placeholder>
        </w:sdtPr>
        <w:sdtContent>
          <w:r w:rsidRPr="005C2A78">
            <w:rPr>
              <w:rFonts w:cs="Times New Roman"/>
              <w:b/>
              <w:szCs w:val="24"/>
              <w:u w:val="single"/>
            </w:rPr>
            <w:t>BILL ANALYSIS</w:t>
          </w:r>
        </w:sdtContent>
      </w:sdt>
    </w:p>
    <w:p w:rsidR="005E4DE0" w:rsidRPr="00585C31" w:rsidRDefault="005E4DE0" w:rsidP="000F1DF9">
      <w:pPr>
        <w:spacing w:after="0" w:line="240" w:lineRule="auto"/>
        <w:rPr>
          <w:rFonts w:cs="Times New Roman"/>
          <w:szCs w:val="24"/>
        </w:rPr>
      </w:pPr>
    </w:p>
    <w:p w:rsidR="005E4DE0" w:rsidRPr="00585C31" w:rsidRDefault="005E4D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4DE0" w:rsidTr="000F1DF9">
        <w:tc>
          <w:tcPr>
            <w:tcW w:w="2718" w:type="dxa"/>
          </w:tcPr>
          <w:p w:rsidR="005E4DE0" w:rsidRPr="005C2A78" w:rsidRDefault="005E4DE0" w:rsidP="006D756B">
            <w:pPr>
              <w:rPr>
                <w:rFonts w:cs="Times New Roman"/>
                <w:szCs w:val="24"/>
              </w:rPr>
            </w:pPr>
            <w:sdt>
              <w:sdtPr>
                <w:rPr>
                  <w:rFonts w:cs="Times New Roman"/>
                  <w:szCs w:val="24"/>
                </w:rPr>
                <w:alias w:val="Agency Title"/>
                <w:tag w:val="AgencyTitleContentControl"/>
                <w:id w:val="1920747753"/>
                <w:lock w:val="sdtContentLocked"/>
                <w:placeholder>
                  <w:docPart w:val="5FD96F85D6D64E3C9FB701DA76A3FDED"/>
                </w:placeholder>
              </w:sdtPr>
              <w:sdtEndPr>
                <w:rPr>
                  <w:rFonts w:cstheme="minorBidi"/>
                  <w:szCs w:val="22"/>
                </w:rPr>
              </w:sdtEndPr>
              <w:sdtContent>
                <w:r>
                  <w:rPr>
                    <w:rFonts w:cs="Times New Roman"/>
                    <w:szCs w:val="24"/>
                  </w:rPr>
                  <w:t>Senate Research Center</w:t>
                </w:r>
              </w:sdtContent>
            </w:sdt>
          </w:p>
        </w:tc>
        <w:tc>
          <w:tcPr>
            <w:tcW w:w="6858" w:type="dxa"/>
          </w:tcPr>
          <w:p w:rsidR="005E4DE0" w:rsidRPr="00FF6471" w:rsidRDefault="005E4DE0" w:rsidP="000F1DF9">
            <w:pPr>
              <w:jc w:val="right"/>
              <w:rPr>
                <w:rFonts w:cs="Times New Roman"/>
                <w:szCs w:val="24"/>
              </w:rPr>
            </w:pPr>
            <w:sdt>
              <w:sdtPr>
                <w:rPr>
                  <w:rFonts w:cs="Times New Roman"/>
                  <w:szCs w:val="24"/>
                </w:rPr>
                <w:alias w:val="Bill Number"/>
                <w:tag w:val="BillNumberOne"/>
                <w:id w:val="-410784069"/>
                <w:lock w:val="sdtContentLocked"/>
                <w:placeholder>
                  <w:docPart w:val="2C1972E661BA4B25A229B8FC3B4D0DF9"/>
                </w:placeholder>
              </w:sdtPr>
              <w:sdtContent>
                <w:r>
                  <w:rPr>
                    <w:rFonts w:cs="Times New Roman"/>
                    <w:szCs w:val="24"/>
                  </w:rPr>
                  <w:t>S.B. 261</w:t>
                </w:r>
              </w:sdtContent>
            </w:sdt>
          </w:p>
        </w:tc>
      </w:tr>
      <w:tr w:rsidR="005E4DE0" w:rsidTr="000F1DF9">
        <w:sdt>
          <w:sdtPr>
            <w:rPr>
              <w:rFonts w:cs="Times New Roman"/>
              <w:szCs w:val="24"/>
            </w:rPr>
            <w:alias w:val="TLCNumber"/>
            <w:tag w:val="TLCNumber"/>
            <w:id w:val="-542600604"/>
            <w:lock w:val="sdtLocked"/>
            <w:placeholder>
              <w:docPart w:val="21BABD5F31334068BFAC06A07657A1B2"/>
            </w:placeholder>
          </w:sdtPr>
          <w:sdtContent>
            <w:tc>
              <w:tcPr>
                <w:tcW w:w="2718" w:type="dxa"/>
              </w:tcPr>
              <w:p w:rsidR="005E4DE0" w:rsidRPr="000F1DF9" w:rsidRDefault="005E4DE0" w:rsidP="00C65088">
                <w:pPr>
                  <w:rPr>
                    <w:rFonts w:cs="Times New Roman"/>
                    <w:szCs w:val="24"/>
                  </w:rPr>
                </w:pPr>
                <w:r>
                  <w:rPr>
                    <w:rFonts w:cs="Times New Roman"/>
                    <w:szCs w:val="24"/>
                  </w:rPr>
                  <w:t>88R2518 JRR-F</w:t>
                </w:r>
              </w:p>
            </w:tc>
          </w:sdtContent>
        </w:sdt>
        <w:tc>
          <w:tcPr>
            <w:tcW w:w="6858" w:type="dxa"/>
          </w:tcPr>
          <w:p w:rsidR="005E4DE0" w:rsidRPr="005C2A78" w:rsidRDefault="005E4DE0" w:rsidP="00073EDD">
            <w:pPr>
              <w:jc w:val="right"/>
              <w:rPr>
                <w:rFonts w:cs="Times New Roman"/>
                <w:szCs w:val="24"/>
              </w:rPr>
            </w:pPr>
            <w:sdt>
              <w:sdtPr>
                <w:rPr>
                  <w:rFonts w:cs="Times New Roman"/>
                  <w:szCs w:val="24"/>
                </w:rPr>
                <w:alias w:val="Author Label"/>
                <w:tag w:val="By"/>
                <w:id w:val="72399597"/>
                <w:lock w:val="sdtLocked"/>
                <w:placeholder>
                  <w:docPart w:val="D8C7E275DDE74F1087CE4A59A713E90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5584CE49C44E53B688E78BB0555204"/>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0669C430054A42ECA608EF85670769B4"/>
                </w:placeholder>
                <w:showingPlcHdr/>
              </w:sdtPr>
              <w:sdtContent/>
            </w:sdt>
            <w:sdt>
              <w:sdtPr>
                <w:rPr>
                  <w:rFonts w:cs="Times New Roman"/>
                  <w:szCs w:val="24"/>
                </w:rPr>
                <w:alias w:val="DualSponsor"/>
                <w:tag w:val="DualSponsor"/>
                <w:id w:val="1029379812"/>
                <w:lock w:val="sdtContentLocked"/>
                <w:placeholder>
                  <w:docPart w:val="C8A5426ABB2E451E9ED1435A51721D24"/>
                </w:placeholder>
                <w:showingPlcHdr/>
              </w:sdtPr>
              <w:sdtContent/>
            </w:sdt>
          </w:p>
        </w:tc>
      </w:tr>
      <w:tr w:rsidR="005E4DE0" w:rsidTr="000F1DF9">
        <w:tc>
          <w:tcPr>
            <w:tcW w:w="2718" w:type="dxa"/>
          </w:tcPr>
          <w:p w:rsidR="005E4DE0" w:rsidRPr="00BC7495" w:rsidRDefault="005E4DE0" w:rsidP="000F1DF9">
            <w:pPr>
              <w:rPr>
                <w:rFonts w:cs="Times New Roman"/>
                <w:szCs w:val="24"/>
              </w:rPr>
            </w:pPr>
          </w:p>
        </w:tc>
        <w:sdt>
          <w:sdtPr>
            <w:rPr>
              <w:rFonts w:cs="Times New Roman"/>
              <w:szCs w:val="24"/>
            </w:rPr>
            <w:alias w:val="Committee"/>
            <w:tag w:val="Committee"/>
            <w:id w:val="1914272295"/>
            <w:lock w:val="sdtContentLocked"/>
            <w:placeholder>
              <w:docPart w:val="2321B902375A4F8F89B28C8332DD6CD7"/>
            </w:placeholder>
          </w:sdtPr>
          <w:sdtContent>
            <w:tc>
              <w:tcPr>
                <w:tcW w:w="6858" w:type="dxa"/>
              </w:tcPr>
              <w:p w:rsidR="005E4DE0" w:rsidRPr="00FF6471" w:rsidRDefault="005E4DE0" w:rsidP="000F1DF9">
                <w:pPr>
                  <w:jc w:val="right"/>
                  <w:rPr>
                    <w:rFonts w:cs="Times New Roman"/>
                    <w:szCs w:val="24"/>
                  </w:rPr>
                </w:pPr>
                <w:r>
                  <w:rPr>
                    <w:rFonts w:cs="Times New Roman"/>
                    <w:szCs w:val="24"/>
                  </w:rPr>
                  <w:t>Transportation</w:t>
                </w:r>
              </w:p>
            </w:tc>
          </w:sdtContent>
        </w:sdt>
      </w:tr>
      <w:tr w:rsidR="005E4DE0" w:rsidTr="000F1DF9">
        <w:tc>
          <w:tcPr>
            <w:tcW w:w="2718" w:type="dxa"/>
          </w:tcPr>
          <w:p w:rsidR="005E4DE0" w:rsidRPr="00BC7495" w:rsidRDefault="005E4DE0" w:rsidP="000F1DF9">
            <w:pPr>
              <w:rPr>
                <w:rFonts w:cs="Times New Roman"/>
                <w:szCs w:val="24"/>
              </w:rPr>
            </w:pPr>
          </w:p>
        </w:tc>
        <w:sdt>
          <w:sdtPr>
            <w:rPr>
              <w:rFonts w:cs="Times New Roman"/>
              <w:szCs w:val="24"/>
            </w:rPr>
            <w:alias w:val="Date"/>
            <w:tag w:val="DateContentControl"/>
            <w:id w:val="1178081906"/>
            <w:lock w:val="sdtLocked"/>
            <w:placeholder>
              <w:docPart w:val="4484017CE8B14833B1E704322162F2EE"/>
            </w:placeholder>
            <w:date w:fullDate="2023-02-24T00:00:00Z">
              <w:dateFormat w:val="M/d/yyyy"/>
              <w:lid w:val="en-US"/>
              <w:storeMappedDataAs w:val="dateTime"/>
              <w:calendar w:val="gregorian"/>
            </w:date>
          </w:sdtPr>
          <w:sdtContent>
            <w:tc>
              <w:tcPr>
                <w:tcW w:w="6858" w:type="dxa"/>
              </w:tcPr>
              <w:p w:rsidR="005E4DE0" w:rsidRPr="00FF6471" w:rsidRDefault="005E4DE0" w:rsidP="000F1DF9">
                <w:pPr>
                  <w:jc w:val="right"/>
                  <w:rPr>
                    <w:rFonts w:cs="Times New Roman"/>
                    <w:szCs w:val="24"/>
                  </w:rPr>
                </w:pPr>
                <w:r>
                  <w:rPr>
                    <w:rFonts w:cs="Times New Roman"/>
                    <w:szCs w:val="24"/>
                  </w:rPr>
                  <w:t>2/24/2023</w:t>
                </w:r>
              </w:p>
            </w:tc>
          </w:sdtContent>
        </w:sdt>
      </w:tr>
      <w:tr w:rsidR="005E4DE0" w:rsidTr="000F1DF9">
        <w:tc>
          <w:tcPr>
            <w:tcW w:w="2718" w:type="dxa"/>
          </w:tcPr>
          <w:p w:rsidR="005E4DE0" w:rsidRPr="00BC7495" w:rsidRDefault="005E4DE0" w:rsidP="000F1DF9">
            <w:pPr>
              <w:rPr>
                <w:rFonts w:cs="Times New Roman"/>
                <w:szCs w:val="24"/>
              </w:rPr>
            </w:pPr>
          </w:p>
        </w:tc>
        <w:sdt>
          <w:sdtPr>
            <w:rPr>
              <w:rFonts w:cs="Times New Roman"/>
              <w:szCs w:val="24"/>
            </w:rPr>
            <w:alias w:val="BA Version"/>
            <w:tag w:val="BAVersion"/>
            <w:id w:val="-1685590809"/>
            <w:lock w:val="sdtContentLocked"/>
            <w:placeholder>
              <w:docPart w:val="1D4122B3CD174633999003A2D51CDFCA"/>
            </w:placeholder>
          </w:sdtPr>
          <w:sdtContent>
            <w:tc>
              <w:tcPr>
                <w:tcW w:w="6858" w:type="dxa"/>
              </w:tcPr>
              <w:p w:rsidR="005E4DE0" w:rsidRPr="00FF6471" w:rsidRDefault="005E4DE0" w:rsidP="000F1DF9">
                <w:pPr>
                  <w:jc w:val="right"/>
                  <w:rPr>
                    <w:rFonts w:cs="Times New Roman"/>
                    <w:szCs w:val="24"/>
                  </w:rPr>
                </w:pPr>
                <w:r>
                  <w:rPr>
                    <w:rFonts w:cs="Times New Roman"/>
                    <w:szCs w:val="24"/>
                  </w:rPr>
                  <w:t>As Filed</w:t>
                </w:r>
              </w:p>
            </w:tc>
          </w:sdtContent>
        </w:sdt>
      </w:tr>
    </w:tbl>
    <w:p w:rsidR="005E4DE0" w:rsidRPr="00FF6471" w:rsidRDefault="005E4DE0" w:rsidP="000F1DF9">
      <w:pPr>
        <w:spacing w:after="0" w:line="240" w:lineRule="auto"/>
        <w:rPr>
          <w:rFonts w:cs="Times New Roman"/>
          <w:szCs w:val="24"/>
        </w:rPr>
      </w:pPr>
    </w:p>
    <w:p w:rsidR="005E4DE0" w:rsidRPr="00FF6471" w:rsidRDefault="005E4DE0" w:rsidP="000F1DF9">
      <w:pPr>
        <w:spacing w:after="0" w:line="240" w:lineRule="auto"/>
        <w:rPr>
          <w:rFonts w:cs="Times New Roman"/>
          <w:szCs w:val="24"/>
        </w:rPr>
      </w:pPr>
    </w:p>
    <w:p w:rsidR="005E4DE0" w:rsidRPr="00FF6471" w:rsidRDefault="005E4D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170E43F2B44002A3498144F9755933"/>
        </w:placeholder>
      </w:sdtPr>
      <w:sdtContent>
        <w:p w:rsidR="005E4DE0" w:rsidRDefault="005E4D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AF90A11EBD48B1BB93131E780AC189"/>
        </w:placeholder>
      </w:sdtPr>
      <w:sdtContent>
        <w:p w:rsidR="005E4DE0" w:rsidRDefault="005E4DE0" w:rsidP="002E7D3D">
          <w:pPr>
            <w:pStyle w:val="NormalWeb"/>
            <w:spacing w:before="0" w:beforeAutospacing="0" w:after="0" w:afterAutospacing="0"/>
            <w:jc w:val="both"/>
            <w:divId w:val="1947731020"/>
            <w:rPr>
              <w:rFonts w:eastAsia="Times New Roman"/>
              <w:bCs/>
            </w:rPr>
          </w:pPr>
        </w:p>
        <w:p w:rsidR="005E4DE0" w:rsidRDefault="005E4DE0" w:rsidP="002E7D3D">
          <w:pPr>
            <w:pStyle w:val="NormalWeb"/>
            <w:spacing w:before="0" w:beforeAutospacing="0" w:after="0" w:afterAutospacing="0"/>
            <w:jc w:val="both"/>
            <w:divId w:val="1947731020"/>
            <w:rPr>
              <w:color w:val="000000"/>
            </w:rPr>
          </w:pPr>
          <w:r w:rsidRPr="00F36C7A">
            <w:rPr>
              <w:color w:val="000000"/>
            </w:rPr>
            <w:t>During the 86R Session, the legislature passed H</w:t>
          </w:r>
          <w:r>
            <w:rPr>
              <w:color w:val="000000"/>
            </w:rPr>
            <w:t>.</w:t>
          </w:r>
          <w:r w:rsidRPr="00F36C7A">
            <w:rPr>
              <w:color w:val="000000"/>
            </w:rPr>
            <w:t>B</w:t>
          </w:r>
          <w:r>
            <w:rPr>
              <w:color w:val="000000"/>
            </w:rPr>
            <w:t>.</w:t>
          </w:r>
          <w:r w:rsidRPr="00F36C7A">
            <w:rPr>
              <w:color w:val="000000"/>
            </w:rPr>
            <w:t xml:space="preserve"> 1755 by E. Thompson. The bill required the board of the Texas Department of Motor Vehicles (TxDMV) to establish procedures and requirements for the titling and registration of assembled vehicles and would require owners of assembled vehicles to title and register those vehicles. The passage rightly allowed auto hobbyists and owners of other assembled vehicles to register and receive a title for vehicles they had put significant amounts of time, money, and effort into building, which did not present a public danger. </w:t>
          </w:r>
        </w:p>
        <w:p w:rsidR="005E4DE0" w:rsidRPr="00F36C7A" w:rsidRDefault="005E4DE0" w:rsidP="002E7D3D">
          <w:pPr>
            <w:pStyle w:val="NormalWeb"/>
            <w:spacing w:before="0" w:beforeAutospacing="0" w:after="0" w:afterAutospacing="0"/>
            <w:jc w:val="both"/>
            <w:divId w:val="1947731020"/>
            <w:rPr>
              <w:color w:val="000000"/>
            </w:rPr>
          </w:pPr>
        </w:p>
        <w:p w:rsidR="005E4DE0" w:rsidRDefault="005E4DE0" w:rsidP="002E7D3D">
          <w:pPr>
            <w:pStyle w:val="NormalWeb"/>
            <w:spacing w:before="0" w:beforeAutospacing="0" w:after="0" w:afterAutospacing="0"/>
            <w:jc w:val="both"/>
            <w:divId w:val="1947731020"/>
            <w:rPr>
              <w:color w:val="000000"/>
            </w:rPr>
          </w:pPr>
          <w:r w:rsidRPr="00F36C7A">
            <w:rPr>
              <w:color w:val="000000"/>
            </w:rPr>
            <w:t>However, the bill also inadvertently changed the longstanding tradition and law of exempting certain custom agricultural trailers. In the past, farmers and ranchers in Texas that used their trailers to transport livestock, timber, or farm products qualified for farm registration. Farmers were not required to register these farm trailers or semi-trailers with a gross weight equal to or less than 4,000 pounds. If their trailer exceeded this weight and is less than 34,000 pounds, farmers or ranchers could secure a farm trailer license.</w:t>
          </w:r>
        </w:p>
        <w:p w:rsidR="005E4DE0" w:rsidRPr="00F36C7A" w:rsidRDefault="005E4DE0" w:rsidP="002E7D3D">
          <w:pPr>
            <w:pStyle w:val="NormalWeb"/>
            <w:spacing w:before="0" w:beforeAutospacing="0" w:after="0" w:afterAutospacing="0"/>
            <w:jc w:val="both"/>
            <w:divId w:val="1947731020"/>
            <w:rPr>
              <w:color w:val="000000"/>
            </w:rPr>
          </w:pPr>
        </w:p>
        <w:p w:rsidR="005E4DE0" w:rsidRPr="00F36C7A" w:rsidRDefault="005E4DE0" w:rsidP="002E7D3D">
          <w:pPr>
            <w:pStyle w:val="NormalWeb"/>
            <w:spacing w:before="0" w:beforeAutospacing="0" w:after="0" w:afterAutospacing="0"/>
            <w:jc w:val="both"/>
            <w:divId w:val="1947731020"/>
            <w:rPr>
              <w:color w:val="000000"/>
            </w:rPr>
          </w:pPr>
          <w:r w:rsidRPr="00F36C7A">
            <w:rPr>
              <w:color w:val="000000"/>
            </w:rPr>
            <w:t>S</w:t>
          </w:r>
          <w:r>
            <w:rPr>
              <w:color w:val="000000"/>
            </w:rPr>
            <w:t>.</w:t>
          </w:r>
          <w:r w:rsidRPr="00F36C7A">
            <w:rPr>
              <w:color w:val="000000"/>
            </w:rPr>
            <w:t>B</w:t>
          </w:r>
          <w:r>
            <w:rPr>
              <w:color w:val="000000"/>
            </w:rPr>
            <w:t>.</w:t>
          </w:r>
          <w:r w:rsidRPr="00F36C7A">
            <w:rPr>
              <w:color w:val="000000"/>
            </w:rPr>
            <w:t xml:space="preserve"> 261 rectifies the accidental change in the law by H</w:t>
          </w:r>
          <w:r>
            <w:rPr>
              <w:color w:val="000000"/>
            </w:rPr>
            <w:t>.</w:t>
          </w:r>
          <w:r w:rsidRPr="00F36C7A">
            <w:rPr>
              <w:color w:val="000000"/>
            </w:rPr>
            <w:t>B</w:t>
          </w:r>
          <w:r>
            <w:rPr>
              <w:color w:val="000000"/>
            </w:rPr>
            <w:t>.</w:t>
          </w:r>
          <w:r w:rsidRPr="00F36C7A">
            <w:rPr>
              <w:color w:val="000000"/>
            </w:rPr>
            <w:t xml:space="preserve"> 1755 regarding registration of agriculture trailers back to the previous longstanding rule, without cha</w:t>
          </w:r>
          <w:r>
            <w:rPr>
              <w:color w:val="000000"/>
            </w:rPr>
            <w:t>ng</w:t>
          </w:r>
          <w:r w:rsidRPr="00F36C7A">
            <w:rPr>
              <w:color w:val="000000"/>
            </w:rPr>
            <w:t>ing anything else in H</w:t>
          </w:r>
          <w:r>
            <w:rPr>
              <w:color w:val="000000"/>
            </w:rPr>
            <w:t>.</w:t>
          </w:r>
          <w:r w:rsidRPr="00F36C7A">
            <w:rPr>
              <w:color w:val="000000"/>
            </w:rPr>
            <w:t>B</w:t>
          </w:r>
          <w:r>
            <w:rPr>
              <w:color w:val="000000"/>
            </w:rPr>
            <w:t>.</w:t>
          </w:r>
          <w:r w:rsidRPr="00F36C7A">
            <w:rPr>
              <w:color w:val="000000"/>
            </w:rPr>
            <w:t xml:space="preserve"> 1755 that allows auto hobbyist</w:t>
          </w:r>
          <w:r>
            <w:rPr>
              <w:color w:val="000000"/>
            </w:rPr>
            <w:t>s</w:t>
          </w:r>
          <w:r w:rsidRPr="00F36C7A">
            <w:rPr>
              <w:color w:val="000000"/>
            </w:rPr>
            <w:t xml:space="preserve"> to assemble vehicles to title and register their vehicles.</w:t>
          </w:r>
        </w:p>
        <w:p w:rsidR="005E4DE0" w:rsidRPr="00D70925" w:rsidRDefault="005E4DE0" w:rsidP="002E7D3D">
          <w:pPr>
            <w:spacing w:after="0" w:line="240" w:lineRule="auto"/>
            <w:jc w:val="both"/>
            <w:rPr>
              <w:rFonts w:eastAsia="Times New Roman" w:cs="Times New Roman"/>
              <w:bCs/>
              <w:szCs w:val="24"/>
            </w:rPr>
          </w:pPr>
        </w:p>
      </w:sdtContent>
    </w:sdt>
    <w:p w:rsidR="005E4DE0" w:rsidRDefault="005E4DE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261 </w:t>
      </w:r>
      <w:bookmarkStart w:id="1" w:name="AmendsCurrentLaw"/>
      <w:bookmarkEnd w:id="1"/>
      <w:r>
        <w:rPr>
          <w:rFonts w:cs="Times New Roman"/>
          <w:szCs w:val="24"/>
        </w:rPr>
        <w:t>amends current law relating to the definition of assembled vehicle.</w:t>
      </w:r>
    </w:p>
    <w:p w:rsidR="005E4DE0" w:rsidRPr="00554DCF" w:rsidRDefault="005E4DE0" w:rsidP="000F1DF9">
      <w:pPr>
        <w:spacing w:after="0" w:line="240" w:lineRule="auto"/>
        <w:jc w:val="both"/>
        <w:rPr>
          <w:rFonts w:eastAsia="Times New Roman" w:cs="Times New Roman"/>
          <w:szCs w:val="24"/>
        </w:rPr>
      </w:pPr>
    </w:p>
    <w:p w:rsidR="005E4DE0" w:rsidRPr="005C2A78" w:rsidRDefault="005E4DE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61EE3DAB864EA8B00DD55C833BB44B"/>
          </w:placeholder>
        </w:sdtPr>
        <w:sdtContent>
          <w:r>
            <w:rPr>
              <w:rFonts w:eastAsia="Times New Roman" w:cs="Times New Roman"/>
              <w:b/>
              <w:szCs w:val="24"/>
              <w:u w:val="single"/>
            </w:rPr>
            <w:t>RULEMAKING AUTHORITY</w:t>
          </w:r>
        </w:sdtContent>
      </w:sdt>
    </w:p>
    <w:p w:rsidR="005E4DE0" w:rsidRPr="006529C4" w:rsidRDefault="005E4DE0" w:rsidP="00774EC7">
      <w:pPr>
        <w:spacing w:after="0" w:line="240" w:lineRule="auto"/>
        <w:jc w:val="both"/>
        <w:rPr>
          <w:rFonts w:cs="Times New Roman"/>
          <w:szCs w:val="24"/>
        </w:rPr>
      </w:pPr>
    </w:p>
    <w:p w:rsidR="005E4DE0" w:rsidRPr="006529C4" w:rsidRDefault="005E4DE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4DE0" w:rsidRPr="006529C4" w:rsidRDefault="005E4DE0" w:rsidP="00774EC7">
      <w:pPr>
        <w:spacing w:after="0" w:line="240" w:lineRule="auto"/>
        <w:jc w:val="both"/>
        <w:rPr>
          <w:rFonts w:cs="Times New Roman"/>
          <w:szCs w:val="24"/>
        </w:rPr>
      </w:pPr>
    </w:p>
    <w:p w:rsidR="005E4DE0" w:rsidRPr="005C2A78" w:rsidRDefault="005E4DE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2FE7EFEB0E4CF2ACDE356685AA66EE"/>
          </w:placeholder>
        </w:sdtPr>
        <w:sdtContent>
          <w:r>
            <w:rPr>
              <w:rFonts w:eastAsia="Times New Roman" w:cs="Times New Roman"/>
              <w:b/>
              <w:szCs w:val="24"/>
              <w:u w:val="single"/>
            </w:rPr>
            <w:t>SECTION BY SECTION ANALYSIS</w:t>
          </w:r>
        </w:sdtContent>
      </w:sdt>
    </w:p>
    <w:p w:rsidR="005E4DE0" w:rsidRPr="005C2A78" w:rsidRDefault="005E4DE0" w:rsidP="000F1DF9">
      <w:pPr>
        <w:spacing w:after="0" w:line="240" w:lineRule="auto"/>
        <w:jc w:val="both"/>
        <w:rPr>
          <w:rFonts w:eastAsia="Times New Roman" w:cs="Times New Roman"/>
          <w:szCs w:val="24"/>
        </w:rPr>
      </w:pPr>
    </w:p>
    <w:p w:rsidR="005E4DE0" w:rsidRDefault="005E4DE0" w:rsidP="00781A6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731.001(a)(4), Transportation Code, as follows:</w:t>
      </w:r>
    </w:p>
    <w:p w:rsidR="005E4DE0" w:rsidRDefault="005E4DE0" w:rsidP="00781A65">
      <w:pPr>
        <w:spacing w:after="0" w:line="240" w:lineRule="auto"/>
        <w:jc w:val="both"/>
        <w:rPr>
          <w:rFonts w:eastAsia="Times New Roman" w:cs="Times New Roman"/>
          <w:szCs w:val="24"/>
        </w:rPr>
      </w:pPr>
    </w:p>
    <w:p w:rsidR="005E4DE0" w:rsidRDefault="005E4DE0" w:rsidP="005E4DE0">
      <w:pPr>
        <w:spacing w:after="0" w:line="240" w:lineRule="auto"/>
        <w:ind w:left="720"/>
        <w:jc w:val="both"/>
        <w:rPr>
          <w:rFonts w:eastAsia="Times New Roman" w:cs="Times New Roman"/>
          <w:szCs w:val="24"/>
        </w:rPr>
      </w:pPr>
      <w:r>
        <w:rPr>
          <w:rFonts w:eastAsia="Times New Roman" w:cs="Times New Roman"/>
          <w:szCs w:val="24"/>
        </w:rPr>
        <w:t>(4) Deletes existing text providing that "an assembled vehicle" means, among other vehicles, an assembled trailer. Makes nonsubstantive changes.</w:t>
      </w:r>
    </w:p>
    <w:p w:rsidR="005E4DE0" w:rsidRPr="005C2A78" w:rsidRDefault="005E4DE0" w:rsidP="00781A65">
      <w:pPr>
        <w:spacing w:after="0" w:line="240" w:lineRule="auto"/>
        <w:jc w:val="both"/>
        <w:rPr>
          <w:rFonts w:eastAsia="Times New Roman" w:cs="Times New Roman"/>
          <w:szCs w:val="24"/>
        </w:rPr>
      </w:pPr>
    </w:p>
    <w:p w:rsidR="005E4DE0" w:rsidRPr="005C2A78" w:rsidRDefault="005E4DE0" w:rsidP="00781A65">
      <w:pPr>
        <w:spacing w:before="10" w:after="0" w:line="240" w:lineRule="auto"/>
        <w:ind w:right="173"/>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731.001(a)(3) (relating to the definition of "assembled trailer"), Transportation Code.</w:t>
      </w:r>
    </w:p>
    <w:p w:rsidR="005E4DE0" w:rsidRPr="005C2A78" w:rsidRDefault="005E4DE0" w:rsidP="00781A65">
      <w:pPr>
        <w:spacing w:after="0" w:line="240" w:lineRule="auto"/>
        <w:jc w:val="both"/>
        <w:rPr>
          <w:rFonts w:eastAsia="Times New Roman" w:cs="Times New Roman"/>
          <w:szCs w:val="24"/>
        </w:rPr>
      </w:pPr>
    </w:p>
    <w:p w:rsidR="005E4DE0" w:rsidRPr="00C8671F" w:rsidRDefault="005E4DE0" w:rsidP="00781A6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2023.</w:t>
      </w:r>
    </w:p>
    <w:sectPr w:rsidR="005E4DE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74C1" w:rsidRDefault="007E74C1" w:rsidP="000F1DF9">
      <w:pPr>
        <w:spacing w:after="0" w:line="240" w:lineRule="auto"/>
      </w:pPr>
      <w:r>
        <w:separator/>
      </w:r>
    </w:p>
  </w:endnote>
  <w:endnote w:type="continuationSeparator" w:id="0">
    <w:p w:rsidR="007E74C1" w:rsidRDefault="007E74C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74C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4DE0">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E4DE0">
                <w:rPr>
                  <w:sz w:val="20"/>
                  <w:szCs w:val="20"/>
                </w:rPr>
                <w:t>S.B. 261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E4DE0">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74C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74C1" w:rsidRDefault="007E74C1" w:rsidP="000F1DF9">
      <w:pPr>
        <w:spacing w:after="0" w:line="240" w:lineRule="auto"/>
      </w:pPr>
      <w:r>
        <w:separator/>
      </w:r>
    </w:p>
  </w:footnote>
  <w:footnote w:type="continuationSeparator" w:id="0">
    <w:p w:rsidR="007E74C1" w:rsidRDefault="007E74C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4DE0"/>
    <w:rsid w:val="005F46D7"/>
    <w:rsid w:val="00605CA0"/>
    <w:rsid w:val="006529C4"/>
    <w:rsid w:val="006D756B"/>
    <w:rsid w:val="00774EC7"/>
    <w:rsid w:val="007E74C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CB628"/>
  <w15:docId w15:val="{536CF9F2-C910-4D32-A1BC-6C06AC85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4D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3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CA5C81BD9748D3987CB75F8EEE8D00"/>
        <w:category>
          <w:name w:val="General"/>
          <w:gallery w:val="placeholder"/>
        </w:category>
        <w:types>
          <w:type w:val="bbPlcHdr"/>
        </w:types>
        <w:behaviors>
          <w:behavior w:val="content"/>
        </w:behaviors>
        <w:guid w:val="{8C02C2AD-8126-4682-B92F-BD14060DA43C}"/>
      </w:docPartPr>
      <w:docPartBody>
        <w:p w:rsidR="00000000" w:rsidRDefault="009D1EC4"/>
      </w:docPartBody>
    </w:docPart>
    <w:docPart>
      <w:docPartPr>
        <w:name w:val="5FD96F85D6D64E3C9FB701DA76A3FDED"/>
        <w:category>
          <w:name w:val="General"/>
          <w:gallery w:val="placeholder"/>
        </w:category>
        <w:types>
          <w:type w:val="bbPlcHdr"/>
        </w:types>
        <w:behaviors>
          <w:behavior w:val="content"/>
        </w:behaviors>
        <w:guid w:val="{2384FD78-B795-4653-B5A9-5A68B2172FDF}"/>
      </w:docPartPr>
      <w:docPartBody>
        <w:p w:rsidR="00000000" w:rsidRDefault="009D1EC4"/>
      </w:docPartBody>
    </w:docPart>
    <w:docPart>
      <w:docPartPr>
        <w:name w:val="2C1972E661BA4B25A229B8FC3B4D0DF9"/>
        <w:category>
          <w:name w:val="General"/>
          <w:gallery w:val="placeholder"/>
        </w:category>
        <w:types>
          <w:type w:val="bbPlcHdr"/>
        </w:types>
        <w:behaviors>
          <w:behavior w:val="content"/>
        </w:behaviors>
        <w:guid w:val="{103B6F70-1CDD-4186-8087-78AADE6E5A4E}"/>
      </w:docPartPr>
      <w:docPartBody>
        <w:p w:rsidR="00000000" w:rsidRDefault="009D1EC4"/>
      </w:docPartBody>
    </w:docPart>
    <w:docPart>
      <w:docPartPr>
        <w:name w:val="21BABD5F31334068BFAC06A07657A1B2"/>
        <w:category>
          <w:name w:val="General"/>
          <w:gallery w:val="placeholder"/>
        </w:category>
        <w:types>
          <w:type w:val="bbPlcHdr"/>
        </w:types>
        <w:behaviors>
          <w:behavior w:val="content"/>
        </w:behaviors>
        <w:guid w:val="{58A33320-97B0-4027-A446-892E1241709D}"/>
      </w:docPartPr>
      <w:docPartBody>
        <w:p w:rsidR="00000000" w:rsidRDefault="009D1EC4"/>
      </w:docPartBody>
    </w:docPart>
    <w:docPart>
      <w:docPartPr>
        <w:name w:val="D8C7E275DDE74F1087CE4A59A713E909"/>
        <w:category>
          <w:name w:val="General"/>
          <w:gallery w:val="placeholder"/>
        </w:category>
        <w:types>
          <w:type w:val="bbPlcHdr"/>
        </w:types>
        <w:behaviors>
          <w:behavior w:val="content"/>
        </w:behaviors>
        <w:guid w:val="{3EFD6A6E-3CD4-4DC6-A1EC-219AE7B75E1A}"/>
      </w:docPartPr>
      <w:docPartBody>
        <w:p w:rsidR="00000000" w:rsidRDefault="009D1EC4"/>
      </w:docPartBody>
    </w:docPart>
    <w:docPart>
      <w:docPartPr>
        <w:name w:val="BC5584CE49C44E53B688E78BB0555204"/>
        <w:category>
          <w:name w:val="General"/>
          <w:gallery w:val="placeholder"/>
        </w:category>
        <w:types>
          <w:type w:val="bbPlcHdr"/>
        </w:types>
        <w:behaviors>
          <w:behavior w:val="content"/>
        </w:behaviors>
        <w:guid w:val="{906317B3-51C5-4786-8377-22B62E648F08}"/>
      </w:docPartPr>
      <w:docPartBody>
        <w:p w:rsidR="00000000" w:rsidRDefault="009D1EC4"/>
      </w:docPartBody>
    </w:docPart>
    <w:docPart>
      <w:docPartPr>
        <w:name w:val="0669C430054A42ECA608EF85670769B4"/>
        <w:category>
          <w:name w:val="General"/>
          <w:gallery w:val="placeholder"/>
        </w:category>
        <w:types>
          <w:type w:val="bbPlcHdr"/>
        </w:types>
        <w:behaviors>
          <w:behavior w:val="content"/>
        </w:behaviors>
        <w:guid w:val="{316CC46E-9A86-4A9A-BCB1-299455CDDB22}"/>
      </w:docPartPr>
      <w:docPartBody>
        <w:p w:rsidR="00000000" w:rsidRDefault="009D1EC4"/>
      </w:docPartBody>
    </w:docPart>
    <w:docPart>
      <w:docPartPr>
        <w:name w:val="C8A5426ABB2E451E9ED1435A51721D24"/>
        <w:category>
          <w:name w:val="General"/>
          <w:gallery w:val="placeholder"/>
        </w:category>
        <w:types>
          <w:type w:val="bbPlcHdr"/>
        </w:types>
        <w:behaviors>
          <w:behavior w:val="content"/>
        </w:behaviors>
        <w:guid w:val="{159B332F-5F65-4EBE-83EC-B1E4610F3A70}"/>
      </w:docPartPr>
      <w:docPartBody>
        <w:p w:rsidR="00000000" w:rsidRDefault="009D1EC4"/>
      </w:docPartBody>
    </w:docPart>
    <w:docPart>
      <w:docPartPr>
        <w:name w:val="2321B902375A4F8F89B28C8332DD6CD7"/>
        <w:category>
          <w:name w:val="General"/>
          <w:gallery w:val="placeholder"/>
        </w:category>
        <w:types>
          <w:type w:val="bbPlcHdr"/>
        </w:types>
        <w:behaviors>
          <w:behavior w:val="content"/>
        </w:behaviors>
        <w:guid w:val="{32F13C7A-E5B9-466F-B48C-6581586A8D21}"/>
      </w:docPartPr>
      <w:docPartBody>
        <w:p w:rsidR="00000000" w:rsidRDefault="009D1EC4"/>
      </w:docPartBody>
    </w:docPart>
    <w:docPart>
      <w:docPartPr>
        <w:name w:val="4484017CE8B14833B1E704322162F2EE"/>
        <w:category>
          <w:name w:val="General"/>
          <w:gallery w:val="placeholder"/>
        </w:category>
        <w:types>
          <w:type w:val="bbPlcHdr"/>
        </w:types>
        <w:behaviors>
          <w:behavior w:val="content"/>
        </w:behaviors>
        <w:guid w:val="{D02E0C84-805F-4763-A031-47E578607694}"/>
      </w:docPartPr>
      <w:docPartBody>
        <w:p w:rsidR="00000000" w:rsidRDefault="009B7504" w:rsidP="009B7504">
          <w:pPr>
            <w:pStyle w:val="4484017CE8B14833B1E704322162F2EE"/>
          </w:pPr>
          <w:r w:rsidRPr="00A30DD1">
            <w:rPr>
              <w:rStyle w:val="PlaceholderText"/>
            </w:rPr>
            <w:t>Click here to enter a date.</w:t>
          </w:r>
        </w:p>
      </w:docPartBody>
    </w:docPart>
    <w:docPart>
      <w:docPartPr>
        <w:name w:val="1D4122B3CD174633999003A2D51CDFCA"/>
        <w:category>
          <w:name w:val="General"/>
          <w:gallery w:val="placeholder"/>
        </w:category>
        <w:types>
          <w:type w:val="bbPlcHdr"/>
        </w:types>
        <w:behaviors>
          <w:behavior w:val="content"/>
        </w:behaviors>
        <w:guid w:val="{E6672FFC-3959-4BE4-B50C-1367D8F26A70}"/>
      </w:docPartPr>
      <w:docPartBody>
        <w:p w:rsidR="00000000" w:rsidRDefault="009D1EC4"/>
      </w:docPartBody>
    </w:docPart>
    <w:docPart>
      <w:docPartPr>
        <w:name w:val="D2170E43F2B44002A3498144F9755933"/>
        <w:category>
          <w:name w:val="General"/>
          <w:gallery w:val="placeholder"/>
        </w:category>
        <w:types>
          <w:type w:val="bbPlcHdr"/>
        </w:types>
        <w:behaviors>
          <w:behavior w:val="content"/>
        </w:behaviors>
        <w:guid w:val="{B9386E01-D43E-4F1D-BD43-C9F63F329671}"/>
      </w:docPartPr>
      <w:docPartBody>
        <w:p w:rsidR="00000000" w:rsidRDefault="009D1EC4"/>
      </w:docPartBody>
    </w:docPart>
    <w:docPart>
      <w:docPartPr>
        <w:name w:val="E5AF90A11EBD48B1BB93131E780AC189"/>
        <w:category>
          <w:name w:val="General"/>
          <w:gallery w:val="placeholder"/>
        </w:category>
        <w:types>
          <w:type w:val="bbPlcHdr"/>
        </w:types>
        <w:behaviors>
          <w:behavior w:val="content"/>
        </w:behaviors>
        <w:guid w:val="{60400F07-F3E6-40E1-9E0D-BD03CCBF9106}"/>
      </w:docPartPr>
      <w:docPartBody>
        <w:p w:rsidR="00000000" w:rsidRDefault="009B7504" w:rsidP="009B7504">
          <w:pPr>
            <w:pStyle w:val="E5AF90A11EBD48B1BB93131E780AC189"/>
          </w:pPr>
          <w:r>
            <w:rPr>
              <w:rFonts w:eastAsia="Times New Roman" w:cs="Times New Roman"/>
              <w:bCs/>
              <w:szCs w:val="24"/>
            </w:rPr>
            <w:t xml:space="preserve"> </w:t>
          </w:r>
        </w:p>
      </w:docPartBody>
    </w:docPart>
    <w:docPart>
      <w:docPartPr>
        <w:name w:val="8861EE3DAB864EA8B00DD55C833BB44B"/>
        <w:category>
          <w:name w:val="General"/>
          <w:gallery w:val="placeholder"/>
        </w:category>
        <w:types>
          <w:type w:val="bbPlcHdr"/>
        </w:types>
        <w:behaviors>
          <w:behavior w:val="content"/>
        </w:behaviors>
        <w:guid w:val="{D7842FC4-1E4B-474E-B4E7-896BE32F4968}"/>
      </w:docPartPr>
      <w:docPartBody>
        <w:p w:rsidR="00000000" w:rsidRDefault="009D1EC4"/>
      </w:docPartBody>
    </w:docPart>
    <w:docPart>
      <w:docPartPr>
        <w:name w:val="3E2FE7EFEB0E4CF2ACDE356685AA66EE"/>
        <w:category>
          <w:name w:val="General"/>
          <w:gallery w:val="placeholder"/>
        </w:category>
        <w:types>
          <w:type w:val="bbPlcHdr"/>
        </w:types>
        <w:behaviors>
          <w:behavior w:val="content"/>
        </w:behaviors>
        <w:guid w:val="{738D58F1-EFDD-4FC2-9CA1-95A06E46C3CD}"/>
      </w:docPartPr>
      <w:docPartBody>
        <w:p w:rsidR="00000000" w:rsidRDefault="009D1E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7504"/>
    <w:rsid w:val="009D1EC4"/>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504"/>
    <w:rPr>
      <w:color w:val="808080"/>
    </w:rPr>
  </w:style>
  <w:style w:type="paragraph" w:customStyle="1" w:styleId="4484017CE8B14833B1E704322162F2EE">
    <w:name w:val="4484017CE8B14833B1E704322162F2EE"/>
    <w:rsid w:val="009B7504"/>
    <w:pPr>
      <w:spacing w:after="160" w:line="259" w:lineRule="auto"/>
    </w:pPr>
  </w:style>
  <w:style w:type="paragraph" w:customStyle="1" w:styleId="E5AF90A11EBD48B1BB93131E780AC189">
    <w:name w:val="E5AF90A11EBD48B1BB93131E780AC189"/>
    <w:rsid w:val="009B750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335</Words>
  <Characters>1914</Characters>
  <Application>Microsoft Office Word</Application>
  <DocSecurity>0</DocSecurity>
  <Lines>15</Lines>
  <Paragraphs>4</Paragraphs>
  <ScaleCrop>false</ScaleCrop>
  <Company>Texas Legislative Council</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2023-02-24T17:24:00Z</dcterms:modified>
</cp:coreProperties>
</file>

<file path=docProps/custom.xml><?xml version="1.0" encoding="utf-8"?>
<op:Properties xmlns:vt="http://schemas.openxmlformats.org/officeDocument/2006/docPropsVTypes" xmlns:op="http://schemas.openxmlformats.org/officeDocument/2006/custom-properties"/>
</file>