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9EC" w:rsidRDefault="008079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21C1BB48274F44B1C82701CBE3A678"/>
          </w:placeholder>
        </w:sdtPr>
        <w:sdtContent>
          <w:r w:rsidRPr="005C2A78">
            <w:rPr>
              <w:rFonts w:cs="Times New Roman"/>
              <w:b/>
              <w:szCs w:val="24"/>
              <w:u w:val="single"/>
            </w:rPr>
            <w:t>BILL ANALYSIS</w:t>
          </w:r>
        </w:sdtContent>
      </w:sdt>
    </w:p>
    <w:p w:rsidR="008079EC" w:rsidRPr="00585C31" w:rsidRDefault="008079EC" w:rsidP="000F1DF9">
      <w:pPr>
        <w:spacing w:after="0" w:line="240" w:lineRule="auto"/>
        <w:rPr>
          <w:rFonts w:cs="Times New Roman"/>
          <w:szCs w:val="24"/>
        </w:rPr>
      </w:pPr>
    </w:p>
    <w:p w:rsidR="008079EC" w:rsidRPr="00585C31" w:rsidRDefault="008079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79EC" w:rsidTr="00F36943">
        <w:tc>
          <w:tcPr>
            <w:tcW w:w="2718" w:type="dxa"/>
          </w:tcPr>
          <w:p w:rsidR="008079EC" w:rsidRPr="005C2A78" w:rsidRDefault="008079EC" w:rsidP="006D756B">
            <w:pPr>
              <w:rPr>
                <w:rFonts w:cs="Times New Roman"/>
                <w:szCs w:val="24"/>
              </w:rPr>
            </w:pPr>
            <w:sdt>
              <w:sdtPr>
                <w:rPr>
                  <w:rFonts w:cs="Times New Roman"/>
                  <w:szCs w:val="24"/>
                </w:rPr>
                <w:alias w:val="Agency Title"/>
                <w:tag w:val="AgencyTitleContentControl"/>
                <w:id w:val="1920747753"/>
                <w:lock w:val="sdtContentLocked"/>
                <w:placeholder>
                  <w:docPart w:val="394F5EE9621F4D048F75FCB1776A87BE"/>
                </w:placeholder>
              </w:sdtPr>
              <w:sdtEndPr>
                <w:rPr>
                  <w:rFonts w:cstheme="minorBidi"/>
                  <w:szCs w:val="22"/>
                </w:rPr>
              </w:sdtEndPr>
              <w:sdtContent>
                <w:r>
                  <w:rPr>
                    <w:rFonts w:cs="Times New Roman"/>
                    <w:szCs w:val="24"/>
                  </w:rPr>
                  <w:t>Senate Research Center</w:t>
                </w:r>
              </w:sdtContent>
            </w:sdt>
          </w:p>
        </w:tc>
        <w:tc>
          <w:tcPr>
            <w:tcW w:w="6858" w:type="dxa"/>
          </w:tcPr>
          <w:p w:rsidR="008079EC" w:rsidRPr="00FF6471" w:rsidRDefault="008079EC" w:rsidP="000F1DF9">
            <w:pPr>
              <w:jc w:val="right"/>
              <w:rPr>
                <w:rFonts w:cs="Times New Roman"/>
                <w:szCs w:val="24"/>
              </w:rPr>
            </w:pPr>
            <w:sdt>
              <w:sdtPr>
                <w:rPr>
                  <w:rFonts w:cs="Times New Roman"/>
                  <w:szCs w:val="24"/>
                </w:rPr>
                <w:alias w:val="Bill Number"/>
                <w:tag w:val="BillNumberOne"/>
                <w:id w:val="-410784069"/>
                <w:lock w:val="sdtContentLocked"/>
                <w:placeholder>
                  <w:docPart w:val="78979817488642BEA212A1897F036AE8"/>
                </w:placeholder>
              </w:sdtPr>
              <w:sdtContent>
                <w:r>
                  <w:rPr>
                    <w:rFonts w:cs="Times New Roman"/>
                    <w:szCs w:val="24"/>
                  </w:rPr>
                  <w:t>S.B. 265</w:t>
                </w:r>
              </w:sdtContent>
            </w:sdt>
          </w:p>
        </w:tc>
      </w:tr>
      <w:tr w:rsidR="008079EC" w:rsidTr="00F36943">
        <w:sdt>
          <w:sdtPr>
            <w:rPr>
              <w:rFonts w:cs="Times New Roman"/>
              <w:szCs w:val="24"/>
            </w:rPr>
            <w:alias w:val="TLCNumber"/>
            <w:tag w:val="TLCNumber"/>
            <w:id w:val="-542600604"/>
            <w:lock w:val="sdtLocked"/>
            <w:placeholder>
              <w:docPart w:val="73ECDCD400A848BFA89AC734C595CB37"/>
            </w:placeholder>
          </w:sdtPr>
          <w:sdtContent>
            <w:tc>
              <w:tcPr>
                <w:tcW w:w="2718" w:type="dxa"/>
              </w:tcPr>
              <w:p w:rsidR="008079EC" w:rsidRPr="000F1DF9" w:rsidRDefault="008079EC" w:rsidP="00C65088">
                <w:pPr>
                  <w:rPr>
                    <w:rFonts w:cs="Times New Roman"/>
                    <w:szCs w:val="24"/>
                  </w:rPr>
                </w:pPr>
                <w:r>
                  <w:t>88R2337 KKR-D</w:t>
                </w:r>
              </w:p>
            </w:tc>
          </w:sdtContent>
        </w:sdt>
        <w:tc>
          <w:tcPr>
            <w:tcW w:w="6858" w:type="dxa"/>
          </w:tcPr>
          <w:p w:rsidR="008079EC" w:rsidRPr="005C2A78" w:rsidRDefault="008079EC" w:rsidP="00073EDD">
            <w:pPr>
              <w:jc w:val="right"/>
              <w:rPr>
                <w:rFonts w:cs="Times New Roman"/>
                <w:szCs w:val="24"/>
              </w:rPr>
            </w:pPr>
            <w:sdt>
              <w:sdtPr>
                <w:rPr>
                  <w:rFonts w:cs="Times New Roman"/>
                  <w:szCs w:val="24"/>
                </w:rPr>
                <w:alias w:val="Author Label"/>
                <w:tag w:val="By"/>
                <w:id w:val="72399597"/>
                <w:lock w:val="sdtLocked"/>
                <w:placeholder>
                  <w:docPart w:val="7434039ADF09451BA4C0CBBF060B32F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F8A115F36D435EBB66AB3D27D74380"/>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C5E1CBC74CA44D0FB16BDD27E1D69D5B"/>
                </w:placeholder>
                <w:showingPlcHdr/>
              </w:sdtPr>
              <w:sdtContent/>
            </w:sdt>
            <w:sdt>
              <w:sdtPr>
                <w:rPr>
                  <w:rFonts w:cs="Times New Roman"/>
                  <w:szCs w:val="24"/>
                </w:rPr>
                <w:alias w:val="DualSponsor"/>
                <w:tag w:val="DualSponsor"/>
                <w:id w:val="1029379812"/>
                <w:lock w:val="sdtContentLocked"/>
                <w:placeholder>
                  <w:docPart w:val="576A2F229B654814A7F072E1299E3F05"/>
                </w:placeholder>
                <w:showingPlcHdr/>
              </w:sdtPr>
              <w:sdtContent/>
            </w:sdt>
          </w:p>
        </w:tc>
      </w:tr>
      <w:tr w:rsidR="008079EC" w:rsidTr="00F36943">
        <w:tc>
          <w:tcPr>
            <w:tcW w:w="2718" w:type="dxa"/>
          </w:tcPr>
          <w:p w:rsidR="008079EC" w:rsidRPr="00BC7495" w:rsidRDefault="008079EC" w:rsidP="000F1DF9">
            <w:pPr>
              <w:rPr>
                <w:rFonts w:cs="Times New Roman"/>
                <w:szCs w:val="24"/>
              </w:rPr>
            </w:pPr>
          </w:p>
        </w:tc>
        <w:sdt>
          <w:sdtPr>
            <w:rPr>
              <w:rFonts w:cs="Times New Roman"/>
              <w:szCs w:val="24"/>
            </w:rPr>
            <w:alias w:val="Committee"/>
            <w:tag w:val="Committee"/>
            <w:id w:val="1914272295"/>
            <w:lock w:val="sdtContentLocked"/>
            <w:placeholder>
              <w:docPart w:val="FD158AE414C243738AEBC5107ED1A5E3"/>
            </w:placeholder>
          </w:sdtPr>
          <w:sdtContent>
            <w:tc>
              <w:tcPr>
                <w:tcW w:w="6858" w:type="dxa"/>
              </w:tcPr>
              <w:p w:rsidR="008079EC" w:rsidRPr="00FF6471" w:rsidRDefault="008079EC" w:rsidP="000F1DF9">
                <w:pPr>
                  <w:jc w:val="right"/>
                  <w:rPr>
                    <w:rFonts w:cs="Times New Roman"/>
                    <w:szCs w:val="24"/>
                  </w:rPr>
                </w:pPr>
                <w:r>
                  <w:rPr>
                    <w:rFonts w:cs="Times New Roman"/>
                    <w:szCs w:val="24"/>
                  </w:rPr>
                  <w:t>Health &amp; Human Services</w:t>
                </w:r>
              </w:p>
            </w:tc>
          </w:sdtContent>
        </w:sdt>
      </w:tr>
      <w:tr w:rsidR="008079EC" w:rsidTr="00F36943">
        <w:tc>
          <w:tcPr>
            <w:tcW w:w="2718" w:type="dxa"/>
          </w:tcPr>
          <w:p w:rsidR="008079EC" w:rsidRPr="00BC7495" w:rsidRDefault="008079EC" w:rsidP="000F1DF9">
            <w:pPr>
              <w:rPr>
                <w:rFonts w:cs="Times New Roman"/>
                <w:szCs w:val="24"/>
              </w:rPr>
            </w:pPr>
          </w:p>
        </w:tc>
        <w:sdt>
          <w:sdtPr>
            <w:rPr>
              <w:rFonts w:cs="Times New Roman"/>
              <w:szCs w:val="24"/>
            </w:rPr>
            <w:alias w:val="Date"/>
            <w:tag w:val="DateContentControl"/>
            <w:id w:val="1178081906"/>
            <w:lock w:val="sdtLocked"/>
            <w:placeholder>
              <w:docPart w:val="496FAA143175406BA552705F962D6C87"/>
            </w:placeholder>
            <w:date w:fullDate="2023-03-20T00:00:00Z">
              <w:dateFormat w:val="M/d/yyyy"/>
              <w:lid w:val="en-US"/>
              <w:storeMappedDataAs w:val="dateTime"/>
              <w:calendar w:val="gregorian"/>
            </w:date>
          </w:sdtPr>
          <w:sdtContent>
            <w:tc>
              <w:tcPr>
                <w:tcW w:w="6858" w:type="dxa"/>
              </w:tcPr>
              <w:p w:rsidR="008079EC" w:rsidRPr="00FF6471" w:rsidRDefault="008079EC" w:rsidP="000F1DF9">
                <w:pPr>
                  <w:jc w:val="right"/>
                  <w:rPr>
                    <w:rFonts w:cs="Times New Roman"/>
                    <w:szCs w:val="24"/>
                  </w:rPr>
                </w:pPr>
                <w:r>
                  <w:rPr>
                    <w:rFonts w:cs="Times New Roman"/>
                    <w:szCs w:val="24"/>
                  </w:rPr>
                  <w:t>3/20/2023</w:t>
                </w:r>
              </w:p>
            </w:tc>
          </w:sdtContent>
        </w:sdt>
      </w:tr>
      <w:tr w:rsidR="008079EC" w:rsidTr="00F36943">
        <w:tc>
          <w:tcPr>
            <w:tcW w:w="2718" w:type="dxa"/>
          </w:tcPr>
          <w:p w:rsidR="008079EC" w:rsidRPr="00BC7495" w:rsidRDefault="008079EC" w:rsidP="000F1DF9">
            <w:pPr>
              <w:rPr>
                <w:rFonts w:cs="Times New Roman"/>
                <w:szCs w:val="24"/>
              </w:rPr>
            </w:pPr>
          </w:p>
        </w:tc>
        <w:sdt>
          <w:sdtPr>
            <w:rPr>
              <w:rFonts w:cs="Times New Roman"/>
              <w:szCs w:val="24"/>
            </w:rPr>
            <w:alias w:val="BA Version"/>
            <w:tag w:val="BAVersion"/>
            <w:id w:val="-1685590809"/>
            <w:lock w:val="sdtContentLocked"/>
            <w:placeholder>
              <w:docPart w:val="269A776D86EC4639AC430BF9DDC35854"/>
            </w:placeholder>
          </w:sdtPr>
          <w:sdtContent>
            <w:tc>
              <w:tcPr>
                <w:tcW w:w="6858" w:type="dxa"/>
              </w:tcPr>
              <w:p w:rsidR="008079EC" w:rsidRPr="00FF6471" w:rsidRDefault="008079EC" w:rsidP="000F1DF9">
                <w:pPr>
                  <w:jc w:val="right"/>
                  <w:rPr>
                    <w:rFonts w:cs="Times New Roman"/>
                    <w:szCs w:val="24"/>
                  </w:rPr>
                </w:pPr>
                <w:r>
                  <w:rPr>
                    <w:rFonts w:cs="Times New Roman"/>
                    <w:szCs w:val="24"/>
                  </w:rPr>
                  <w:t>As Filed</w:t>
                </w:r>
              </w:p>
            </w:tc>
          </w:sdtContent>
        </w:sdt>
      </w:tr>
    </w:tbl>
    <w:p w:rsidR="008079EC" w:rsidRPr="00FF6471" w:rsidRDefault="008079EC" w:rsidP="000F1DF9">
      <w:pPr>
        <w:spacing w:after="0" w:line="240" w:lineRule="auto"/>
        <w:rPr>
          <w:rFonts w:cs="Times New Roman"/>
          <w:szCs w:val="24"/>
        </w:rPr>
      </w:pPr>
    </w:p>
    <w:p w:rsidR="008079EC" w:rsidRPr="00FF6471" w:rsidRDefault="008079EC" w:rsidP="000F1DF9">
      <w:pPr>
        <w:spacing w:after="0" w:line="240" w:lineRule="auto"/>
        <w:rPr>
          <w:rFonts w:cs="Times New Roman"/>
          <w:szCs w:val="24"/>
        </w:rPr>
      </w:pPr>
    </w:p>
    <w:p w:rsidR="008079EC" w:rsidRPr="00FF6471" w:rsidRDefault="008079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06B5744C9C4424A6B14514321F280C"/>
        </w:placeholder>
      </w:sdtPr>
      <w:sdtContent>
        <w:p w:rsidR="008079EC" w:rsidRDefault="008079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9B13ABF859A4602AA22464D92150329"/>
        </w:placeholder>
      </w:sdtPr>
      <w:sdtContent>
        <w:p w:rsidR="008079EC" w:rsidRDefault="008079EC" w:rsidP="008079EC">
          <w:pPr>
            <w:pStyle w:val="NormalWeb"/>
            <w:spacing w:before="0" w:beforeAutospacing="0" w:after="0" w:afterAutospacing="0"/>
            <w:jc w:val="both"/>
            <w:divId w:val="1819761986"/>
            <w:rPr>
              <w:rFonts w:eastAsia="Times New Roman"/>
              <w:bCs/>
            </w:rPr>
          </w:pPr>
        </w:p>
        <w:p w:rsidR="008079EC" w:rsidRDefault="008079EC" w:rsidP="008079EC">
          <w:pPr>
            <w:pStyle w:val="NormalWeb"/>
            <w:spacing w:before="0" w:beforeAutospacing="0" w:after="0" w:afterAutospacing="0"/>
            <w:jc w:val="both"/>
            <w:divId w:val="1819761986"/>
            <w:rPr>
              <w:color w:val="000000"/>
            </w:rPr>
          </w:pPr>
          <w:r w:rsidRPr="009249AA">
            <w:rPr>
              <w:color w:val="000000"/>
            </w:rPr>
            <w:t>According to the United States Health and Human Services VAERS Website</w:t>
          </w:r>
          <w:r>
            <w:rPr>
              <w:color w:val="000000"/>
            </w:rPr>
            <w:t>:</w:t>
          </w:r>
        </w:p>
        <w:p w:rsidR="008079EC" w:rsidRDefault="008079EC" w:rsidP="008079EC">
          <w:pPr>
            <w:pStyle w:val="NormalWeb"/>
            <w:spacing w:before="0" w:beforeAutospacing="0" w:after="0" w:afterAutospacing="0"/>
            <w:jc w:val="both"/>
            <w:divId w:val="1819761986"/>
            <w:rPr>
              <w:color w:val="000000"/>
            </w:rPr>
          </w:pPr>
          <w:r>
            <w:rPr>
              <w:color w:val="000000"/>
            </w:rPr>
            <w:t>T</w:t>
          </w:r>
          <w:r w:rsidRPr="009249AA">
            <w:rPr>
              <w:color w:val="000000"/>
            </w:rPr>
            <w:t>he Vaccine Adverse Event Reporting System (VAERS) is a passive reporting system, meaning it relies on individuals to send in reports of their experiences. Anyone can submit a report to VAERS, including parents and patients.</w:t>
          </w:r>
        </w:p>
        <w:p w:rsidR="008079EC" w:rsidRPr="009249AA" w:rsidRDefault="008079EC" w:rsidP="008079EC">
          <w:pPr>
            <w:pStyle w:val="NormalWeb"/>
            <w:spacing w:before="0" w:beforeAutospacing="0" w:after="0" w:afterAutospacing="0"/>
            <w:jc w:val="both"/>
            <w:divId w:val="1819761986"/>
            <w:rPr>
              <w:color w:val="000000"/>
            </w:rPr>
          </w:pPr>
        </w:p>
        <w:p w:rsidR="008079EC" w:rsidRDefault="008079EC" w:rsidP="008079EC">
          <w:pPr>
            <w:pStyle w:val="NormalWeb"/>
            <w:spacing w:before="0" w:beforeAutospacing="0" w:after="0" w:afterAutospacing="0"/>
            <w:jc w:val="both"/>
            <w:divId w:val="1819761986"/>
            <w:rPr>
              <w:color w:val="000000"/>
            </w:rPr>
          </w:pPr>
          <w:r w:rsidRPr="009249AA">
            <w:rPr>
              <w:color w:val="000000"/>
            </w:rPr>
            <w:t>Healthcare providers are required by law to report to VAERS if</w:t>
          </w:r>
          <w:r>
            <w:rPr>
              <w:color w:val="000000"/>
            </w:rPr>
            <w:t>:</w:t>
          </w:r>
        </w:p>
        <w:p w:rsidR="008079EC" w:rsidRPr="009249AA" w:rsidRDefault="008079EC" w:rsidP="008079EC">
          <w:pPr>
            <w:pStyle w:val="NormalWeb"/>
            <w:spacing w:before="0" w:beforeAutospacing="0" w:after="0" w:afterAutospacing="0"/>
            <w:jc w:val="both"/>
            <w:divId w:val="1819761986"/>
            <w:rPr>
              <w:color w:val="000000"/>
            </w:rPr>
          </w:pPr>
          <w:r>
            <w:rPr>
              <w:color w:val="000000"/>
            </w:rPr>
            <w:t>A</w:t>
          </w:r>
          <w:r w:rsidRPr="009249AA">
            <w:rPr>
              <w:color w:val="000000"/>
            </w:rPr>
            <w:t>ny adverse event listed in the VAERS Table of Reportable Events Following Vaccination that occurs within the specified time period after vaccinations</w:t>
          </w:r>
        </w:p>
        <w:p w:rsidR="008079EC" w:rsidRDefault="008079EC" w:rsidP="008079EC">
          <w:pPr>
            <w:pStyle w:val="NormalWeb"/>
            <w:spacing w:before="0" w:beforeAutospacing="0" w:after="0" w:afterAutospacing="0"/>
            <w:jc w:val="both"/>
            <w:divId w:val="1819761986"/>
            <w:rPr>
              <w:color w:val="000000"/>
            </w:rPr>
          </w:pPr>
          <w:r w:rsidRPr="009249AA">
            <w:rPr>
              <w:color w:val="000000"/>
            </w:rPr>
            <w:t>An adverse event listed by the vaccine manufacturer as a contraindication to further doses of the vaccine</w:t>
          </w:r>
        </w:p>
        <w:p w:rsidR="008079EC" w:rsidRPr="009249AA" w:rsidRDefault="008079EC" w:rsidP="008079EC">
          <w:pPr>
            <w:pStyle w:val="NormalWeb"/>
            <w:spacing w:before="0" w:beforeAutospacing="0" w:after="0" w:afterAutospacing="0"/>
            <w:jc w:val="both"/>
            <w:divId w:val="1819761986"/>
            <w:rPr>
              <w:color w:val="000000"/>
            </w:rPr>
          </w:pPr>
        </w:p>
        <w:p w:rsidR="008079EC" w:rsidRDefault="008079EC" w:rsidP="008079EC">
          <w:pPr>
            <w:pStyle w:val="NormalWeb"/>
            <w:spacing w:before="0" w:beforeAutospacing="0" w:after="0" w:afterAutospacing="0"/>
            <w:jc w:val="both"/>
            <w:divId w:val="1819761986"/>
            <w:rPr>
              <w:color w:val="000000"/>
            </w:rPr>
          </w:pPr>
          <w:r w:rsidRPr="009249AA">
            <w:rPr>
              <w:color w:val="000000"/>
            </w:rPr>
            <w:t>Healthcare providers are strongly encouraged to report to VAERS if</w:t>
          </w:r>
          <w:r>
            <w:rPr>
              <w:color w:val="000000"/>
            </w:rPr>
            <w:t>:</w:t>
          </w:r>
        </w:p>
        <w:p w:rsidR="008079EC" w:rsidRPr="009249AA" w:rsidRDefault="008079EC" w:rsidP="008079EC">
          <w:pPr>
            <w:pStyle w:val="NormalWeb"/>
            <w:spacing w:before="0" w:beforeAutospacing="0" w:after="0" w:afterAutospacing="0"/>
            <w:jc w:val="both"/>
            <w:divId w:val="1819761986"/>
            <w:rPr>
              <w:color w:val="000000"/>
            </w:rPr>
          </w:pPr>
          <w:r>
            <w:rPr>
              <w:color w:val="000000"/>
            </w:rPr>
            <w:t>A</w:t>
          </w:r>
          <w:r w:rsidRPr="009249AA">
            <w:rPr>
              <w:color w:val="000000"/>
            </w:rPr>
            <w:t>ny adverse event that occurs after the administration of a vaccine licensed in the United States, whether it is or is not clear that a vaccine caused the adverse event</w:t>
          </w:r>
        </w:p>
        <w:p w:rsidR="008079EC" w:rsidRDefault="008079EC" w:rsidP="008079EC">
          <w:pPr>
            <w:pStyle w:val="NormalWeb"/>
            <w:spacing w:before="0" w:beforeAutospacing="0" w:after="0" w:afterAutospacing="0"/>
            <w:jc w:val="both"/>
            <w:divId w:val="1819761986"/>
            <w:rPr>
              <w:color w:val="000000"/>
            </w:rPr>
          </w:pPr>
          <w:r w:rsidRPr="009249AA">
            <w:rPr>
              <w:color w:val="000000"/>
            </w:rPr>
            <w:t>Vaccine administration errors</w:t>
          </w:r>
        </w:p>
        <w:p w:rsidR="008079EC" w:rsidRPr="009249AA" w:rsidRDefault="008079EC" w:rsidP="008079EC">
          <w:pPr>
            <w:pStyle w:val="NormalWeb"/>
            <w:spacing w:before="0" w:beforeAutospacing="0" w:after="0" w:afterAutospacing="0"/>
            <w:jc w:val="both"/>
            <w:divId w:val="1819761986"/>
            <w:rPr>
              <w:color w:val="000000"/>
            </w:rPr>
          </w:pPr>
        </w:p>
        <w:p w:rsidR="008079EC" w:rsidRDefault="008079EC" w:rsidP="008079EC">
          <w:pPr>
            <w:pStyle w:val="NormalWeb"/>
            <w:spacing w:before="0" w:beforeAutospacing="0" w:after="0" w:afterAutospacing="0"/>
            <w:jc w:val="both"/>
            <w:divId w:val="1819761986"/>
            <w:rPr>
              <w:color w:val="000000"/>
            </w:rPr>
          </w:pPr>
          <w:r w:rsidRPr="009249AA">
            <w:rPr>
              <w:color w:val="000000"/>
            </w:rPr>
            <w:t>There is currently no requirement that adverse reactions to the COVID vaccine are to be reported.</w:t>
          </w:r>
        </w:p>
        <w:p w:rsidR="008079EC" w:rsidRPr="009249AA" w:rsidRDefault="008079EC" w:rsidP="008079EC">
          <w:pPr>
            <w:pStyle w:val="NormalWeb"/>
            <w:spacing w:before="0" w:beforeAutospacing="0" w:after="0" w:afterAutospacing="0"/>
            <w:jc w:val="both"/>
            <w:divId w:val="1819761986"/>
            <w:rPr>
              <w:color w:val="000000"/>
            </w:rPr>
          </w:pPr>
        </w:p>
        <w:p w:rsidR="008079EC" w:rsidRDefault="008079EC" w:rsidP="008079EC">
          <w:pPr>
            <w:pStyle w:val="NormalWeb"/>
            <w:spacing w:before="0" w:beforeAutospacing="0" w:after="0" w:afterAutospacing="0"/>
            <w:jc w:val="both"/>
            <w:divId w:val="1819761986"/>
            <w:rPr>
              <w:color w:val="000000"/>
            </w:rPr>
          </w:pPr>
          <w:r>
            <w:rPr>
              <w:color w:val="000000"/>
            </w:rPr>
            <w:t>S.B.</w:t>
          </w:r>
          <w:r w:rsidRPr="009249AA">
            <w:rPr>
              <w:color w:val="000000"/>
            </w:rPr>
            <w:t xml:space="preserve"> 265 requires by statute, a physician report any adverse reaction that is caused by or potentially caused by an experimental or investigational, or administered under emergency use authorization by the United States Food and Drug Administration.</w:t>
          </w:r>
        </w:p>
        <w:p w:rsidR="008079EC" w:rsidRPr="009249AA" w:rsidRDefault="008079EC" w:rsidP="008079EC">
          <w:pPr>
            <w:pStyle w:val="NormalWeb"/>
            <w:spacing w:before="0" w:beforeAutospacing="0" w:after="0" w:afterAutospacing="0"/>
            <w:jc w:val="both"/>
            <w:divId w:val="1819761986"/>
            <w:rPr>
              <w:color w:val="000000"/>
            </w:rPr>
          </w:pPr>
        </w:p>
        <w:p w:rsidR="008079EC" w:rsidRPr="009249AA" w:rsidRDefault="008079EC" w:rsidP="008079EC">
          <w:pPr>
            <w:pStyle w:val="NormalWeb"/>
            <w:spacing w:before="0" w:beforeAutospacing="0" w:after="0" w:afterAutospacing="0"/>
            <w:jc w:val="both"/>
            <w:divId w:val="1819761986"/>
            <w:rPr>
              <w:color w:val="000000"/>
            </w:rPr>
          </w:pPr>
          <w:r w:rsidRPr="009249AA">
            <w:rPr>
              <w:color w:val="000000"/>
            </w:rPr>
            <w:t>By requiring this reporting, it would help identify possible side effects or reactions which would help better inform the patient while helping health care workers and policy makers work toward solutions in preventing or treating diseases.</w:t>
          </w:r>
        </w:p>
        <w:p w:rsidR="008079EC" w:rsidRPr="00D70925" w:rsidRDefault="008079EC" w:rsidP="008079EC">
          <w:pPr>
            <w:spacing w:after="0" w:line="240" w:lineRule="auto"/>
            <w:jc w:val="both"/>
            <w:rPr>
              <w:rFonts w:eastAsia="Times New Roman" w:cs="Times New Roman"/>
              <w:bCs/>
              <w:szCs w:val="24"/>
            </w:rPr>
          </w:pPr>
        </w:p>
      </w:sdtContent>
    </w:sdt>
    <w:p w:rsidR="008079EC" w:rsidRDefault="008079E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265 </w:t>
      </w:r>
      <w:bookmarkStart w:id="1" w:name="AmendsCurrentLaw"/>
      <w:bookmarkEnd w:id="1"/>
      <w:r>
        <w:rPr>
          <w:rFonts w:cs="Times New Roman"/>
          <w:szCs w:val="24"/>
        </w:rPr>
        <w:t>amends current law relating to required reports of certain vaccine-related or drug-related injuries and adverse events.</w:t>
      </w:r>
    </w:p>
    <w:p w:rsidR="008079EC" w:rsidRPr="00F36943" w:rsidRDefault="008079EC" w:rsidP="000F1DF9">
      <w:pPr>
        <w:spacing w:after="0" w:line="240" w:lineRule="auto"/>
        <w:jc w:val="both"/>
        <w:rPr>
          <w:rFonts w:eastAsia="Times New Roman" w:cs="Times New Roman"/>
          <w:szCs w:val="24"/>
        </w:rPr>
      </w:pPr>
    </w:p>
    <w:p w:rsidR="008079EC" w:rsidRPr="005C2A78" w:rsidRDefault="008079EC" w:rsidP="009249A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112F784D7F4208A945B77CC2AD49EB"/>
          </w:placeholder>
        </w:sdtPr>
        <w:sdtContent>
          <w:r>
            <w:rPr>
              <w:rFonts w:eastAsia="Times New Roman" w:cs="Times New Roman"/>
              <w:b/>
              <w:szCs w:val="24"/>
              <w:u w:val="single"/>
            </w:rPr>
            <w:t>RULEMAKING AUTHORITY</w:t>
          </w:r>
        </w:sdtContent>
      </w:sdt>
    </w:p>
    <w:p w:rsidR="008079EC" w:rsidRPr="006529C4" w:rsidRDefault="008079EC" w:rsidP="009249AA">
      <w:pPr>
        <w:spacing w:after="0" w:line="240" w:lineRule="auto"/>
        <w:jc w:val="both"/>
        <w:rPr>
          <w:rFonts w:cs="Times New Roman"/>
          <w:szCs w:val="24"/>
        </w:rPr>
      </w:pPr>
    </w:p>
    <w:p w:rsidR="008079EC" w:rsidRPr="006529C4" w:rsidRDefault="008079EC" w:rsidP="009249AA">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161.0103, Health and Safety Code) and SECTION 2 (Section 431.1145, Health and Safety Code) of this bill.</w:t>
      </w:r>
    </w:p>
    <w:p w:rsidR="008079EC" w:rsidRPr="006529C4" w:rsidRDefault="008079EC" w:rsidP="009249AA">
      <w:pPr>
        <w:spacing w:after="0" w:line="240" w:lineRule="auto"/>
        <w:jc w:val="both"/>
        <w:rPr>
          <w:rFonts w:cs="Times New Roman"/>
          <w:szCs w:val="24"/>
        </w:rPr>
      </w:pPr>
    </w:p>
    <w:p w:rsidR="008079EC" w:rsidRPr="005C2A78" w:rsidRDefault="008079EC" w:rsidP="009249A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2764296B244D8B823D52BCE322D206"/>
          </w:placeholder>
        </w:sdtPr>
        <w:sdtContent>
          <w:r>
            <w:rPr>
              <w:rFonts w:eastAsia="Times New Roman" w:cs="Times New Roman"/>
              <w:b/>
              <w:szCs w:val="24"/>
              <w:u w:val="single"/>
            </w:rPr>
            <w:t>SECTION BY SECTION ANALYSIS</w:t>
          </w:r>
        </w:sdtContent>
      </w:sdt>
    </w:p>
    <w:p w:rsidR="008079EC" w:rsidRPr="005C2A78" w:rsidRDefault="008079EC" w:rsidP="009249AA">
      <w:pPr>
        <w:spacing w:after="0" w:line="240" w:lineRule="auto"/>
        <w:jc w:val="both"/>
        <w:rPr>
          <w:rFonts w:eastAsia="Times New Roman" w:cs="Times New Roman"/>
          <w:szCs w:val="24"/>
        </w:rPr>
      </w:pPr>
    </w:p>
    <w:p w:rsidR="008079EC" w:rsidRDefault="008079EC" w:rsidP="009249A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Subchapter A, Chapter 161, Health and </w:t>
      </w:r>
      <w:r>
        <w:t>Safety Code, by adding Section 161.0103, as follows:</w:t>
      </w:r>
    </w:p>
    <w:p w:rsidR="008079EC" w:rsidRDefault="008079EC" w:rsidP="009249AA">
      <w:pPr>
        <w:spacing w:after="0" w:line="240" w:lineRule="auto"/>
        <w:jc w:val="both"/>
      </w:pPr>
    </w:p>
    <w:p w:rsidR="008079EC" w:rsidRDefault="008079EC" w:rsidP="009249AA">
      <w:pPr>
        <w:spacing w:after="0" w:line="240" w:lineRule="auto"/>
        <w:ind w:left="720"/>
        <w:jc w:val="both"/>
      </w:pPr>
      <w:r>
        <w:t>Sec. 161.0103. REQUIRED REPORT OF CERTAIN VACCINE-RELATED INJURIES AND ADVERSE EVENTS. (a) Provides that this section applies only to a vaccine that is experimental or investigational or is approved or authorized for emergency use by the United States Food and Drug Administration.</w:t>
      </w:r>
    </w:p>
    <w:p w:rsidR="008079EC" w:rsidRDefault="008079EC" w:rsidP="009249AA">
      <w:pPr>
        <w:spacing w:after="0" w:line="240" w:lineRule="auto"/>
        <w:ind w:left="720"/>
        <w:jc w:val="both"/>
      </w:pPr>
    </w:p>
    <w:p w:rsidR="008079EC" w:rsidRDefault="008079EC" w:rsidP="009249AA">
      <w:pPr>
        <w:spacing w:after="0" w:line="240" w:lineRule="auto"/>
        <w:ind w:left="1440"/>
        <w:jc w:val="both"/>
      </w:pPr>
      <w:r>
        <w:t>(b) Requires a physician, notwithstanding any other law, for a vaccine to which this section applies, to report to the federal Vaccine Adverse Event Reporting System each potential vaccine-related injury of a patient the physician treats and any adverse event following the patient's vaccination.</w:t>
      </w:r>
    </w:p>
    <w:p w:rsidR="008079EC" w:rsidRDefault="008079EC" w:rsidP="009249AA">
      <w:pPr>
        <w:spacing w:after="0" w:line="240" w:lineRule="auto"/>
        <w:ind w:left="1440"/>
        <w:jc w:val="both"/>
      </w:pPr>
    </w:p>
    <w:p w:rsidR="008079EC" w:rsidRDefault="008079EC" w:rsidP="009249AA">
      <w:pPr>
        <w:spacing w:after="0" w:line="240" w:lineRule="auto"/>
        <w:ind w:left="1440"/>
        <w:jc w:val="both"/>
      </w:pPr>
      <w:r>
        <w:t>(c) Provides that a physician who violates this section is subject to disciplinary action by the Texas Medical Board (TMB) as if the physician violated Subtitle B (Physicians), Title 3, Occupations Code.</w:t>
      </w:r>
    </w:p>
    <w:p w:rsidR="008079EC" w:rsidRDefault="008079EC" w:rsidP="009249AA">
      <w:pPr>
        <w:spacing w:after="0" w:line="240" w:lineRule="auto"/>
        <w:ind w:left="1440"/>
        <w:jc w:val="both"/>
      </w:pPr>
    </w:p>
    <w:p w:rsidR="008079EC" w:rsidRPr="00F36943" w:rsidRDefault="008079EC" w:rsidP="009249AA">
      <w:pPr>
        <w:spacing w:after="0" w:line="240" w:lineRule="auto"/>
        <w:ind w:left="1440"/>
        <w:jc w:val="both"/>
      </w:pPr>
      <w:r>
        <w:t xml:space="preserve">(d) Requires the executive commissioner of the Health and Human Services Commission (executive commissioner) to adopt rules necessary to implement this section. </w:t>
      </w:r>
    </w:p>
    <w:p w:rsidR="008079EC" w:rsidRPr="005C2A78" w:rsidRDefault="008079EC" w:rsidP="009249AA">
      <w:pPr>
        <w:spacing w:after="0" w:line="240" w:lineRule="auto"/>
        <w:jc w:val="both"/>
        <w:rPr>
          <w:rFonts w:eastAsia="Times New Roman" w:cs="Times New Roman"/>
          <w:szCs w:val="24"/>
        </w:rPr>
      </w:pPr>
    </w:p>
    <w:p w:rsidR="008079EC" w:rsidRDefault="008079EC" w:rsidP="009249AA">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Subchapter</w:t>
      </w:r>
      <w:r>
        <w:t xml:space="preserve"> E, Chapter 431, Health and Safety Code, by adding Section 431.1145, as follows:</w:t>
      </w:r>
    </w:p>
    <w:p w:rsidR="008079EC" w:rsidRDefault="008079EC" w:rsidP="009249AA">
      <w:pPr>
        <w:spacing w:after="0" w:line="240" w:lineRule="auto"/>
        <w:jc w:val="both"/>
      </w:pPr>
    </w:p>
    <w:p w:rsidR="008079EC" w:rsidRDefault="008079EC" w:rsidP="009249AA">
      <w:pPr>
        <w:spacing w:after="0" w:line="240" w:lineRule="auto"/>
        <w:ind w:left="720"/>
        <w:jc w:val="both"/>
      </w:pPr>
      <w:r>
        <w:t>Sec. 431.1145. REQUIRED REPORT OF CERTAIN DRUG-RELATED INJURIES AND ADVERSE EVENTS. (a) Provides that this section applies only to a drug that is experimental or investigational or is approved or authorized for emergency use by the United States Food and Drug Administration.</w:t>
      </w:r>
    </w:p>
    <w:p w:rsidR="008079EC" w:rsidRDefault="008079EC" w:rsidP="009249AA">
      <w:pPr>
        <w:spacing w:after="0" w:line="240" w:lineRule="auto"/>
        <w:ind w:left="720"/>
        <w:jc w:val="both"/>
      </w:pPr>
    </w:p>
    <w:p w:rsidR="008079EC" w:rsidRDefault="008079EC" w:rsidP="009249AA">
      <w:pPr>
        <w:spacing w:after="0" w:line="240" w:lineRule="auto"/>
        <w:ind w:left="1440"/>
        <w:jc w:val="both"/>
      </w:pPr>
      <w:r>
        <w:t>(b) Requires a physician, notwithstanding any other law, for a drug to which this section applies, to report to the United States Food and Drug Administration through the MedWatch Reporting System each potential drug-related injury of a patient the physician treats and any adverse event following the administration or use of the drug.</w:t>
      </w:r>
    </w:p>
    <w:p w:rsidR="008079EC" w:rsidRDefault="008079EC" w:rsidP="009249AA">
      <w:pPr>
        <w:spacing w:after="0" w:line="240" w:lineRule="auto"/>
        <w:ind w:left="1440"/>
        <w:jc w:val="both"/>
      </w:pPr>
    </w:p>
    <w:p w:rsidR="008079EC" w:rsidRPr="005C2A78" w:rsidRDefault="008079EC" w:rsidP="009249AA">
      <w:pPr>
        <w:spacing w:after="0" w:line="240" w:lineRule="auto"/>
        <w:ind w:left="1440"/>
        <w:jc w:val="both"/>
        <w:rPr>
          <w:rFonts w:eastAsia="Times New Roman" w:cs="Times New Roman"/>
          <w:szCs w:val="24"/>
        </w:rPr>
      </w:pPr>
      <w:r>
        <w:t>(c) Provides that a physician who violates this section is subject to disciplinary action by TMB as if the physician violated Subtitle B, Title 3, Occupations Code.</w:t>
      </w:r>
    </w:p>
    <w:p w:rsidR="008079EC" w:rsidRDefault="008079EC" w:rsidP="009249AA">
      <w:pPr>
        <w:spacing w:after="0" w:line="240" w:lineRule="auto"/>
        <w:jc w:val="both"/>
        <w:rPr>
          <w:rFonts w:eastAsia="Times New Roman" w:cs="Times New Roman"/>
          <w:szCs w:val="24"/>
        </w:rPr>
      </w:pPr>
    </w:p>
    <w:p w:rsidR="008079EC" w:rsidRDefault="008079EC" w:rsidP="009249AA">
      <w:pPr>
        <w:spacing w:after="0" w:line="240" w:lineRule="auto"/>
        <w:ind w:left="1440"/>
        <w:jc w:val="both"/>
        <w:rPr>
          <w:rFonts w:eastAsia="Times New Roman" w:cs="Times New Roman"/>
          <w:szCs w:val="24"/>
        </w:rPr>
      </w:pPr>
      <w:r>
        <w:rPr>
          <w:rFonts w:eastAsia="Times New Roman" w:cs="Times New Roman"/>
          <w:szCs w:val="24"/>
        </w:rPr>
        <w:t xml:space="preserve">(d) Requires the executive commissioner to adopt rules necessary to implement this section. </w:t>
      </w:r>
    </w:p>
    <w:p w:rsidR="008079EC" w:rsidRPr="005C2A78" w:rsidRDefault="008079EC" w:rsidP="009249AA">
      <w:pPr>
        <w:spacing w:after="0" w:line="240" w:lineRule="auto"/>
        <w:jc w:val="both"/>
        <w:rPr>
          <w:rFonts w:eastAsia="Times New Roman" w:cs="Times New Roman"/>
          <w:szCs w:val="24"/>
        </w:rPr>
      </w:pPr>
    </w:p>
    <w:p w:rsidR="008079EC" w:rsidRDefault="008079EC" w:rsidP="009249AA">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Requires the executive commissioner, as </w:t>
      </w:r>
      <w:r>
        <w:t>soon as practicable after the effective date of this Act, to adopt rules necessary to implement the changes in law made by this Act.</w:t>
      </w:r>
    </w:p>
    <w:p w:rsidR="008079EC" w:rsidRDefault="008079EC" w:rsidP="009249AA">
      <w:pPr>
        <w:spacing w:after="0" w:line="240" w:lineRule="auto"/>
        <w:jc w:val="both"/>
      </w:pPr>
    </w:p>
    <w:p w:rsidR="008079EC" w:rsidRPr="00C8671F" w:rsidRDefault="008079EC" w:rsidP="009249AA">
      <w:pPr>
        <w:spacing w:after="0" w:line="240" w:lineRule="auto"/>
        <w:jc w:val="both"/>
        <w:rPr>
          <w:rFonts w:eastAsia="Times New Roman" w:cs="Times New Roman"/>
          <w:szCs w:val="24"/>
        </w:rPr>
      </w:pPr>
      <w:r>
        <w:t xml:space="preserve">SECTION 4. Effective date: September 1, 2023. </w:t>
      </w:r>
    </w:p>
    <w:sectPr w:rsidR="008079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07CB" w:rsidRDefault="007307CB" w:rsidP="000F1DF9">
      <w:pPr>
        <w:spacing w:after="0" w:line="240" w:lineRule="auto"/>
      </w:pPr>
      <w:r>
        <w:separator/>
      </w:r>
    </w:p>
  </w:endnote>
  <w:endnote w:type="continuationSeparator" w:id="0">
    <w:p w:rsidR="007307CB" w:rsidRDefault="007307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07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79E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79EC">
                <w:rPr>
                  <w:sz w:val="20"/>
                  <w:szCs w:val="20"/>
                </w:rPr>
                <w:t>S.B. 265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79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07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07CB" w:rsidRDefault="007307CB" w:rsidP="000F1DF9">
      <w:pPr>
        <w:spacing w:after="0" w:line="240" w:lineRule="auto"/>
      </w:pPr>
      <w:r>
        <w:separator/>
      </w:r>
    </w:p>
  </w:footnote>
  <w:footnote w:type="continuationSeparator" w:id="0">
    <w:p w:rsidR="007307CB" w:rsidRDefault="007307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07CB"/>
    <w:rsid w:val="00774EC7"/>
    <w:rsid w:val="008079E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E62A3"/>
  <w15:docId w15:val="{578C2A38-2D57-4E60-B843-EDCDE04E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79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7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21C1BB48274F44B1C82701CBE3A678"/>
        <w:category>
          <w:name w:val="General"/>
          <w:gallery w:val="placeholder"/>
        </w:category>
        <w:types>
          <w:type w:val="bbPlcHdr"/>
        </w:types>
        <w:behaviors>
          <w:behavior w:val="content"/>
        </w:behaviors>
        <w:guid w:val="{5AFEE465-E44F-4674-A49E-E900924AEB32}"/>
      </w:docPartPr>
      <w:docPartBody>
        <w:p w:rsidR="00000000" w:rsidRDefault="00D808EE"/>
      </w:docPartBody>
    </w:docPart>
    <w:docPart>
      <w:docPartPr>
        <w:name w:val="394F5EE9621F4D048F75FCB1776A87BE"/>
        <w:category>
          <w:name w:val="General"/>
          <w:gallery w:val="placeholder"/>
        </w:category>
        <w:types>
          <w:type w:val="bbPlcHdr"/>
        </w:types>
        <w:behaviors>
          <w:behavior w:val="content"/>
        </w:behaviors>
        <w:guid w:val="{3D7870F7-1A41-4E70-B260-61E5DFD11480}"/>
      </w:docPartPr>
      <w:docPartBody>
        <w:p w:rsidR="00000000" w:rsidRDefault="00D808EE"/>
      </w:docPartBody>
    </w:docPart>
    <w:docPart>
      <w:docPartPr>
        <w:name w:val="78979817488642BEA212A1897F036AE8"/>
        <w:category>
          <w:name w:val="General"/>
          <w:gallery w:val="placeholder"/>
        </w:category>
        <w:types>
          <w:type w:val="bbPlcHdr"/>
        </w:types>
        <w:behaviors>
          <w:behavior w:val="content"/>
        </w:behaviors>
        <w:guid w:val="{C3496235-D271-46B7-B25E-09919499883E}"/>
      </w:docPartPr>
      <w:docPartBody>
        <w:p w:rsidR="00000000" w:rsidRDefault="00D808EE"/>
      </w:docPartBody>
    </w:docPart>
    <w:docPart>
      <w:docPartPr>
        <w:name w:val="73ECDCD400A848BFA89AC734C595CB37"/>
        <w:category>
          <w:name w:val="General"/>
          <w:gallery w:val="placeholder"/>
        </w:category>
        <w:types>
          <w:type w:val="bbPlcHdr"/>
        </w:types>
        <w:behaviors>
          <w:behavior w:val="content"/>
        </w:behaviors>
        <w:guid w:val="{12DB4DD7-AD49-410C-88D8-7AF22F64FA73}"/>
      </w:docPartPr>
      <w:docPartBody>
        <w:p w:rsidR="00000000" w:rsidRDefault="00D808EE"/>
      </w:docPartBody>
    </w:docPart>
    <w:docPart>
      <w:docPartPr>
        <w:name w:val="7434039ADF09451BA4C0CBBF060B32FD"/>
        <w:category>
          <w:name w:val="General"/>
          <w:gallery w:val="placeholder"/>
        </w:category>
        <w:types>
          <w:type w:val="bbPlcHdr"/>
        </w:types>
        <w:behaviors>
          <w:behavior w:val="content"/>
        </w:behaviors>
        <w:guid w:val="{91210078-7414-423D-A7CA-C9EEAB160D8A}"/>
      </w:docPartPr>
      <w:docPartBody>
        <w:p w:rsidR="00000000" w:rsidRDefault="00D808EE"/>
      </w:docPartBody>
    </w:docPart>
    <w:docPart>
      <w:docPartPr>
        <w:name w:val="B3F8A115F36D435EBB66AB3D27D74380"/>
        <w:category>
          <w:name w:val="General"/>
          <w:gallery w:val="placeholder"/>
        </w:category>
        <w:types>
          <w:type w:val="bbPlcHdr"/>
        </w:types>
        <w:behaviors>
          <w:behavior w:val="content"/>
        </w:behaviors>
        <w:guid w:val="{ED1A260B-9ABA-4FBA-AA8A-9BF67B4BDA4B}"/>
      </w:docPartPr>
      <w:docPartBody>
        <w:p w:rsidR="00000000" w:rsidRDefault="00D808EE"/>
      </w:docPartBody>
    </w:docPart>
    <w:docPart>
      <w:docPartPr>
        <w:name w:val="C5E1CBC74CA44D0FB16BDD27E1D69D5B"/>
        <w:category>
          <w:name w:val="General"/>
          <w:gallery w:val="placeholder"/>
        </w:category>
        <w:types>
          <w:type w:val="bbPlcHdr"/>
        </w:types>
        <w:behaviors>
          <w:behavior w:val="content"/>
        </w:behaviors>
        <w:guid w:val="{88F0B554-658E-467C-9FD6-89808656C24F}"/>
      </w:docPartPr>
      <w:docPartBody>
        <w:p w:rsidR="00000000" w:rsidRDefault="00D808EE"/>
      </w:docPartBody>
    </w:docPart>
    <w:docPart>
      <w:docPartPr>
        <w:name w:val="576A2F229B654814A7F072E1299E3F05"/>
        <w:category>
          <w:name w:val="General"/>
          <w:gallery w:val="placeholder"/>
        </w:category>
        <w:types>
          <w:type w:val="bbPlcHdr"/>
        </w:types>
        <w:behaviors>
          <w:behavior w:val="content"/>
        </w:behaviors>
        <w:guid w:val="{646DCA69-675A-420D-8336-4A968C84C3E2}"/>
      </w:docPartPr>
      <w:docPartBody>
        <w:p w:rsidR="00000000" w:rsidRDefault="00D808EE"/>
      </w:docPartBody>
    </w:docPart>
    <w:docPart>
      <w:docPartPr>
        <w:name w:val="FD158AE414C243738AEBC5107ED1A5E3"/>
        <w:category>
          <w:name w:val="General"/>
          <w:gallery w:val="placeholder"/>
        </w:category>
        <w:types>
          <w:type w:val="bbPlcHdr"/>
        </w:types>
        <w:behaviors>
          <w:behavior w:val="content"/>
        </w:behaviors>
        <w:guid w:val="{CB6BB2D4-41B4-4C4F-8862-4CE475987574}"/>
      </w:docPartPr>
      <w:docPartBody>
        <w:p w:rsidR="00000000" w:rsidRDefault="00D808EE"/>
      </w:docPartBody>
    </w:docPart>
    <w:docPart>
      <w:docPartPr>
        <w:name w:val="496FAA143175406BA552705F962D6C87"/>
        <w:category>
          <w:name w:val="General"/>
          <w:gallery w:val="placeholder"/>
        </w:category>
        <w:types>
          <w:type w:val="bbPlcHdr"/>
        </w:types>
        <w:behaviors>
          <w:behavior w:val="content"/>
        </w:behaviors>
        <w:guid w:val="{85EB5E25-9307-4C15-A56C-A745A826374A}"/>
      </w:docPartPr>
      <w:docPartBody>
        <w:p w:rsidR="00000000" w:rsidRDefault="0007030A" w:rsidP="0007030A">
          <w:pPr>
            <w:pStyle w:val="496FAA143175406BA552705F962D6C87"/>
          </w:pPr>
          <w:r w:rsidRPr="00A30DD1">
            <w:rPr>
              <w:rStyle w:val="PlaceholderText"/>
            </w:rPr>
            <w:t>Click here to enter a date.</w:t>
          </w:r>
        </w:p>
      </w:docPartBody>
    </w:docPart>
    <w:docPart>
      <w:docPartPr>
        <w:name w:val="269A776D86EC4639AC430BF9DDC35854"/>
        <w:category>
          <w:name w:val="General"/>
          <w:gallery w:val="placeholder"/>
        </w:category>
        <w:types>
          <w:type w:val="bbPlcHdr"/>
        </w:types>
        <w:behaviors>
          <w:behavior w:val="content"/>
        </w:behaviors>
        <w:guid w:val="{9A796E5B-95F9-4F26-B56B-22ACA1048DE1}"/>
      </w:docPartPr>
      <w:docPartBody>
        <w:p w:rsidR="00000000" w:rsidRDefault="00D808EE"/>
      </w:docPartBody>
    </w:docPart>
    <w:docPart>
      <w:docPartPr>
        <w:name w:val="C206B5744C9C4424A6B14514321F280C"/>
        <w:category>
          <w:name w:val="General"/>
          <w:gallery w:val="placeholder"/>
        </w:category>
        <w:types>
          <w:type w:val="bbPlcHdr"/>
        </w:types>
        <w:behaviors>
          <w:behavior w:val="content"/>
        </w:behaviors>
        <w:guid w:val="{4221F442-8FEA-4A1D-887D-6630BEBE0A21}"/>
      </w:docPartPr>
      <w:docPartBody>
        <w:p w:rsidR="00000000" w:rsidRDefault="00D808EE"/>
      </w:docPartBody>
    </w:docPart>
    <w:docPart>
      <w:docPartPr>
        <w:name w:val="A9B13ABF859A4602AA22464D92150329"/>
        <w:category>
          <w:name w:val="General"/>
          <w:gallery w:val="placeholder"/>
        </w:category>
        <w:types>
          <w:type w:val="bbPlcHdr"/>
        </w:types>
        <w:behaviors>
          <w:behavior w:val="content"/>
        </w:behaviors>
        <w:guid w:val="{6C5C44A4-A27E-4AC3-8111-B8CD3DB22A49}"/>
      </w:docPartPr>
      <w:docPartBody>
        <w:p w:rsidR="00000000" w:rsidRDefault="0007030A" w:rsidP="0007030A">
          <w:pPr>
            <w:pStyle w:val="A9B13ABF859A4602AA22464D92150329"/>
          </w:pPr>
          <w:r>
            <w:rPr>
              <w:rFonts w:eastAsia="Times New Roman" w:cs="Times New Roman"/>
              <w:bCs/>
              <w:szCs w:val="24"/>
            </w:rPr>
            <w:t xml:space="preserve"> </w:t>
          </w:r>
        </w:p>
      </w:docPartBody>
    </w:docPart>
    <w:docPart>
      <w:docPartPr>
        <w:name w:val="AF112F784D7F4208A945B77CC2AD49EB"/>
        <w:category>
          <w:name w:val="General"/>
          <w:gallery w:val="placeholder"/>
        </w:category>
        <w:types>
          <w:type w:val="bbPlcHdr"/>
        </w:types>
        <w:behaviors>
          <w:behavior w:val="content"/>
        </w:behaviors>
        <w:guid w:val="{77088919-0139-468B-BE9C-F763986E8D01}"/>
      </w:docPartPr>
      <w:docPartBody>
        <w:p w:rsidR="00000000" w:rsidRDefault="00D808EE"/>
      </w:docPartBody>
    </w:docPart>
    <w:docPart>
      <w:docPartPr>
        <w:name w:val="092764296B244D8B823D52BCE322D206"/>
        <w:category>
          <w:name w:val="General"/>
          <w:gallery w:val="placeholder"/>
        </w:category>
        <w:types>
          <w:type w:val="bbPlcHdr"/>
        </w:types>
        <w:behaviors>
          <w:behavior w:val="content"/>
        </w:behaviors>
        <w:guid w:val="{119277EB-956A-4350-8F5E-2E897D375F7A}"/>
      </w:docPartPr>
      <w:docPartBody>
        <w:p w:rsidR="00000000" w:rsidRDefault="00D80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030A"/>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08EE"/>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30A"/>
    <w:rPr>
      <w:color w:val="808080"/>
    </w:rPr>
  </w:style>
  <w:style w:type="paragraph" w:customStyle="1" w:styleId="496FAA143175406BA552705F962D6C87">
    <w:name w:val="496FAA143175406BA552705F962D6C87"/>
    <w:rsid w:val="0007030A"/>
    <w:pPr>
      <w:spacing w:after="160" w:line="259" w:lineRule="auto"/>
    </w:pPr>
  </w:style>
  <w:style w:type="paragraph" w:customStyle="1" w:styleId="A9B13ABF859A4602AA22464D92150329">
    <w:name w:val="A9B13ABF859A4602AA22464D92150329"/>
    <w:rsid w:val="0007030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655</Words>
  <Characters>3736</Characters>
  <Application>Microsoft Office Word</Application>
  <DocSecurity>0</DocSecurity>
  <Lines>31</Lines>
  <Paragraphs>8</Paragraphs>
  <ScaleCrop>false</ScaleCrop>
  <Company>Texas Legislative Council</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2023-03-21T03:13:00Z</cp:lastPrinted>
  <dcterms:created xsi:type="dcterms:W3CDTF">2015-05-29T14:24:00Z</dcterms:created>
  <dcterms:modified xsi:type="dcterms:W3CDTF">2023-03-21T03:17:00Z</dcterms:modified>
</cp:coreProperties>
</file>

<file path=docProps/custom.xml><?xml version="1.0" encoding="utf-8"?>
<op:Properties xmlns:vt="http://schemas.openxmlformats.org/officeDocument/2006/docPropsVTypes" xmlns:op="http://schemas.openxmlformats.org/officeDocument/2006/custom-properties"/>
</file>