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450BC" w14:paraId="32E4FB34" w14:textId="77777777" w:rsidTr="00345119">
        <w:tc>
          <w:tcPr>
            <w:tcW w:w="9576" w:type="dxa"/>
            <w:noWrap/>
          </w:tcPr>
          <w:p w14:paraId="17870C06" w14:textId="77777777" w:rsidR="008423E4" w:rsidRPr="0022177D" w:rsidRDefault="00986C83" w:rsidP="00F51D02">
            <w:pPr>
              <w:pStyle w:val="Heading1"/>
            </w:pPr>
            <w:r w:rsidRPr="00631897">
              <w:t>BILL ANALYSIS</w:t>
            </w:r>
          </w:p>
        </w:tc>
      </w:tr>
    </w:tbl>
    <w:p w14:paraId="1585B623" w14:textId="77777777" w:rsidR="008423E4" w:rsidRPr="0022177D" w:rsidRDefault="008423E4" w:rsidP="00F51D02">
      <w:pPr>
        <w:jc w:val="center"/>
      </w:pPr>
    </w:p>
    <w:p w14:paraId="45A911B0" w14:textId="77777777" w:rsidR="008423E4" w:rsidRPr="00B31F0E" w:rsidRDefault="008423E4" w:rsidP="00F51D02"/>
    <w:p w14:paraId="021876E4" w14:textId="77777777" w:rsidR="008423E4" w:rsidRPr="00742794" w:rsidRDefault="008423E4" w:rsidP="00F51D02">
      <w:pPr>
        <w:tabs>
          <w:tab w:val="right" w:pos="9360"/>
        </w:tabs>
      </w:pPr>
    </w:p>
    <w:tbl>
      <w:tblPr>
        <w:tblW w:w="0" w:type="auto"/>
        <w:tblLayout w:type="fixed"/>
        <w:tblLook w:val="01E0" w:firstRow="1" w:lastRow="1" w:firstColumn="1" w:lastColumn="1" w:noHBand="0" w:noVBand="0"/>
      </w:tblPr>
      <w:tblGrid>
        <w:gridCol w:w="9576"/>
      </w:tblGrid>
      <w:tr w:rsidR="00D450BC" w14:paraId="2D7A189E" w14:textId="77777777" w:rsidTr="00345119">
        <w:tc>
          <w:tcPr>
            <w:tcW w:w="9576" w:type="dxa"/>
          </w:tcPr>
          <w:p w14:paraId="7F95B628" w14:textId="4DAE8ACB" w:rsidR="008423E4" w:rsidRPr="00861995" w:rsidRDefault="00986C83" w:rsidP="00F51D02">
            <w:pPr>
              <w:jc w:val="right"/>
            </w:pPr>
            <w:r>
              <w:t>S.B. 338</w:t>
            </w:r>
          </w:p>
        </w:tc>
      </w:tr>
      <w:tr w:rsidR="00D450BC" w14:paraId="208480AB" w14:textId="77777777" w:rsidTr="00345119">
        <w:tc>
          <w:tcPr>
            <w:tcW w:w="9576" w:type="dxa"/>
          </w:tcPr>
          <w:p w14:paraId="400F2829" w14:textId="2EB110B2" w:rsidR="008423E4" w:rsidRPr="00861995" w:rsidRDefault="00986C83" w:rsidP="00F51D02">
            <w:pPr>
              <w:jc w:val="right"/>
            </w:pPr>
            <w:r>
              <w:t xml:space="preserve">By: </w:t>
            </w:r>
            <w:r w:rsidR="002257FD">
              <w:t>Hinojosa</w:t>
            </w:r>
          </w:p>
        </w:tc>
      </w:tr>
      <w:tr w:rsidR="00D450BC" w14:paraId="0357A158" w14:textId="77777777" w:rsidTr="00345119">
        <w:tc>
          <w:tcPr>
            <w:tcW w:w="9576" w:type="dxa"/>
          </w:tcPr>
          <w:p w14:paraId="1648D672" w14:textId="746EB337" w:rsidR="008423E4" w:rsidRPr="00861995" w:rsidRDefault="00986C83" w:rsidP="00F51D02">
            <w:pPr>
              <w:jc w:val="right"/>
            </w:pPr>
            <w:r>
              <w:t>Criminal Jurisprudence</w:t>
            </w:r>
          </w:p>
        </w:tc>
      </w:tr>
      <w:tr w:rsidR="00D450BC" w14:paraId="3B57CD4B" w14:textId="77777777" w:rsidTr="00345119">
        <w:tc>
          <w:tcPr>
            <w:tcW w:w="9576" w:type="dxa"/>
          </w:tcPr>
          <w:p w14:paraId="53D55CD9" w14:textId="2D23BD51" w:rsidR="008423E4" w:rsidRDefault="00986C83" w:rsidP="00F51D02">
            <w:pPr>
              <w:jc w:val="right"/>
            </w:pPr>
            <w:r>
              <w:t>Committee Report (Unamended)</w:t>
            </w:r>
          </w:p>
        </w:tc>
      </w:tr>
    </w:tbl>
    <w:p w14:paraId="326B95A2" w14:textId="77777777" w:rsidR="008423E4" w:rsidRDefault="008423E4" w:rsidP="00F51D02">
      <w:pPr>
        <w:tabs>
          <w:tab w:val="right" w:pos="9360"/>
        </w:tabs>
      </w:pPr>
    </w:p>
    <w:p w14:paraId="64582418" w14:textId="77777777" w:rsidR="008423E4" w:rsidRDefault="008423E4" w:rsidP="00F51D02"/>
    <w:p w14:paraId="246D880F" w14:textId="77777777" w:rsidR="008423E4" w:rsidRDefault="008423E4" w:rsidP="00F51D02"/>
    <w:tbl>
      <w:tblPr>
        <w:tblW w:w="0" w:type="auto"/>
        <w:tblCellMar>
          <w:left w:w="115" w:type="dxa"/>
          <w:right w:w="115" w:type="dxa"/>
        </w:tblCellMar>
        <w:tblLook w:val="01E0" w:firstRow="1" w:lastRow="1" w:firstColumn="1" w:lastColumn="1" w:noHBand="0" w:noVBand="0"/>
      </w:tblPr>
      <w:tblGrid>
        <w:gridCol w:w="9360"/>
      </w:tblGrid>
      <w:tr w:rsidR="00D450BC" w14:paraId="71C1C598" w14:textId="77777777" w:rsidTr="00345119">
        <w:tc>
          <w:tcPr>
            <w:tcW w:w="9576" w:type="dxa"/>
          </w:tcPr>
          <w:p w14:paraId="19096B0A" w14:textId="77777777" w:rsidR="008423E4" w:rsidRPr="00A8133F" w:rsidRDefault="00986C83" w:rsidP="00F51D02">
            <w:pPr>
              <w:rPr>
                <w:b/>
              </w:rPr>
            </w:pPr>
            <w:r w:rsidRPr="009C1E9A">
              <w:rPr>
                <w:b/>
                <w:u w:val="single"/>
              </w:rPr>
              <w:t>BACKGROUND AND PURPOSE</w:t>
            </w:r>
            <w:r>
              <w:rPr>
                <w:b/>
              </w:rPr>
              <w:t xml:space="preserve"> </w:t>
            </w:r>
          </w:p>
          <w:p w14:paraId="195C0BF8" w14:textId="77777777" w:rsidR="008423E4" w:rsidRDefault="008423E4" w:rsidP="00F51D02"/>
          <w:p w14:paraId="521EA587" w14:textId="77777777" w:rsidR="00B320F0" w:rsidRDefault="00986C83" w:rsidP="00B320F0">
            <w:pPr>
              <w:pStyle w:val="Header"/>
              <w:jc w:val="both"/>
            </w:pPr>
            <w:r>
              <w:t xml:space="preserve">In 1987, the Texas Legislature passed S.B. 929, which authorized the Texas Commission on Law Enforcement to establish </w:t>
            </w:r>
            <w:r>
              <w:t>minimum requirements for the training, testing, and certification of peace officers who utilize investigative hypnosis. In 2021, the Department of Public Safety announced the suspension of their hypnosis program stating that they have developed more advanc</w:t>
            </w:r>
            <w:r>
              <w:t>ed interview and interrogation techniques that yield better results.</w:t>
            </w:r>
          </w:p>
          <w:p w14:paraId="7CC0FD69" w14:textId="77777777" w:rsidR="00B320F0" w:rsidRDefault="00B320F0" w:rsidP="00B320F0">
            <w:pPr>
              <w:pStyle w:val="Header"/>
              <w:jc w:val="both"/>
            </w:pPr>
          </w:p>
          <w:p w14:paraId="12C6AF64" w14:textId="77777777" w:rsidR="00B320F0" w:rsidRDefault="00986C83" w:rsidP="00B320F0">
            <w:pPr>
              <w:pStyle w:val="Header"/>
              <w:jc w:val="both"/>
            </w:pPr>
            <w:r>
              <w:t>Rather than increase the accuracy of eyewitness recall and recognition, Johns Hopkins Medicine</w:t>
            </w:r>
          </w:p>
          <w:p w14:paraId="6B4347BF" w14:textId="77777777" w:rsidR="00B320F0" w:rsidRDefault="00986C83" w:rsidP="00B320F0">
            <w:pPr>
              <w:pStyle w:val="Header"/>
              <w:jc w:val="both"/>
            </w:pPr>
            <w:r>
              <w:t>has warned that hypnosis does not work as a memory-recovery method and leads witnesses to</w:t>
            </w:r>
          </w:p>
          <w:p w14:paraId="0F2461FA" w14:textId="77777777" w:rsidR="00B320F0" w:rsidRDefault="00986C83" w:rsidP="00B320F0">
            <w:pPr>
              <w:pStyle w:val="Header"/>
              <w:jc w:val="both"/>
            </w:pPr>
            <w:r>
              <w:t>b</w:t>
            </w:r>
            <w:r>
              <w:t xml:space="preserve">e more confident in their memories, even when they're false. According to a 2019 article in The Guardian, at least 27 states have banned testimony retrieved during hypnosis from being introduced as evidence. </w:t>
            </w:r>
          </w:p>
          <w:p w14:paraId="01CF6367" w14:textId="77777777" w:rsidR="00B320F0" w:rsidRDefault="00B320F0" w:rsidP="00B320F0">
            <w:pPr>
              <w:pStyle w:val="Header"/>
              <w:jc w:val="both"/>
            </w:pPr>
          </w:p>
          <w:p w14:paraId="0C252702" w14:textId="77777777" w:rsidR="00B320F0" w:rsidRDefault="00986C83" w:rsidP="00B320F0">
            <w:pPr>
              <w:pStyle w:val="Header"/>
              <w:jc w:val="both"/>
            </w:pPr>
            <w:r>
              <w:t>The 87th Texas Legislature sought to address t</w:t>
            </w:r>
            <w:r>
              <w:t>his issue by enacting S.B. 281, which made</w:t>
            </w:r>
          </w:p>
          <w:p w14:paraId="0856413D" w14:textId="77777777" w:rsidR="00B320F0" w:rsidRDefault="00986C83" w:rsidP="00B320F0">
            <w:pPr>
              <w:pStyle w:val="Header"/>
              <w:jc w:val="both"/>
            </w:pPr>
            <w:r>
              <w:t>inadmissible against a defendant in a criminal trial all statements made during or after a hypnotic session by a person who has undergone investigative hypnosis for the purpose of enhancing the person's recollecti</w:t>
            </w:r>
            <w:r>
              <w:t>on of an event at issue in a criminal investigation or case. However, the governor vetoed this legislation on the grounds that a late amendment to the bill dramatically expanded its scope in an unacceptable way.</w:t>
            </w:r>
          </w:p>
          <w:p w14:paraId="70116C88" w14:textId="77777777" w:rsidR="00B320F0" w:rsidRDefault="00B320F0" w:rsidP="00B320F0">
            <w:pPr>
              <w:pStyle w:val="Header"/>
              <w:jc w:val="both"/>
            </w:pPr>
          </w:p>
          <w:p w14:paraId="677D94DE" w14:textId="77777777" w:rsidR="00B320F0" w:rsidRDefault="00986C83" w:rsidP="00B320F0">
            <w:pPr>
              <w:pStyle w:val="Header"/>
              <w:jc w:val="both"/>
            </w:pPr>
            <w:r>
              <w:t>S.B. 338 seeks again to make statements mad</w:t>
            </w:r>
            <w:r>
              <w:t>e during or after a hypnotic session inadmissible</w:t>
            </w:r>
          </w:p>
          <w:p w14:paraId="57C4FE82" w14:textId="77777777" w:rsidR="00B320F0" w:rsidRDefault="00986C83" w:rsidP="00B320F0">
            <w:pPr>
              <w:pStyle w:val="Header"/>
              <w:jc w:val="both"/>
            </w:pPr>
            <w:r>
              <w:t>as evidence in a criminal trial while addressing the governor's concerns by clarifying that the</w:t>
            </w:r>
          </w:p>
          <w:p w14:paraId="3B64B6B7" w14:textId="77777777" w:rsidR="00B320F0" w:rsidRDefault="00986C83" w:rsidP="00B320F0">
            <w:pPr>
              <w:pStyle w:val="Header"/>
              <w:jc w:val="both"/>
            </w:pPr>
            <w:r>
              <w:t>inapplicability applies only if the hypnotic session giving rise to the statement was performed</w:t>
            </w:r>
          </w:p>
          <w:p w14:paraId="7B43D872" w14:textId="4A1871A4" w:rsidR="008423E4" w:rsidRDefault="00986C83" w:rsidP="00F51D02">
            <w:pPr>
              <w:pStyle w:val="Header"/>
              <w:jc w:val="both"/>
            </w:pPr>
            <w:r>
              <w:t>to investigate</w:t>
            </w:r>
            <w:r>
              <w:t xml:space="preserve"> the offense that is the subject of the trial.</w:t>
            </w:r>
          </w:p>
          <w:p w14:paraId="74D385D2" w14:textId="77777777" w:rsidR="008423E4" w:rsidRPr="00E26B13" w:rsidRDefault="008423E4" w:rsidP="00F51D02">
            <w:pPr>
              <w:rPr>
                <w:b/>
              </w:rPr>
            </w:pPr>
          </w:p>
        </w:tc>
      </w:tr>
      <w:tr w:rsidR="00D450BC" w14:paraId="44879717" w14:textId="77777777" w:rsidTr="00345119">
        <w:tc>
          <w:tcPr>
            <w:tcW w:w="9576" w:type="dxa"/>
          </w:tcPr>
          <w:p w14:paraId="31C63F3F" w14:textId="77777777" w:rsidR="0017725B" w:rsidRDefault="00986C83" w:rsidP="00F51D02">
            <w:pPr>
              <w:rPr>
                <w:b/>
                <w:u w:val="single"/>
              </w:rPr>
            </w:pPr>
            <w:r>
              <w:rPr>
                <w:b/>
                <w:u w:val="single"/>
              </w:rPr>
              <w:t>CRIMINAL JUSTICE IMPACT</w:t>
            </w:r>
          </w:p>
          <w:p w14:paraId="1D752470" w14:textId="77777777" w:rsidR="0017725B" w:rsidRDefault="0017725B" w:rsidP="00F51D02">
            <w:pPr>
              <w:rPr>
                <w:b/>
                <w:u w:val="single"/>
              </w:rPr>
            </w:pPr>
          </w:p>
          <w:p w14:paraId="3EF7B7B8" w14:textId="404FD88C" w:rsidR="00CE6583" w:rsidRPr="00CE6583" w:rsidRDefault="00986C83" w:rsidP="00F51D02">
            <w:pPr>
              <w:jc w:val="both"/>
            </w:pPr>
            <w:r>
              <w:t xml:space="preserve">It is the committee's opinion that this bill does not expressly create a criminal offense, increase the punishment for an existing criminal offense or category of offenses, or </w:t>
            </w:r>
            <w:r>
              <w:t>change the eligibility of a person for community supervision, parole, or mandatory supervision.</w:t>
            </w:r>
          </w:p>
          <w:p w14:paraId="4F427B78" w14:textId="77777777" w:rsidR="0017725B" w:rsidRPr="0017725B" w:rsidRDefault="0017725B" w:rsidP="00F51D02">
            <w:pPr>
              <w:rPr>
                <w:b/>
                <w:u w:val="single"/>
              </w:rPr>
            </w:pPr>
          </w:p>
        </w:tc>
      </w:tr>
      <w:tr w:rsidR="00D450BC" w14:paraId="71FF0757" w14:textId="77777777" w:rsidTr="00345119">
        <w:tc>
          <w:tcPr>
            <w:tcW w:w="9576" w:type="dxa"/>
          </w:tcPr>
          <w:p w14:paraId="20BC27CC" w14:textId="77777777" w:rsidR="008423E4" w:rsidRPr="00A8133F" w:rsidRDefault="00986C83" w:rsidP="00F51D02">
            <w:pPr>
              <w:rPr>
                <w:b/>
              </w:rPr>
            </w:pPr>
            <w:r w:rsidRPr="009C1E9A">
              <w:rPr>
                <w:b/>
                <w:u w:val="single"/>
              </w:rPr>
              <w:t>RULEMAKING AUTHORITY</w:t>
            </w:r>
            <w:r>
              <w:rPr>
                <w:b/>
              </w:rPr>
              <w:t xml:space="preserve"> </w:t>
            </w:r>
          </w:p>
          <w:p w14:paraId="6D4F79CD" w14:textId="77777777" w:rsidR="008423E4" w:rsidRDefault="008423E4" w:rsidP="00F51D02"/>
          <w:p w14:paraId="6357092E" w14:textId="71AE4CE8" w:rsidR="00CE6583" w:rsidRDefault="00986C83" w:rsidP="00F51D02">
            <w:pPr>
              <w:pStyle w:val="Header"/>
              <w:tabs>
                <w:tab w:val="clear" w:pos="4320"/>
                <w:tab w:val="clear" w:pos="8640"/>
              </w:tabs>
              <w:jc w:val="both"/>
            </w:pPr>
            <w:r>
              <w:t>It is the committee's opinion that this bill does not expressly grant any additional rulemaking authority to a state officer, departmen</w:t>
            </w:r>
            <w:r>
              <w:t>t, agency, or institution.</w:t>
            </w:r>
          </w:p>
          <w:p w14:paraId="46C95518" w14:textId="77777777" w:rsidR="00F51D02" w:rsidRDefault="00F51D02" w:rsidP="00F51D02">
            <w:pPr>
              <w:pStyle w:val="Header"/>
              <w:tabs>
                <w:tab w:val="clear" w:pos="4320"/>
                <w:tab w:val="clear" w:pos="8640"/>
              </w:tabs>
              <w:jc w:val="both"/>
            </w:pPr>
          </w:p>
          <w:p w14:paraId="39119146" w14:textId="77777777" w:rsidR="008423E4" w:rsidRPr="00E21FDC" w:rsidRDefault="008423E4" w:rsidP="00F51D02">
            <w:pPr>
              <w:rPr>
                <w:b/>
              </w:rPr>
            </w:pPr>
          </w:p>
        </w:tc>
      </w:tr>
      <w:tr w:rsidR="00D450BC" w14:paraId="35289C40" w14:textId="77777777" w:rsidTr="00345119">
        <w:tc>
          <w:tcPr>
            <w:tcW w:w="9576" w:type="dxa"/>
          </w:tcPr>
          <w:p w14:paraId="5FC9776F" w14:textId="77777777" w:rsidR="008423E4" w:rsidRPr="00A8133F" w:rsidRDefault="00986C83" w:rsidP="00F51D02">
            <w:pPr>
              <w:rPr>
                <w:b/>
              </w:rPr>
            </w:pPr>
            <w:r w:rsidRPr="009C1E9A">
              <w:rPr>
                <w:b/>
                <w:u w:val="single"/>
              </w:rPr>
              <w:t>ANALYSIS</w:t>
            </w:r>
            <w:r>
              <w:rPr>
                <w:b/>
              </w:rPr>
              <w:t xml:space="preserve"> </w:t>
            </w:r>
          </w:p>
          <w:p w14:paraId="4EF7CDA4" w14:textId="77777777" w:rsidR="008423E4" w:rsidRDefault="008423E4" w:rsidP="00F51D02"/>
          <w:p w14:paraId="2F29804B" w14:textId="0A35E0C2" w:rsidR="007D53D0" w:rsidRDefault="00986C83" w:rsidP="00F51D02">
            <w:pPr>
              <w:pStyle w:val="Header"/>
              <w:jc w:val="both"/>
            </w:pPr>
            <w:r w:rsidRPr="00B27031">
              <w:t>S.B. 338</w:t>
            </w:r>
            <w:r w:rsidR="00CE6583" w:rsidRPr="00B27031">
              <w:t xml:space="preserve"> </w:t>
            </w:r>
            <w:r w:rsidR="00204BCD" w:rsidRPr="003E3381">
              <w:t xml:space="preserve">amends the Code of Criminal Procedure to make inadmissible </w:t>
            </w:r>
            <w:r w:rsidR="00204BCD" w:rsidRPr="00B27031">
              <w:t xml:space="preserve">against a defendant in a criminal trial, whether offered in the guilt or innocence phase or the punishment phase of the trial, all statements made </w:t>
            </w:r>
            <w:r w:rsidR="0006201A" w:rsidRPr="003E3381">
              <w:t xml:space="preserve">during or </w:t>
            </w:r>
            <w:r w:rsidR="00CE6583" w:rsidRPr="003E3381">
              <w:t xml:space="preserve">after </w:t>
            </w:r>
            <w:r w:rsidR="00204BCD" w:rsidRPr="003E3381">
              <w:t xml:space="preserve">a hypnotic session by a person who has undergone investigative hypnosis </w:t>
            </w:r>
            <w:r w:rsidRPr="003E3381">
              <w:t>performed by a law en</w:t>
            </w:r>
            <w:r w:rsidRPr="00AE44E8">
              <w:t>forcement agency f</w:t>
            </w:r>
            <w:r w:rsidR="00204BCD" w:rsidRPr="00930C17">
              <w:t>or the purpose of enhancing the person's recollection of an event at issue in a criminal investigation or case, including courtroom testimony regarding those statements and including statements identifying an accused that are made pursuan</w:t>
            </w:r>
            <w:r w:rsidR="00204BCD" w:rsidRPr="00B27031">
              <w:t xml:space="preserve">t to pretrial identification procedures. </w:t>
            </w:r>
            <w:r w:rsidR="00204BCD" w:rsidRPr="003E3381">
              <w:t>The bill provi</w:t>
            </w:r>
            <w:r w:rsidRPr="003E3381">
              <w:t>des</w:t>
            </w:r>
            <w:r w:rsidR="00204BCD" w:rsidRPr="003E3381">
              <w:t xml:space="preserve"> </w:t>
            </w:r>
            <w:r w:rsidRPr="003E3381">
              <w:t>the following:</w:t>
            </w:r>
          </w:p>
          <w:p w14:paraId="661CAE7C" w14:textId="5A5BE973" w:rsidR="00A32742" w:rsidRDefault="00986C83" w:rsidP="00F51D02">
            <w:pPr>
              <w:pStyle w:val="Header"/>
              <w:numPr>
                <w:ilvl w:val="0"/>
                <w:numId w:val="2"/>
              </w:numPr>
              <w:jc w:val="both"/>
            </w:pPr>
            <w:r w:rsidRPr="003E3381">
              <w:t>th</w:t>
            </w:r>
            <w:r w:rsidR="0006201A" w:rsidRPr="003E3381">
              <w:t>e</w:t>
            </w:r>
            <w:r w:rsidRPr="003E3381">
              <w:t xml:space="preserve"> inadmissibility </w:t>
            </w:r>
            <w:r w:rsidR="0006201A" w:rsidRPr="003E3381">
              <w:t xml:space="preserve">of those statements </w:t>
            </w:r>
            <w:r w:rsidRPr="003E3381">
              <w:t xml:space="preserve">applies only with respect to </w:t>
            </w:r>
            <w:r w:rsidR="002169AA" w:rsidRPr="003E3381">
              <w:t xml:space="preserve">hypnotic sessions performed by a law enforcement agency to investigate the offense that is the subject of the </w:t>
            </w:r>
            <w:r w:rsidR="00B27031" w:rsidRPr="003E3381">
              <w:t xml:space="preserve">trial </w:t>
            </w:r>
            <w:r w:rsidR="002169AA" w:rsidRPr="00B27031">
              <w:t xml:space="preserve">and only with respect to </w:t>
            </w:r>
            <w:r w:rsidRPr="003E3381">
              <w:t>the admissibility</w:t>
            </w:r>
            <w:r w:rsidRPr="00B27031">
              <w:t xml:space="preserve"> of a statement in a criminal proceeding that commences on or after the bill's effective date</w:t>
            </w:r>
            <w:r w:rsidRPr="003E3381">
              <w:t>;</w:t>
            </w:r>
          </w:p>
          <w:p w14:paraId="54CD4F5C" w14:textId="6326476A" w:rsidR="007D53D0" w:rsidRPr="003E3381" w:rsidRDefault="00986C83" w:rsidP="00F51D02">
            <w:pPr>
              <w:pStyle w:val="Header"/>
              <w:numPr>
                <w:ilvl w:val="0"/>
                <w:numId w:val="2"/>
              </w:numPr>
              <w:jc w:val="both"/>
            </w:pPr>
            <w:r w:rsidRPr="00B27031">
              <w:t xml:space="preserve">the inadmissibility of the statements </w:t>
            </w:r>
            <w:r w:rsidRPr="003E3381">
              <w:t>does not affect the admissibility of any physical evidence</w:t>
            </w:r>
            <w:r w:rsidRPr="00B27031">
              <w:t>, or the testi</w:t>
            </w:r>
            <w:r w:rsidRPr="003E3381">
              <w:t>mony of any witness identified, that independently corroborates the commission of the offense; and</w:t>
            </w:r>
          </w:p>
          <w:p w14:paraId="5D78E3D1" w14:textId="661F69A0" w:rsidR="007D53D0" w:rsidRDefault="00986C83" w:rsidP="00F51D02">
            <w:pPr>
              <w:pStyle w:val="Header"/>
              <w:numPr>
                <w:ilvl w:val="0"/>
                <w:numId w:val="2"/>
              </w:numPr>
              <w:jc w:val="both"/>
            </w:pPr>
            <w:r w:rsidRPr="00B27031">
              <w:t>"investigative hypnosis" means a</w:t>
            </w:r>
            <w:r w:rsidR="005845A1" w:rsidRPr="00B27031">
              <w:t xml:space="preserve"> law enforcement</w:t>
            </w:r>
            <w:r w:rsidRPr="00B27031">
              <w:t xml:space="preserve"> technique that uses hypnosis to explore the memory of a witness to enhance the witness's recall of a legally</w:t>
            </w:r>
            <w:r w:rsidRPr="00B27031">
              <w:t xml:space="preserve"> relevant event, including descriptions of people, conversations, and the environment.</w:t>
            </w:r>
          </w:p>
          <w:p w14:paraId="6D67760C" w14:textId="4F3E1112" w:rsidR="008423E4" w:rsidRPr="00835628" w:rsidRDefault="008423E4" w:rsidP="00F51D02">
            <w:pPr>
              <w:rPr>
                <w:b/>
              </w:rPr>
            </w:pPr>
          </w:p>
        </w:tc>
      </w:tr>
      <w:tr w:rsidR="00D450BC" w14:paraId="476484F8" w14:textId="77777777" w:rsidTr="00345119">
        <w:tc>
          <w:tcPr>
            <w:tcW w:w="9576" w:type="dxa"/>
          </w:tcPr>
          <w:p w14:paraId="71FF20AF" w14:textId="77777777" w:rsidR="008423E4" w:rsidRPr="00A8133F" w:rsidRDefault="00986C83" w:rsidP="00F51D02">
            <w:pPr>
              <w:rPr>
                <w:b/>
              </w:rPr>
            </w:pPr>
            <w:r w:rsidRPr="009C1E9A">
              <w:rPr>
                <w:b/>
                <w:u w:val="single"/>
              </w:rPr>
              <w:t>EFFECTIVE DATE</w:t>
            </w:r>
            <w:r>
              <w:rPr>
                <w:b/>
              </w:rPr>
              <w:t xml:space="preserve"> </w:t>
            </w:r>
          </w:p>
          <w:p w14:paraId="6395C6D1" w14:textId="77777777" w:rsidR="008423E4" w:rsidRDefault="008423E4" w:rsidP="00F51D02"/>
          <w:p w14:paraId="03F939D7" w14:textId="5233505E" w:rsidR="008423E4" w:rsidRPr="003624F2" w:rsidRDefault="00986C83" w:rsidP="00F51D02">
            <w:pPr>
              <w:pStyle w:val="Header"/>
              <w:tabs>
                <w:tab w:val="clear" w:pos="4320"/>
                <w:tab w:val="clear" w:pos="8640"/>
              </w:tabs>
              <w:jc w:val="both"/>
            </w:pPr>
            <w:r>
              <w:t>September 1, 2023.</w:t>
            </w:r>
          </w:p>
          <w:p w14:paraId="0B2C8E87" w14:textId="77777777" w:rsidR="008423E4" w:rsidRPr="00233FDB" w:rsidRDefault="008423E4" w:rsidP="00F51D02">
            <w:pPr>
              <w:rPr>
                <w:b/>
              </w:rPr>
            </w:pPr>
          </w:p>
        </w:tc>
      </w:tr>
    </w:tbl>
    <w:p w14:paraId="764DF336" w14:textId="77777777" w:rsidR="008423E4" w:rsidRPr="00BE0E75" w:rsidRDefault="008423E4" w:rsidP="00F51D02">
      <w:pPr>
        <w:jc w:val="both"/>
        <w:rPr>
          <w:rFonts w:ascii="Arial" w:hAnsi="Arial"/>
          <w:sz w:val="16"/>
          <w:szCs w:val="16"/>
        </w:rPr>
      </w:pPr>
    </w:p>
    <w:p w14:paraId="277845A5" w14:textId="77777777" w:rsidR="004108C3" w:rsidRPr="008423E4" w:rsidRDefault="004108C3" w:rsidP="00F51D0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FE636" w14:textId="77777777" w:rsidR="00000000" w:rsidRDefault="00986C83">
      <w:r>
        <w:separator/>
      </w:r>
    </w:p>
  </w:endnote>
  <w:endnote w:type="continuationSeparator" w:id="0">
    <w:p w14:paraId="4671DD96" w14:textId="77777777" w:rsidR="00000000" w:rsidRDefault="0098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959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450BC" w14:paraId="7E1C7E2E" w14:textId="77777777" w:rsidTr="009C1E9A">
      <w:trPr>
        <w:cantSplit/>
      </w:trPr>
      <w:tc>
        <w:tcPr>
          <w:tcW w:w="0" w:type="pct"/>
        </w:tcPr>
        <w:p w14:paraId="03D89C05" w14:textId="77777777" w:rsidR="00137D90" w:rsidRDefault="00137D90" w:rsidP="009C1E9A">
          <w:pPr>
            <w:pStyle w:val="Footer"/>
            <w:tabs>
              <w:tab w:val="clear" w:pos="8640"/>
              <w:tab w:val="right" w:pos="9360"/>
            </w:tabs>
          </w:pPr>
        </w:p>
      </w:tc>
      <w:tc>
        <w:tcPr>
          <w:tcW w:w="2395" w:type="pct"/>
        </w:tcPr>
        <w:p w14:paraId="27E60D9D" w14:textId="77777777" w:rsidR="00137D90" w:rsidRDefault="00137D90" w:rsidP="009C1E9A">
          <w:pPr>
            <w:pStyle w:val="Footer"/>
            <w:tabs>
              <w:tab w:val="clear" w:pos="8640"/>
              <w:tab w:val="right" w:pos="9360"/>
            </w:tabs>
          </w:pPr>
        </w:p>
        <w:p w14:paraId="3FA4FED0" w14:textId="77777777" w:rsidR="001A4310" w:rsidRDefault="001A4310" w:rsidP="009C1E9A">
          <w:pPr>
            <w:pStyle w:val="Footer"/>
            <w:tabs>
              <w:tab w:val="clear" w:pos="8640"/>
              <w:tab w:val="right" w:pos="9360"/>
            </w:tabs>
          </w:pPr>
        </w:p>
        <w:p w14:paraId="37D03CC1" w14:textId="77777777" w:rsidR="00137D90" w:rsidRDefault="00137D90" w:rsidP="009C1E9A">
          <w:pPr>
            <w:pStyle w:val="Footer"/>
            <w:tabs>
              <w:tab w:val="clear" w:pos="8640"/>
              <w:tab w:val="right" w:pos="9360"/>
            </w:tabs>
          </w:pPr>
        </w:p>
      </w:tc>
      <w:tc>
        <w:tcPr>
          <w:tcW w:w="2453" w:type="pct"/>
        </w:tcPr>
        <w:p w14:paraId="4AB78956" w14:textId="77777777" w:rsidR="00137D90" w:rsidRDefault="00137D90" w:rsidP="009C1E9A">
          <w:pPr>
            <w:pStyle w:val="Footer"/>
            <w:tabs>
              <w:tab w:val="clear" w:pos="8640"/>
              <w:tab w:val="right" w:pos="9360"/>
            </w:tabs>
            <w:jc w:val="right"/>
          </w:pPr>
        </w:p>
      </w:tc>
    </w:tr>
    <w:tr w:rsidR="00D450BC" w14:paraId="56F20996" w14:textId="77777777" w:rsidTr="009C1E9A">
      <w:trPr>
        <w:cantSplit/>
      </w:trPr>
      <w:tc>
        <w:tcPr>
          <w:tcW w:w="0" w:type="pct"/>
        </w:tcPr>
        <w:p w14:paraId="2621B807" w14:textId="77777777" w:rsidR="00EC379B" w:rsidRDefault="00EC379B" w:rsidP="009C1E9A">
          <w:pPr>
            <w:pStyle w:val="Footer"/>
            <w:tabs>
              <w:tab w:val="clear" w:pos="8640"/>
              <w:tab w:val="right" w:pos="9360"/>
            </w:tabs>
          </w:pPr>
        </w:p>
      </w:tc>
      <w:tc>
        <w:tcPr>
          <w:tcW w:w="2395" w:type="pct"/>
        </w:tcPr>
        <w:p w14:paraId="769DAE32" w14:textId="229F00A1" w:rsidR="00EC379B" w:rsidRPr="009C1E9A" w:rsidRDefault="00986C83" w:rsidP="009C1E9A">
          <w:pPr>
            <w:pStyle w:val="Footer"/>
            <w:tabs>
              <w:tab w:val="clear" w:pos="8640"/>
              <w:tab w:val="right" w:pos="9360"/>
            </w:tabs>
            <w:rPr>
              <w:rFonts w:ascii="Shruti" w:hAnsi="Shruti"/>
              <w:sz w:val="22"/>
            </w:rPr>
          </w:pPr>
          <w:r>
            <w:rPr>
              <w:rFonts w:ascii="Shruti" w:hAnsi="Shruti"/>
              <w:sz w:val="22"/>
            </w:rPr>
            <w:t>88R 30672-D</w:t>
          </w:r>
        </w:p>
      </w:tc>
      <w:tc>
        <w:tcPr>
          <w:tcW w:w="2453" w:type="pct"/>
        </w:tcPr>
        <w:p w14:paraId="1A30A336" w14:textId="26CC8CC7" w:rsidR="00EC379B" w:rsidRDefault="00986C83" w:rsidP="009C1E9A">
          <w:pPr>
            <w:pStyle w:val="Footer"/>
            <w:tabs>
              <w:tab w:val="clear" w:pos="8640"/>
              <w:tab w:val="right" w:pos="9360"/>
            </w:tabs>
            <w:jc w:val="right"/>
          </w:pPr>
          <w:r>
            <w:fldChar w:fldCharType="begin"/>
          </w:r>
          <w:r>
            <w:instrText xml:space="preserve"> DOCPROPERTY  OTID  \* MERGEFORMAT </w:instrText>
          </w:r>
          <w:r>
            <w:fldChar w:fldCharType="separate"/>
          </w:r>
          <w:r w:rsidR="003B1C92">
            <w:t>23.136.56</w:t>
          </w:r>
          <w:r>
            <w:fldChar w:fldCharType="end"/>
          </w:r>
        </w:p>
      </w:tc>
    </w:tr>
    <w:tr w:rsidR="00D450BC" w14:paraId="6133A7DE" w14:textId="77777777" w:rsidTr="009C1E9A">
      <w:trPr>
        <w:cantSplit/>
      </w:trPr>
      <w:tc>
        <w:tcPr>
          <w:tcW w:w="0" w:type="pct"/>
        </w:tcPr>
        <w:p w14:paraId="1E669776" w14:textId="77777777" w:rsidR="00EC379B" w:rsidRDefault="00EC379B" w:rsidP="009C1E9A">
          <w:pPr>
            <w:pStyle w:val="Footer"/>
            <w:tabs>
              <w:tab w:val="clear" w:pos="4320"/>
              <w:tab w:val="clear" w:pos="8640"/>
              <w:tab w:val="left" w:pos="2865"/>
            </w:tabs>
          </w:pPr>
        </w:p>
      </w:tc>
      <w:tc>
        <w:tcPr>
          <w:tcW w:w="2395" w:type="pct"/>
        </w:tcPr>
        <w:p w14:paraId="60CD46C8"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E215A59" w14:textId="77777777" w:rsidR="00EC379B" w:rsidRDefault="00EC379B" w:rsidP="006D504F">
          <w:pPr>
            <w:pStyle w:val="Footer"/>
            <w:rPr>
              <w:rStyle w:val="PageNumber"/>
            </w:rPr>
          </w:pPr>
        </w:p>
        <w:p w14:paraId="2093CD32" w14:textId="77777777" w:rsidR="00EC379B" w:rsidRDefault="00EC379B" w:rsidP="009C1E9A">
          <w:pPr>
            <w:pStyle w:val="Footer"/>
            <w:tabs>
              <w:tab w:val="clear" w:pos="8640"/>
              <w:tab w:val="right" w:pos="9360"/>
            </w:tabs>
            <w:jc w:val="right"/>
          </w:pPr>
        </w:p>
      </w:tc>
    </w:tr>
    <w:tr w:rsidR="00D450BC" w14:paraId="74A4194C" w14:textId="77777777" w:rsidTr="009C1E9A">
      <w:trPr>
        <w:cantSplit/>
        <w:trHeight w:val="323"/>
      </w:trPr>
      <w:tc>
        <w:tcPr>
          <w:tcW w:w="0" w:type="pct"/>
          <w:gridSpan w:val="3"/>
        </w:tcPr>
        <w:p w14:paraId="15BBCC0A" w14:textId="77777777" w:rsidR="00EC379B" w:rsidRDefault="00986C8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08F4DAF" w14:textId="77777777" w:rsidR="00EC379B" w:rsidRDefault="00EC379B" w:rsidP="009C1E9A">
          <w:pPr>
            <w:pStyle w:val="Footer"/>
            <w:tabs>
              <w:tab w:val="clear" w:pos="8640"/>
              <w:tab w:val="right" w:pos="9360"/>
            </w:tabs>
            <w:jc w:val="center"/>
          </w:pPr>
        </w:p>
      </w:tc>
    </w:tr>
  </w:tbl>
  <w:p w14:paraId="566B79E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9F3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A46EA" w14:textId="77777777" w:rsidR="00000000" w:rsidRDefault="00986C83">
      <w:r>
        <w:separator/>
      </w:r>
    </w:p>
  </w:footnote>
  <w:footnote w:type="continuationSeparator" w:id="0">
    <w:p w14:paraId="13EF024B" w14:textId="77777777" w:rsidR="00000000" w:rsidRDefault="00986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7F6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98E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EC4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85CDF"/>
    <w:multiLevelType w:val="hybridMultilevel"/>
    <w:tmpl w:val="5BB82032"/>
    <w:lvl w:ilvl="0" w:tplc="9FE46F64">
      <w:start w:val="1"/>
      <w:numFmt w:val="bullet"/>
      <w:lvlText w:val=""/>
      <w:lvlJc w:val="left"/>
      <w:pPr>
        <w:tabs>
          <w:tab w:val="num" w:pos="720"/>
        </w:tabs>
        <w:ind w:left="720" w:hanging="360"/>
      </w:pPr>
      <w:rPr>
        <w:rFonts w:ascii="Symbol" w:hAnsi="Symbol" w:hint="default"/>
      </w:rPr>
    </w:lvl>
    <w:lvl w:ilvl="1" w:tplc="E19A7C14" w:tentative="1">
      <w:start w:val="1"/>
      <w:numFmt w:val="bullet"/>
      <w:lvlText w:val="o"/>
      <w:lvlJc w:val="left"/>
      <w:pPr>
        <w:ind w:left="1440" w:hanging="360"/>
      </w:pPr>
      <w:rPr>
        <w:rFonts w:ascii="Courier New" w:hAnsi="Courier New" w:cs="Courier New" w:hint="default"/>
      </w:rPr>
    </w:lvl>
    <w:lvl w:ilvl="2" w:tplc="9C74A666" w:tentative="1">
      <w:start w:val="1"/>
      <w:numFmt w:val="bullet"/>
      <w:lvlText w:val=""/>
      <w:lvlJc w:val="left"/>
      <w:pPr>
        <w:ind w:left="2160" w:hanging="360"/>
      </w:pPr>
      <w:rPr>
        <w:rFonts w:ascii="Wingdings" w:hAnsi="Wingdings" w:hint="default"/>
      </w:rPr>
    </w:lvl>
    <w:lvl w:ilvl="3" w:tplc="1BD0823A" w:tentative="1">
      <w:start w:val="1"/>
      <w:numFmt w:val="bullet"/>
      <w:lvlText w:val=""/>
      <w:lvlJc w:val="left"/>
      <w:pPr>
        <w:ind w:left="2880" w:hanging="360"/>
      </w:pPr>
      <w:rPr>
        <w:rFonts w:ascii="Symbol" w:hAnsi="Symbol" w:hint="default"/>
      </w:rPr>
    </w:lvl>
    <w:lvl w:ilvl="4" w:tplc="7DC8BF24" w:tentative="1">
      <w:start w:val="1"/>
      <w:numFmt w:val="bullet"/>
      <w:lvlText w:val="o"/>
      <w:lvlJc w:val="left"/>
      <w:pPr>
        <w:ind w:left="3600" w:hanging="360"/>
      </w:pPr>
      <w:rPr>
        <w:rFonts w:ascii="Courier New" w:hAnsi="Courier New" w:cs="Courier New" w:hint="default"/>
      </w:rPr>
    </w:lvl>
    <w:lvl w:ilvl="5" w:tplc="6040E9E6" w:tentative="1">
      <w:start w:val="1"/>
      <w:numFmt w:val="bullet"/>
      <w:lvlText w:val=""/>
      <w:lvlJc w:val="left"/>
      <w:pPr>
        <w:ind w:left="4320" w:hanging="360"/>
      </w:pPr>
      <w:rPr>
        <w:rFonts w:ascii="Wingdings" w:hAnsi="Wingdings" w:hint="default"/>
      </w:rPr>
    </w:lvl>
    <w:lvl w:ilvl="6" w:tplc="A5A07A0A" w:tentative="1">
      <w:start w:val="1"/>
      <w:numFmt w:val="bullet"/>
      <w:lvlText w:val=""/>
      <w:lvlJc w:val="left"/>
      <w:pPr>
        <w:ind w:left="5040" w:hanging="360"/>
      </w:pPr>
      <w:rPr>
        <w:rFonts w:ascii="Symbol" w:hAnsi="Symbol" w:hint="default"/>
      </w:rPr>
    </w:lvl>
    <w:lvl w:ilvl="7" w:tplc="318A0260" w:tentative="1">
      <w:start w:val="1"/>
      <w:numFmt w:val="bullet"/>
      <w:lvlText w:val="o"/>
      <w:lvlJc w:val="left"/>
      <w:pPr>
        <w:ind w:left="5760" w:hanging="360"/>
      </w:pPr>
      <w:rPr>
        <w:rFonts w:ascii="Courier New" w:hAnsi="Courier New" w:cs="Courier New" w:hint="default"/>
      </w:rPr>
    </w:lvl>
    <w:lvl w:ilvl="8" w:tplc="5B8A1846" w:tentative="1">
      <w:start w:val="1"/>
      <w:numFmt w:val="bullet"/>
      <w:lvlText w:val=""/>
      <w:lvlJc w:val="left"/>
      <w:pPr>
        <w:ind w:left="6480" w:hanging="360"/>
      </w:pPr>
      <w:rPr>
        <w:rFonts w:ascii="Wingdings" w:hAnsi="Wingdings" w:hint="default"/>
      </w:rPr>
    </w:lvl>
  </w:abstractNum>
  <w:abstractNum w:abstractNumId="1" w15:restartNumberingAfterBreak="0">
    <w:nsid w:val="4E4D2159"/>
    <w:multiLevelType w:val="hybridMultilevel"/>
    <w:tmpl w:val="0328691A"/>
    <w:lvl w:ilvl="0" w:tplc="D610C7CA">
      <w:start w:val="1"/>
      <w:numFmt w:val="bullet"/>
      <w:lvlText w:val=""/>
      <w:lvlJc w:val="left"/>
      <w:pPr>
        <w:tabs>
          <w:tab w:val="num" w:pos="720"/>
        </w:tabs>
        <w:ind w:left="720" w:hanging="360"/>
      </w:pPr>
      <w:rPr>
        <w:rFonts w:ascii="Symbol" w:hAnsi="Symbol" w:hint="default"/>
      </w:rPr>
    </w:lvl>
    <w:lvl w:ilvl="1" w:tplc="3830F1F2" w:tentative="1">
      <w:start w:val="1"/>
      <w:numFmt w:val="bullet"/>
      <w:lvlText w:val="o"/>
      <w:lvlJc w:val="left"/>
      <w:pPr>
        <w:ind w:left="1440" w:hanging="360"/>
      </w:pPr>
      <w:rPr>
        <w:rFonts w:ascii="Courier New" w:hAnsi="Courier New" w:cs="Courier New" w:hint="default"/>
      </w:rPr>
    </w:lvl>
    <w:lvl w:ilvl="2" w:tplc="9466B148" w:tentative="1">
      <w:start w:val="1"/>
      <w:numFmt w:val="bullet"/>
      <w:lvlText w:val=""/>
      <w:lvlJc w:val="left"/>
      <w:pPr>
        <w:ind w:left="2160" w:hanging="360"/>
      </w:pPr>
      <w:rPr>
        <w:rFonts w:ascii="Wingdings" w:hAnsi="Wingdings" w:hint="default"/>
      </w:rPr>
    </w:lvl>
    <w:lvl w:ilvl="3" w:tplc="9DB2329A" w:tentative="1">
      <w:start w:val="1"/>
      <w:numFmt w:val="bullet"/>
      <w:lvlText w:val=""/>
      <w:lvlJc w:val="left"/>
      <w:pPr>
        <w:ind w:left="2880" w:hanging="360"/>
      </w:pPr>
      <w:rPr>
        <w:rFonts w:ascii="Symbol" w:hAnsi="Symbol" w:hint="default"/>
      </w:rPr>
    </w:lvl>
    <w:lvl w:ilvl="4" w:tplc="9DF8E1A6" w:tentative="1">
      <w:start w:val="1"/>
      <w:numFmt w:val="bullet"/>
      <w:lvlText w:val="o"/>
      <w:lvlJc w:val="left"/>
      <w:pPr>
        <w:ind w:left="3600" w:hanging="360"/>
      </w:pPr>
      <w:rPr>
        <w:rFonts w:ascii="Courier New" w:hAnsi="Courier New" w:cs="Courier New" w:hint="default"/>
      </w:rPr>
    </w:lvl>
    <w:lvl w:ilvl="5" w:tplc="39FE5450" w:tentative="1">
      <w:start w:val="1"/>
      <w:numFmt w:val="bullet"/>
      <w:lvlText w:val=""/>
      <w:lvlJc w:val="left"/>
      <w:pPr>
        <w:ind w:left="4320" w:hanging="360"/>
      </w:pPr>
      <w:rPr>
        <w:rFonts w:ascii="Wingdings" w:hAnsi="Wingdings" w:hint="default"/>
      </w:rPr>
    </w:lvl>
    <w:lvl w:ilvl="6" w:tplc="D91EDFCA" w:tentative="1">
      <w:start w:val="1"/>
      <w:numFmt w:val="bullet"/>
      <w:lvlText w:val=""/>
      <w:lvlJc w:val="left"/>
      <w:pPr>
        <w:ind w:left="5040" w:hanging="360"/>
      </w:pPr>
      <w:rPr>
        <w:rFonts w:ascii="Symbol" w:hAnsi="Symbol" w:hint="default"/>
      </w:rPr>
    </w:lvl>
    <w:lvl w:ilvl="7" w:tplc="D5582750" w:tentative="1">
      <w:start w:val="1"/>
      <w:numFmt w:val="bullet"/>
      <w:lvlText w:val="o"/>
      <w:lvlJc w:val="left"/>
      <w:pPr>
        <w:ind w:left="5760" w:hanging="360"/>
      </w:pPr>
      <w:rPr>
        <w:rFonts w:ascii="Courier New" w:hAnsi="Courier New" w:cs="Courier New" w:hint="default"/>
      </w:rPr>
    </w:lvl>
    <w:lvl w:ilvl="8" w:tplc="B12EB162" w:tentative="1">
      <w:start w:val="1"/>
      <w:numFmt w:val="bullet"/>
      <w:lvlText w:val=""/>
      <w:lvlJc w:val="left"/>
      <w:pPr>
        <w:ind w:left="6480" w:hanging="360"/>
      </w:pPr>
      <w:rPr>
        <w:rFonts w:ascii="Wingdings" w:hAnsi="Wingdings" w:hint="default"/>
      </w:rPr>
    </w:lvl>
  </w:abstractNum>
  <w:num w:numId="1" w16cid:durableId="927738586">
    <w:abstractNumId w:val="0"/>
  </w:num>
  <w:num w:numId="2" w16cid:durableId="2092659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CD"/>
    <w:rsid w:val="00000A70"/>
    <w:rsid w:val="000032B8"/>
    <w:rsid w:val="00003B06"/>
    <w:rsid w:val="000054B9"/>
    <w:rsid w:val="00005F24"/>
    <w:rsid w:val="00007461"/>
    <w:rsid w:val="0001117E"/>
    <w:rsid w:val="0001125F"/>
    <w:rsid w:val="0001338E"/>
    <w:rsid w:val="00013D24"/>
    <w:rsid w:val="00014AF0"/>
    <w:rsid w:val="000155D6"/>
    <w:rsid w:val="00015D4E"/>
    <w:rsid w:val="00020C1E"/>
    <w:rsid w:val="00020E9B"/>
    <w:rsid w:val="00021214"/>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5AB8"/>
    <w:rsid w:val="000463F0"/>
    <w:rsid w:val="00046BDA"/>
    <w:rsid w:val="0004762E"/>
    <w:rsid w:val="000532BD"/>
    <w:rsid w:val="000555E0"/>
    <w:rsid w:val="00055C12"/>
    <w:rsid w:val="000608B0"/>
    <w:rsid w:val="0006104C"/>
    <w:rsid w:val="0006201A"/>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7FE"/>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4BCD"/>
    <w:rsid w:val="0020775D"/>
    <w:rsid w:val="002116DD"/>
    <w:rsid w:val="0021383D"/>
    <w:rsid w:val="002169AA"/>
    <w:rsid w:val="00216BBA"/>
    <w:rsid w:val="00216E12"/>
    <w:rsid w:val="00217466"/>
    <w:rsid w:val="0021751D"/>
    <w:rsid w:val="00217C49"/>
    <w:rsid w:val="0022177D"/>
    <w:rsid w:val="002242DA"/>
    <w:rsid w:val="00224C37"/>
    <w:rsid w:val="002257FD"/>
    <w:rsid w:val="002304DF"/>
    <w:rsid w:val="00231923"/>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0234"/>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92"/>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3381"/>
    <w:rsid w:val="003E4346"/>
    <w:rsid w:val="003E53C2"/>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31D5"/>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5A1"/>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46F83"/>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1DA9"/>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4D06"/>
    <w:rsid w:val="007C6803"/>
    <w:rsid w:val="007D2892"/>
    <w:rsid w:val="007D2DCC"/>
    <w:rsid w:val="007D47E1"/>
    <w:rsid w:val="007D53D0"/>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0C1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6C83"/>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5E30"/>
    <w:rsid w:val="00A220FF"/>
    <w:rsid w:val="00A227E0"/>
    <w:rsid w:val="00A232E4"/>
    <w:rsid w:val="00A24AAD"/>
    <w:rsid w:val="00A26A8A"/>
    <w:rsid w:val="00A27255"/>
    <w:rsid w:val="00A32304"/>
    <w:rsid w:val="00A32742"/>
    <w:rsid w:val="00A3420E"/>
    <w:rsid w:val="00A35D66"/>
    <w:rsid w:val="00A41085"/>
    <w:rsid w:val="00A42348"/>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3A6"/>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4E8"/>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27031"/>
    <w:rsid w:val="00B30647"/>
    <w:rsid w:val="00B31F0E"/>
    <w:rsid w:val="00B320F0"/>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31A5"/>
    <w:rsid w:val="00CC7131"/>
    <w:rsid w:val="00CC7B9E"/>
    <w:rsid w:val="00CD06CA"/>
    <w:rsid w:val="00CD076A"/>
    <w:rsid w:val="00CD180C"/>
    <w:rsid w:val="00CD37DA"/>
    <w:rsid w:val="00CD4F2C"/>
    <w:rsid w:val="00CD6762"/>
    <w:rsid w:val="00CD731C"/>
    <w:rsid w:val="00CE08E8"/>
    <w:rsid w:val="00CE2133"/>
    <w:rsid w:val="00CE245D"/>
    <w:rsid w:val="00CE300F"/>
    <w:rsid w:val="00CE3582"/>
    <w:rsid w:val="00CE3795"/>
    <w:rsid w:val="00CE3E20"/>
    <w:rsid w:val="00CE6583"/>
    <w:rsid w:val="00CF4827"/>
    <w:rsid w:val="00CF4C69"/>
    <w:rsid w:val="00CF581C"/>
    <w:rsid w:val="00CF71E0"/>
    <w:rsid w:val="00D001B1"/>
    <w:rsid w:val="00D03176"/>
    <w:rsid w:val="00D060A8"/>
    <w:rsid w:val="00D06605"/>
    <w:rsid w:val="00D0720F"/>
    <w:rsid w:val="00D074E2"/>
    <w:rsid w:val="00D11B0B"/>
    <w:rsid w:val="00D12A3E"/>
    <w:rsid w:val="00D17D2D"/>
    <w:rsid w:val="00D22160"/>
    <w:rsid w:val="00D22172"/>
    <w:rsid w:val="00D2301B"/>
    <w:rsid w:val="00D239EE"/>
    <w:rsid w:val="00D30534"/>
    <w:rsid w:val="00D35728"/>
    <w:rsid w:val="00D359A7"/>
    <w:rsid w:val="00D37BCF"/>
    <w:rsid w:val="00D40F93"/>
    <w:rsid w:val="00D42277"/>
    <w:rsid w:val="00D43C59"/>
    <w:rsid w:val="00D44ADE"/>
    <w:rsid w:val="00D450BC"/>
    <w:rsid w:val="00D50D65"/>
    <w:rsid w:val="00D512E0"/>
    <w:rsid w:val="00D519F3"/>
    <w:rsid w:val="00D51D2A"/>
    <w:rsid w:val="00D532E8"/>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A32"/>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87B1E"/>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4CA3"/>
    <w:rsid w:val="00F05397"/>
    <w:rsid w:val="00F05980"/>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1D02"/>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224C"/>
    <w:rsid w:val="00FA32FC"/>
    <w:rsid w:val="00FA59FD"/>
    <w:rsid w:val="00FA5D8C"/>
    <w:rsid w:val="00FA6403"/>
    <w:rsid w:val="00FB16CD"/>
    <w:rsid w:val="00FB17F2"/>
    <w:rsid w:val="00FB385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495E20-DF8B-484F-8972-C103DF12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E6583"/>
    <w:rPr>
      <w:sz w:val="16"/>
      <w:szCs w:val="16"/>
    </w:rPr>
  </w:style>
  <w:style w:type="paragraph" w:styleId="CommentText">
    <w:name w:val="annotation text"/>
    <w:basedOn w:val="Normal"/>
    <w:link w:val="CommentTextChar"/>
    <w:semiHidden/>
    <w:unhideWhenUsed/>
    <w:rsid w:val="00CE6583"/>
    <w:rPr>
      <w:sz w:val="20"/>
      <w:szCs w:val="20"/>
    </w:rPr>
  </w:style>
  <w:style w:type="character" w:customStyle="1" w:styleId="CommentTextChar">
    <w:name w:val="Comment Text Char"/>
    <w:basedOn w:val="DefaultParagraphFont"/>
    <w:link w:val="CommentText"/>
    <w:semiHidden/>
    <w:rsid w:val="00CE6583"/>
  </w:style>
  <w:style w:type="paragraph" w:styleId="CommentSubject">
    <w:name w:val="annotation subject"/>
    <w:basedOn w:val="CommentText"/>
    <w:next w:val="CommentText"/>
    <w:link w:val="CommentSubjectChar"/>
    <w:semiHidden/>
    <w:unhideWhenUsed/>
    <w:rsid w:val="00CE6583"/>
    <w:rPr>
      <w:b/>
      <w:bCs/>
    </w:rPr>
  </w:style>
  <w:style w:type="character" w:customStyle="1" w:styleId="CommentSubjectChar">
    <w:name w:val="Comment Subject Char"/>
    <w:basedOn w:val="CommentTextChar"/>
    <w:link w:val="CommentSubject"/>
    <w:semiHidden/>
    <w:rsid w:val="00CE6583"/>
    <w:rPr>
      <w:b/>
      <w:bCs/>
    </w:rPr>
  </w:style>
  <w:style w:type="paragraph" w:styleId="Revision">
    <w:name w:val="Revision"/>
    <w:hidden/>
    <w:uiPriority w:val="99"/>
    <w:semiHidden/>
    <w:rsid w:val="007D53D0"/>
    <w:rPr>
      <w:sz w:val="24"/>
      <w:szCs w:val="24"/>
    </w:rPr>
  </w:style>
  <w:style w:type="character" w:styleId="Hyperlink">
    <w:name w:val="Hyperlink"/>
    <w:basedOn w:val="DefaultParagraphFont"/>
    <w:unhideWhenUsed/>
    <w:rsid w:val="004E31D5"/>
    <w:rPr>
      <w:color w:val="0000FF" w:themeColor="hyperlink"/>
      <w:u w:val="single"/>
    </w:rPr>
  </w:style>
  <w:style w:type="character" w:customStyle="1" w:styleId="UnresolvedMention1">
    <w:name w:val="Unresolved Mention1"/>
    <w:basedOn w:val="DefaultParagraphFont"/>
    <w:uiPriority w:val="99"/>
    <w:semiHidden/>
    <w:unhideWhenUsed/>
    <w:rsid w:val="004E31D5"/>
    <w:rPr>
      <w:color w:val="605E5C"/>
      <w:shd w:val="clear" w:color="auto" w:fill="E1DFDD"/>
    </w:rPr>
  </w:style>
  <w:style w:type="character" w:styleId="FollowedHyperlink">
    <w:name w:val="FollowedHyperlink"/>
    <w:basedOn w:val="DefaultParagraphFont"/>
    <w:semiHidden/>
    <w:unhideWhenUsed/>
    <w:rsid w:val="00741D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3194</Characters>
  <Application>Microsoft Office Word</Application>
  <DocSecurity>4</DocSecurity>
  <Lines>74</Lines>
  <Paragraphs>27</Paragraphs>
  <ScaleCrop>false</ScaleCrop>
  <HeadingPairs>
    <vt:vector size="2" baseType="variant">
      <vt:variant>
        <vt:lpstr>Title</vt:lpstr>
      </vt:variant>
      <vt:variant>
        <vt:i4>1</vt:i4>
      </vt:variant>
    </vt:vector>
  </HeadingPairs>
  <TitlesOfParts>
    <vt:vector size="1" baseType="lpstr">
      <vt:lpstr>BA - SB00338 (Committee Report (Unamended))</vt:lpstr>
    </vt:vector>
  </TitlesOfParts>
  <Company>State of Texas</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30672</dc:subject>
  <dc:creator>State of Texas</dc:creator>
  <dc:description>SB 338 by Hinojosa-(H)Criminal Jurisprudence</dc:description>
  <cp:lastModifiedBy>Damian Duarte</cp:lastModifiedBy>
  <cp:revision>2</cp:revision>
  <cp:lastPrinted>2003-11-26T17:21:00Z</cp:lastPrinted>
  <dcterms:created xsi:type="dcterms:W3CDTF">2023-05-16T16:24:00Z</dcterms:created>
  <dcterms:modified xsi:type="dcterms:W3CDTF">2023-05-16T16:24:00Z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23.136.56</vt:lpwstr>
  </property>
</Properties>
</file>