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F3CD2" w14:paraId="0D748CBE" w14:textId="77777777" w:rsidTr="00345119">
        <w:tc>
          <w:tcPr>
            <w:tcW w:w="9576" w:type="dxa"/>
            <w:noWrap/>
          </w:tcPr>
          <w:p w14:paraId="615ED093" w14:textId="524D9360" w:rsidR="008423E4" w:rsidRPr="0022177D" w:rsidRDefault="009508C7" w:rsidP="00752B26">
            <w:pPr>
              <w:pStyle w:val="Heading1"/>
            </w:pPr>
            <w:r w:rsidRPr="00631897">
              <w:t xml:space="preserve">BILL </w:t>
            </w:r>
            <w:r w:rsidR="00FF151C" w:rsidRPr="00631897">
              <w:t>ANALYSIS</w:t>
            </w:r>
          </w:p>
        </w:tc>
      </w:tr>
    </w:tbl>
    <w:p w14:paraId="4B4819BB" w14:textId="77777777" w:rsidR="008423E4" w:rsidRPr="0022177D" w:rsidRDefault="008423E4" w:rsidP="00752B26">
      <w:pPr>
        <w:jc w:val="center"/>
      </w:pPr>
    </w:p>
    <w:p w14:paraId="28100A6E" w14:textId="77777777" w:rsidR="008423E4" w:rsidRPr="00B31F0E" w:rsidRDefault="008423E4" w:rsidP="00752B26"/>
    <w:p w14:paraId="0A6CDC3B" w14:textId="77777777" w:rsidR="008423E4" w:rsidRPr="00742794" w:rsidRDefault="008423E4" w:rsidP="00752B26">
      <w:pPr>
        <w:tabs>
          <w:tab w:val="right" w:pos="9360"/>
        </w:tabs>
      </w:pPr>
    </w:p>
    <w:tbl>
      <w:tblPr>
        <w:tblW w:w="0" w:type="auto"/>
        <w:tblLayout w:type="fixed"/>
        <w:tblLook w:val="01E0" w:firstRow="1" w:lastRow="1" w:firstColumn="1" w:lastColumn="1" w:noHBand="0" w:noVBand="0"/>
      </w:tblPr>
      <w:tblGrid>
        <w:gridCol w:w="9576"/>
      </w:tblGrid>
      <w:tr w:rsidR="00CF3CD2" w14:paraId="56103E11" w14:textId="77777777" w:rsidTr="00345119">
        <w:tc>
          <w:tcPr>
            <w:tcW w:w="9576" w:type="dxa"/>
          </w:tcPr>
          <w:p w14:paraId="0D4974BD" w14:textId="57306A41" w:rsidR="008423E4" w:rsidRPr="00861995" w:rsidRDefault="009508C7" w:rsidP="00752B26">
            <w:pPr>
              <w:jc w:val="right"/>
            </w:pPr>
            <w:r>
              <w:t>C.S.S.B. 369</w:t>
            </w:r>
          </w:p>
        </w:tc>
      </w:tr>
      <w:tr w:rsidR="00CF3CD2" w14:paraId="0BE88046" w14:textId="77777777" w:rsidTr="00345119">
        <w:tc>
          <w:tcPr>
            <w:tcW w:w="9576" w:type="dxa"/>
          </w:tcPr>
          <w:p w14:paraId="4829EFFC" w14:textId="4D5A3DE7" w:rsidR="008423E4" w:rsidRPr="00861995" w:rsidRDefault="009508C7" w:rsidP="00752B26">
            <w:pPr>
              <w:jc w:val="right"/>
            </w:pPr>
            <w:r>
              <w:t xml:space="preserve">By: </w:t>
            </w:r>
            <w:r w:rsidR="00B93D8E">
              <w:t>Campbell</w:t>
            </w:r>
          </w:p>
        </w:tc>
      </w:tr>
      <w:tr w:rsidR="00CF3CD2" w14:paraId="657A926C" w14:textId="77777777" w:rsidTr="00345119">
        <w:tc>
          <w:tcPr>
            <w:tcW w:w="9576" w:type="dxa"/>
          </w:tcPr>
          <w:p w14:paraId="718DBC38" w14:textId="5A05EA96" w:rsidR="008423E4" w:rsidRPr="00861995" w:rsidRDefault="009508C7" w:rsidP="00752B26">
            <w:pPr>
              <w:jc w:val="right"/>
            </w:pPr>
            <w:r>
              <w:t>Land &amp; Resource Management</w:t>
            </w:r>
          </w:p>
        </w:tc>
      </w:tr>
      <w:tr w:rsidR="00CF3CD2" w14:paraId="61651E9E" w14:textId="77777777" w:rsidTr="00345119">
        <w:tc>
          <w:tcPr>
            <w:tcW w:w="9576" w:type="dxa"/>
          </w:tcPr>
          <w:p w14:paraId="2A503099" w14:textId="516B787A" w:rsidR="008423E4" w:rsidRDefault="009508C7" w:rsidP="00752B26">
            <w:pPr>
              <w:jc w:val="right"/>
            </w:pPr>
            <w:r>
              <w:t>Committee Report (Substituted)</w:t>
            </w:r>
          </w:p>
        </w:tc>
      </w:tr>
    </w:tbl>
    <w:p w14:paraId="7F5486B6" w14:textId="77777777" w:rsidR="008423E4" w:rsidRDefault="008423E4" w:rsidP="00752B26">
      <w:pPr>
        <w:tabs>
          <w:tab w:val="right" w:pos="9360"/>
        </w:tabs>
      </w:pPr>
    </w:p>
    <w:p w14:paraId="68C0E2DC" w14:textId="77777777" w:rsidR="008423E4" w:rsidRDefault="008423E4" w:rsidP="00752B26"/>
    <w:p w14:paraId="4ACBFDBE" w14:textId="77777777" w:rsidR="008423E4" w:rsidRDefault="008423E4" w:rsidP="00752B26"/>
    <w:tbl>
      <w:tblPr>
        <w:tblW w:w="0" w:type="auto"/>
        <w:tblCellMar>
          <w:left w:w="115" w:type="dxa"/>
          <w:right w:w="115" w:type="dxa"/>
        </w:tblCellMar>
        <w:tblLook w:val="01E0" w:firstRow="1" w:lastRow="1" w:firstColumn="1" w:lastColumn="1" w:noHBand="0" w:noVBand="0"/>
      </w:tblPr>
      <w:tblGrid>
        <w:gridCol w:w="9360"/>
      </w:tblGrid>
      <w:tr w:rsidR="00CF3CD2" w14:paraId="7EB12613" w14:textId="77777777" w:rsidTr="00FF151C">
        <w:tc>
          <w:tcPr>
            <w:tcW w:w="9360" w:type="dxa"/>
          </w:tcPr>
          <w:p w14:paraId="3374E4E6" w14:textId="047AE5CE" w:rsidR="00FF151C" w:rsidRDefault="009508C7" w:rsidP="00752B26">
            <w:pPr>
              <w:rPr>
                <w:b/>
              </w:rPr>
            </w:pPr>
            <w:r w:rsidRPr="009C1E9A">
              <w:rPr>
                <w:b/>
                <w:u w:val="single"/>
              </w:rPr>
              <w:t>BACKGROUND AND PURPOSE</w:t>
            </w:r>
            <w:r>
              <w:rPr>
                <w:b/>
              </w:rPr>
              <w:t xml:space="preserve"> </w:t>
            </w:r>
          </w:p>
          <w:p w14:paraId="79CEB107" w14:textId="77777777" w:rsidR="00FF151C" w:rsidRDefault="00FF151C" w:rsidP="00752B26"/>
          <w:p w14:paraId="299D5F13" w14:textId="31797DBB" w:rsidR="008423E4" w:rsidRDefault="009508C7" w:rsidP="00752B26">
            <w:pPr>
              <w:pStyle w:val="Header"/>
              <w:jc w:val="both"/>
            </w:pPr>
            <w:r w:rsidRPr="001553EF">
              <w:t xml:space="preserve">State law prohibits a municipality from imposing a tax on any property in an area annexed for limited purposes or on </w:t>
            </w:r>
            <w:r w:rsidRPr="001553EF">
              <w:t>any resident of the area for an activity occurring in the area. This law was intended to protect residents in limited purpose areas from unfair taxation when they do not benefit from municipal services, including water and wastewater services. However, tho</w:t>
            </w:r>
            <w:r w:rsidRPr="001553EF">
              <w:t>se living within a limited purpose area on Lake Austin are concerned about the unfair taxation imposed on them based upon their lack of full municipal services from the City of Austin. C.S.S.B.</w:t>
            </w:r>
            <w:r w:rsidR="00CA6E3C">
              <w:t> </w:t>
            </w:r>
            <w:r w:rsidRPr="001553EF">
              <w:t xml:space="preserve">369 seeks to address this issue by providing certain remedies </w:t>
            </w:r>
            <w:r w:rsidRPr="001553EF">
              <w:t>for a person owning real property that is subject to property taxation by a municipality and is wholly or partly located in an area in which the municipality is not providing or causing the provision of full municipal services.</w:t>
            </w:r>
          </w:p>
          <w:p w14:paraId="15552675" w14:textId="77777777" w:rsidR="008423E4" w:rsidRPr="00E26B13" w:rsidRDefault="008423E4" w:rsidP="00752B26">
            <w:pPr>
              <w:rPr>
                <w:b/>
              </w:rPr>
            </w:pPr>
          </w:p>
        </w:tc>
      </w:tr>
      <w:tr w:rsidR="00CF3CD2" w14:paraId="2D8F4263" w14:textId="77777777" w:rsidTr="00FF151C">
        <w:tc>
          <w:tcPr>
            <w:tcW w:w="9360" w:type="dxa"/>
          </w:tcPr>
          <w:p w14:paraId="6D0EA35B" w14:textId="77777777" w:rsidR="0017725B" w:rsidRDefault="009508C7" w:rsidP="00752B26">
            <w:pPr>
              <w:rPr>
                <w:b/>
                <w:u w:val="single"/>
              </w:rPr>
            </w:pPr>
            <w:r>
              <w:rPr>
                <w:b/>
                <w:u w:val="single"/>
              </w:rPr>
              <w:t>CRIMINAL JUSTICE IMPACT</w:t>
            </w:r>
          </w:p>
          <w:p w14:paraId="659DCF05" w14:textId="77777777" w:rsidR="0017725B" w:rsidRDefault="0017725B" w:rsidP="00752B26">
            <w:pPr>
              <w:rPr>
                <w:b/>
                <w:u w:val="single"/>
              </w:rPr>
            </w:pPr>
          </w:p>
          <w:p w14:paraId="721BE17C" w14:textId="3E8A37D4" w:rsidR="0017725B" w:rsidRPr="0017725B" w:rsidRDefault="009508C7" w:rsidP="00752B26">
            <w:pPr>
              <w:jc w:val="both"/>
            </w:pPr>
            <w:r>
              <w:t>I</w:t>
            </w:r>
            <w:r>
              <w:t>t is the committee's opinion that this bill does not expressly create a criminal offense, increase the punishment for an existing criminal offense or category of offenses, or change the eligibility of a person for community supervision, parole, or mandator</w:t>
            </w:r>
            <w:r>
              <w:t>y supervision.</w:t>
            </w:r>
          </w:p>
          <w:p w14:paraId="32A636C0" w14:textId="77777777" w:rsidR="0017725B" w:rsidRPr="0017725B" w:rsidRDefault="0017725B" w:rsidP="00752B26">
            <w:pPr>
              <w:rPr>
                <w:b/>
                <w:u w:val="single"/>
              </w:rPr>
            </w:pPr>
          </w:p>
        </w:tc>
      </w:tr>
      <w:tr w:rsidR="00CF3CD2" w14:paraId="77AC01B3" w14:textId="77777777" w:rsidTr="00FF151C">
        <w:tc>
          <w:tcPr>
            <w:tcW w:w="9360" w:type="dxa"/>
          </w:tcPr>
          <w:p w14:paraId="6BF29340" w14:textId="77777777" w:rsidR="008423E4" w:rsidRPr="00A8133F" w:rsidRDefault="009508C7" w:rsidP="00752B26">
            <w:pPr>
              <w:rPr>
                <w:b/>
              </w:rPr>
            </w:pPr>
            <w:r w:rsidRPr="009C1E9A">
              <w:rPr>
                <w:b/>
                <w:u w:val="single"/>
              </w:rPr>
              <w:t>RULEMAKING AUTHORITY</w:t>
            </w:r>
            <w:r>
              <w:rPr>
                <w:b/>
              </w:rPr>
              <w:t xml:space="preserve"> </w:t>
            </w:r>
          </w:p>
          <w:p w14:paraId="5407DC6F" w14:textId="77777777" w:rsidR="008423E4" w:rsidRDefault="008423E4" w:rsidP="00752B26"/>
          <w:p w14:paraId="4CA0749A" w14:textId="205BDE5E" w:rsidR="008423E4" w:rsidRDefault="009508C7" w:rsidP="00752B2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2A60F76" w14:textId="77777777" w:rsidR="008423E4" w:rsidRPr="00E21FDC" w:rsidRDefault="008423E4" w:rsidP="00752B26">
            <w:pPr>
              <w:rPr>
                <w:b/>
              </w:rPr>
            </w:pPr>
          </w:p>
        </w:tc>
      </w:tr>
      <w:tr w:rsidR="00CF3CD2" w14:paraId="2500707F" w14:textId="77777777" w:rsidTr="00FF151C">
        <w:tc>
          <w:tcPr>
            <w:tcW w:w="9360" w:type="dxa"/>
          </w:tcPr>
          <w:p w14:paraId="79F0D8C9" w14:textId="77777777" w:rsidR="00FF151C" w:rsidRPr="00A8133F" w:rsidRDefault="009508C7" w:rsidP="00752B26">
            <w:pPr>
              <w:rPr>
                <w:b/>
              </w:rPr>
            </w:pPr>
            <w:r w:rsidRPr="009C1E9A">
              <w:rPr>
                <w:b/>
                <w:u w:val="single"/>
              </w:rPr>
              <w:t>ANALYSIS</w:t>
            </w:r>
            <w:r>
              <w:rPr>
                <w:b/>
              </w:rPr>
              <w:t xml:space="preserve"> </w:t>
            </w:r>
          </w:p>
          <w:p w14:paraId="27B9A217" w14:textId="77777777" w:rsidR="00FF151C" w:rsidRDefault="00FF151C" w:rsidP="00752B26"/>
          <w:p w14:paraId="178C04A1" w14:textId="77777777" w:rsidR="00FF151C" w:rsidRDefault="009508C7" w:rsidP="00752B26">
            <w:pPr>
              <w:pStyle w:val="Header"/>
              <w:tabs>
                <w:tab w:val="clear" w:pos="4320"/>
                <w:tab w:val="clear" w:pos="8640"/>
              </w:tabs>
              <w:jc w:val="both"/>
            </w:pPr>
            <w:r>
              <w:t xml:space="preserve">C.S.S.B. 369 amends the </w:t>
            </w:r>
            <w:r w:rsidRPr="00BA2F2B">
              <w:t>Local Government Code</w:t>
            </w:r>
            <w:r>
              <w:t xml:space="preserve"> to authorize a</w:t>
            </w:r>
            <w:r w:rsidRPr="009A7358">
              <w:t xml:space="preserve"> person owning real property that is subject to </w:t>
            </w:r>
            <w:r>
              <w:t>property</w:t>
            </w:r>
            <w:r w:rsidRPr="009A7358">
              <w:t xml:space="preserve"> taxation by a municipality and is wholly or partly located in an </w:t>
            </w:r>
            <w:r>
              <w:t>area in which the municipality is not providing or causing the provision o</w:t>
            </w:r>
            <w:r>
              <w:t xml:space="preserve">f full municipal services to file </w:t>
            </w:r>
            <w:r w:rsidRPr="0045685E">
              <w:t>a complaint with the municipality</w:t>
            </w:r>
            <w:r>
              <w:t>. The bill does not apply to the following areas:</w:t>
            </w:r>
          </w:p>
          <w:p w14:paraId="719A57C5" w14:textId="77777777" w:rsidR="00FF151C" w:rsidRDefault="009508C7" w:rsidP="00752B26">
            <w:pPr>
              <w:pStyle w:val="Header"/>
              <w:numPr>
                <w:ilvl w:val="0"/>
                <w:numId w:val="1"/>
              </w:numPr>
              <w:tabs>
                <w:tab w:val="clear" w:pos="4320"/>
                <w:tab w:val="clear" w:pos="8640"/>
              </w:tabs>
              <w:jc w:val="both"/>
            </w:pPr>
            <w:r>
              <w:t xml:space="preserve">an area for which the municipality is not currently required to provide full municipal services under an annexation service plan; </w:t>
            </w:r>
          </w:p>
          <w:p w14:paraId="4926251D" w14:textId="67C82E86" w:rsidR="00FF151C" w:rsidRDefault="009508C7" w:rsidP="00752B26">
            <w:pPr>
              <w:pStyle w:val="Header"/>
              <w:numPr>
                <w:ilvl w:val="0"/>
                <w:numId w:val="1"/>
              </w:numPr>
              <w:tabs>
                <w:tab w:val="clear" w:pos="4320"/>
                <w:tab w:val="clear" w:pos="8640"/>
              </w:tabs>
              <w:jc w:val="both"/>
            </w:pPr>
            <w:r w:rsidRPr="0068595F">
              <w:t xml:space="preserve">an area </w:t>
            </w:r>
            <w:r w:rsidRPr="0068595F">
              <w:t>for which the municipality</w:t>
            </w:r>
            <w:r>
              <w:t xml:space="preserve"> </w:t>
            </w:r>
            <w:r w:rsidRPr="0068595F">
              <w:t>is not yet able to operate and maintain water and wastewater facilities</w:t>
            </w:r>
            <w:r>
              <w:t xml:space="preserve"> </w:t>
            </w:r>
            <w:r w:rsidRPr="0068595F">
              <w:t>due to the pendency of an application for a permit from the Texas Commission on Environmental Quality</w:t>
            </w:r>
            <w:r w:rsidR="003F2090">
              <w:t xml:space="preserve"> (TCEQ)</w:t>
            </w:r>
            <w:r w:rsidRPr="0068595F">
              <w:t xml:space="preserve"> or other state agency</w:t>
            </w:r>
            <w:r>
              <w:t xml:space="preserve">; </w:t>
            </w:r>
          </w:p>
          <w:p w14:paraId="576AAFD0" w14:textId="77777777" w:rsidR="00FF151C" w:rsidRDefault="009508C7" w:rsidP="00752B26">
            <w:pPr>
              <w:pStyle w:val="Header"/>
              <w:numPr>
                <w:ilvl w:val="0"/>
                <w:numId w:val="1"/>
              </w:numPr>
              <w:tabs>
                <w:tab w:val="clear" w:pos="4320"/>
                <w:tab w:val="clear" w:pos="8640"/>
              </w:tabs>
              <w:jc w:val="both"/>
            </w:pPr>
            <w:r>
              <w:t>an area for which the mu</w:t>
            </w:r>
            <w:r>
              <w:t>nicipality has entered into a regulatory plan or other written agreement to extend the time for providing or waive provision of full municipal services;</w:t>
            </w:r>
          </w:p>
          <w:p w14:paraId="32E79614" w14:textId="77777777" w:rsidR="00FF151C" w:rsidRDefault="009508C7" w:rsidP="00752B26">
            <w:pPr>
              <w:pStyle w:val="Header"/>
              <w:numPr>
                <w:ilvl w:val="0"/>
                <w:numId w:val="1"/>
              </w:numPr>
              <w:tabs>
                <w:tab w:val="clear" w:pos="4320"/>
                <w:tab w:val="clear" w:pos="8640"/>
              </w:tabs>
              <w:jc w:val="both"/>
            </w:pPr>
            <w:r>
              <w:t xml:space="preserve">an area </w:t>
            </w:r>
            <w:r w:rsidRPr="002F36B4">
              <w:t>located in the boundaries of or owned by a county or municipal airport established, acquired, m</w:t>
            </w:r>
            <w:r w:rsidRPr="002F36B4">
              <w:t xml:space="preserve">aintained, or operated under </w:t>
            </w:r>
            <w:r>
              <w:t xml:space="preserve">applicable </w:t>
            </w:r>
            <w:r w:rsidRPr="002F36B4">
              <w:t>Transportation Code</w:t>
            </w:r>
            <w:r>
              <w:t xml:space="preserve"> provisions</w:t>
            </w:r>
            <w:r w:rsidRPr="002F36B4">
              <w:t>;</w:t>
            </w:r>
            <w:r>
              <w:t xml:space="preserve"> or</w:t>
            </w:r>
          </w:p>
          <w:p w14:paraId="79755D19" w14:textId="77777777" w:rsidR="00FF151C" w:rsidRDefault="009508C7" w:rsidP="00752B26">
            <w:pPr>
              <w:pStyle w:val="Header"/>
              <w:numPr>
                <w:ilvl w:val="0"/>
                <w:numId w:val="1"/>
              </w:numPr>
              <w:tabs>
                <w:tab w:val="clear" w:pos="4320"/>
                <w:tab w:val="clear" w:pos="8640"/>
              </w:tabs>
              <w:jc w:val="both"/>
            </w:pPr>
            <w:r>
              <w:t xml:space="preserve">an area </w:t>
            </w:r>
            <w:r w:rsidRPr="00F66B47">
              <w:t>located in an airport hazard area, as that term is defined</w:t>
            </w:r>
            <w:r>
              <w:t xml:space="preserve"> under </w:t>
            </w:r>
            <w:r w:rsidRPr="005641A3">
              <w:t>the Airport Zoning Act</w:t>
            </w:r>
            <w:r>
              <w:t xml:space="preserve">. </w:t>
            </w:r>
          </w:p>
          <w:p w14:paraId="26816E23" w14:textId="77777777" w:rsidR="00FF151C" w:rsidRDefault="009508C7" w:rsidP="00752B26">
            <w:pPr>
              <w:pStyle w:val="Header"/>
              <w:tabs>
                <w:tab w:val="clear" w:pos="4320"/>
                <w:tab w:val="clear" w:pos="8640"/>
              </w:tabs>
              <w:jc w:val="both"/>
            </w:pPr>
            <w:r>
              <w:t>The bill defines "full municipal services" as the following:</w:t>
            </w:r>
          </w:p>
          <w:p w14:paraId="4E6AF77A" w14:textId="77777777" w:rsidR="00FF151C" w:rsidRDefault="009508C7" w:rsidP="00752B26">
            <w:pPr>
              <w:pStyle w:val="Header"/>
              <w:numPr>
                <w:ilvl w:val="0"/>
                <w:numId w:val="2"/>
              </w:numPr>
              <w:jc w:val="both"/>
            </w:pPr>
            <w:r>
              <w:t>the provision of polic</w:t>
            </w:r>
            <w:r>
              <w:t>e protection;</w:t>
            </w:r>
          </w:p>
          <w:p w14:paraId="78A4D716" w14:textId="77777777" w:rsidR="00FF151C" w:rsidRDefault="009508C7" w:rsidP="00752B26">
            <w:pPr>
              <w:pStyle w:val="Header"/>
              <w:numPr>
                <w:ilvl w:val="0"/>
                <w:numId w:val="2"/>
              </w:numPr>
              <w:jc w:val="both"/>
            </w:pPr>
            <w:r>
              <w:t>the provision of fire protection;</w:t>
            </w:r>
          </w:p>
          <w:p w14:paraId="66DC6A0A" w14:textId="77777777" w:rsidR="00FF151C" w:rsidRDefault="009508C7" w:rsidP="00752B26">
            <w:pPr>
              <w:pStyle w:val="Header"/>
              <w:numPr>
                <w:ilvl w:val="0"/>
                <w:numId w:val="2"/>
              </w:numPr>
              <w:jc w:val="both"/>
            </w:pPr>
            <w:r>
              <w:t>the provision of emergency medical services;</w:t>
            </w:r>
          </w:p>
          <w:p w14:paraId="30DCF5FF" w14:textId="77777777" w:rsidR="00FF151C" w:rsidRDefault="009508C7" w:rsidP="00752B26">
            <w:pPr>
              <w:pStyle w:val="Header"/>
              <w:numPr>
                <w:ilvl w:val="0"/>
                <w:numId w:val="2"/>
              </w:numPr>
              <w:jc w:val="both"/>
            </w:pPr>
            <w:r>
              <w:t>the provision of solid waste collection, other than those services that a municipality is not required to provide to an area under an annexation service plan;</w:t>
            </w:r>
          </w:p>
          <w:p w14:paraId="27D614D9" w14:textId="77777777" w:rsidR="00FF151C" w:rsidRDefault="009508C7" w:rsidP="00752B26">
            <w:pPr>
              <w:pStyle w:val="Header"/>
              <w:numPr>
                <w:ilvl w:val="0"/>
                <w:numId w:val="2"/>
              </w:numPr>
              <w:jc w:val="both"/>
            </w:pPr>
            <w:r>
              <w:t>exce</w:t>
            </w:r>
            <w:r>
              <w:t xml:space="preserve">pt as otherwise provided by the bill, the operation and maintenance of water and wastewater facilities in an area not served either by the holder of a certificate of convenience and necessity, other than the municipality or a municipally owned utility, or </w:t>
            </w:r>
            <w:r>
              <w:t>by a private septic system and an individual water well;</w:t>
            </w:r>
          </w:p>
          <w:p w14:paraId="5AEAA12C" w14:textId="77777777" w:rsidR="00FF151C" w:rsidRDefault="009508C7" w:rsidP="00752B26">
            <w:pPr>
              <w:pStyle w:val="Header"/>
              <w:numPr>
                <w:ilvl w:val="0"/>
                <w:numId w:val="2"/>
              </w:numPr>
              <w:jc w:val="both"/>
            </w:pPr>
            <w:r>
              <w:t xml:space="preserve">the operation and maintenance of roads and streets and lighting </w:t>
            </w:r>
            <w:r w:rsidRPr="00E8248D">
              <w:t>for roads and streets, other than private roads and streets</w:t>
            </w:r>
            <w:r>
              <w:t>; and</w:t>
            </w:r>
          </w:p>
          <w:p w14:paraId="7635F4BD" w14:textId="77777777" w:rsidR="00FF151C" w:rsidRDefault="009508C7" w:rsidP="00752B26">
            <w:pPr>
              <w:pStyle w:val="Header"/>
              <w:numPr>
                <w:ilvl w:val="0"/>
                <w:numId w:val="2"/>
              </w:numPr>
              <w:jc w:val="both"/>
            </w:pPr>
            <w:r>
              <w:t>the operation and maintenance of any other facility, building, or serv</w:t>
            </w:r>
            <w:r>
              <w:t>ice owned by the municipality.</w:t>
            </w:r>
          </w:p>
          <w:p w14:paraId="0EFAFC1C" w14:textId="77777777" w:rsidR="00FF151C" w:rsidRDefault="00FF151C" w:rsidP="00752B26">
            <w:pPr>
              <w:pStyle w:val="Header"/>
              <w:jc w:val="both"/>
            </w:pPr>
          </w:p>
          <w:p w14:paraId="4DA684FB" w14:textId="77777777" w:rsidR="00FF151C" w:rsidRDefault="009508C7" w:rsidP="00752B26">
            <w:pPr>
              <w:pStyle w:val="Header"/>
              <w:jc w:val="both"/>
            </w:pPr>
            <w:r>
              <w:t>C.S.S.B. 369 requires a property owner filing a complaint to do the following:</w:t>
            </w:r>
          </w:p>
          <w:p w14:paraId="08485D9D" w14:textId="77777777" w:rsidR="00FF151C" w:rsidRDefault="009508C7" w:rsidP="00752B26">
            <w:pPr>
              <w:pStyle w:val="Header"/>
              <w:numPr>
                <w:ilvl w:val="0"/>
                <w:numId w:val="4"/>
              </w:numPr>
              <w:jc w:val="both"/>
            </w:pPr>
            <w:r>
              <w:t>submit the complaint by certified mail and, if the municipality maintains a website, through an online portal on the website; and</w:t>
            </w:r>
          </w:p>
          <w:p w14:paraId="5B3C0E00" w14:textId="77777777" w:rsidR="00FF151C" w:rsidRDefault="009508C7" w:rsidP="00752B26">
            <w:pPr>
              <w:pStyle w:val="Header"/>
              <w:numPr>
                <w:ilvl w:val="0"/>
                <w:numId w:val="4"/>
              </w:numPr>
              <w:jc w:val="both"/>
            </w:pPr>
            <w:r>
              <w:t xml:space="preserve">include </w:t>
            </w:r>
            <w:r>
              <w:t>relevant documentation to support the owner's claim.</w:t>
            </w:r>
          </w:p>
          <w:p w14:paraId="29F1F828" w14:textId="77777777" w:rsidR="00FF151C" w:rsidRDefault="009508C7" w:rsidP="00752B26">
            <w:pPr>
              <w:pStyle w:val="Header"/>
              <w:jc w:val="both"/>
            </w:pPr>
            <w:r>
              <w:t>The bill requires the municipality to do the following not later than the 60th day after the date the complaint is filed:</w:t>
            </w:r>
          </w:p>
          <w:p w14:paraId="42C9EE6C" w14:textId="77777777" w:rsidR="00FF151C" w:rsidRDefault="009508C7" w:rsidP="00752B26">
            <w:pPr>
              <w:pStyle w:val="Header"/>
              <w:numPr>
                <w:ilvl w:val="0"/>
                <w:numId w:val="3"/>
              </w:numPr>
              <w:jc w:val="both"/>
            </w:pPr>
            <w:r>
              <w:t>provide to the owner a response that includes the following:</w:t>
            </w:r>
          </w:p>
          <w:p w14:paraId="57CC818B" w14:textId="77777777" w:rsidR="00FF151C" w:rsidRDefault="009508C7" w:rsidP="00752B26">
            <w:pPr>
              <w:pStyle w:val="Header"/>
              <w:numPr>
                <w:ilvl w:val="1"/>
                <w:numId w:val="3"/>
              </w:numPr>
              <w:jc w:val="both"/>
            </w:pPr>
            <w:r>
              <w:t>a statement of wheth</w:t>
            </w:r>
            <w:r>
              <w:t>er full municipal services are being provided to the property;</w:t>
            </w:r>
          </w:p>
          <w:p w14:paraId="5B92A94E" w14:textId="77777777" w:rsidR="00FF151C" w:rsidRDefault="009508C7" w:rsidP="00752B26">
            <w:pPr>
              <w:pStyle w:val="Header"/>
              <w:numPr>
                <w:ilvl w:val="1"/>
                <w:numId w:val="3"/>
              </w:numPr>
              <w:jc w:val="both"/>
            </w:pPr>
            <w:r>
              <w:t>documentation identifying the services that have been provided to the property during the past year, including the following:</w:t>
            </w:r>
          </w:p>
          <w:p w14:paraId="24760030" w14:textId="77777777" w:rsidR="00FF151C" w:rsidRDefault="009508C7" w:rsidP="00752B26">
            <w:pPr>
              <w:pStyle w:val="Header"/>
              <w:numPr>
                <w:ilvl w:val="2"/>
                <w:numId w:val="3"/>
              </w:numPr>
              <w:jc w:val="both"/>
            </w:pPr>
            <w:r>
              <w:t>the manner in which the services were provided; and</w:t>
            </w:r>
          </w:p>
          <w:p w14:paraId="5DF1E5A9" w14:textId="77777777" w:rsidR="00FF151C" w:rsidRDefault="009508C7" w:rsidP="00752B26">
            <w:pPr>
              <w:pStyle w:val="Header"/>
              <w:numPr>
                <w:ilvl w:val="2"/>
                <w:numId w:val="3"/>
              </w:numPr>
              <w:jc w:val="both"/>
            </w:pPr>
            <w:r>
              <w:t>the location at</w:t>
            </w:r>
            <w:r>
              <w:t xml:space="preserve"> which services were provided; and</w:t>
            </w:r>
          </w:p>
          <w:p w14:paraId="24047563" w14:textId="77777777" w:rsidR="00FF151C" w:rsidRDefault="009508C7" w:rsidP="00752B26">
            <w:pPr>
              <w:pStyle w:val="Header"/>
              <w:numPr>
                <w:ilvl w:val="1"/>
                <w:numId w:val="3"/>
              </w:numPr>
              <w:jc w:val="both"/>
            </w:pPr>
            <w:r>
              <w:t>documentation identifying the services that are not being provided to the property at the time the response is provided; and</w:t>
            </w:r>
          </w:p>
          <w:p w14:paraId="5A182D81" w14:textId="77777777" w:rsidR="00FF151C" w:rsidRDefault="009508C7" w:rsidP="00752B26">
            <w:pPr>
              <w:pStyle w:val="Header"/>
              <w:numPr>
                <w:ilvl w:val="0"/>
                <w:numId w:val="3"/>
              </w:numPr>
              <w:jc w:val="both"/>
            </w:pPr>
            <w:r>
              <w:t>if the municipality determines that the property is not receiving full municipal services, provi</w:t>
            </w:r>
            <w:r>
              <w:t>de a plan of action for the provision of full municipal services to the property.</w:t>
            </w:r>
          </w:p>
          <w:p w14:paraId="6C96A632" w14:textId="77777777" w:rsidR="00FF151C" w:rsidRDefault="009508C7" w:rsidP="00752B26">
            <w:pPr>
              <w:pStyle w:val="Header"/>
              <w:jc w:val="both"/>
            </w:pPr>
            <w:r>
              <w:t>The bill makes the complaint and the response, including the plan of action for the provision of full municipal services, public information that is subject to disclosure und</w:t>
            </w:r>
            <w:r>
              <w:t xml:space="preserve">er </w:t>
            </w:r>
            <w:r w:rsidRPr="00743269">
              <w:t>state public information law</w:t>
            </w:r>
            <w:r>
              <w:t>.</w:t>
            </w:r>
          </w:p>
          <w:p w14:paraId="6A72C16D" w14:textId="77777777" w:rsidR="00FF151C" w:rsidRDefault="00FF151C" w:rsidP="00752B26">
            <w:pPr>
              <w:pStyle w:val="Header"/>
              <w:jc w:val="both"/>
            </w:pPr>
          </w:p>
          <w:p w14:paraId="4F7356C7" w14:textId="77777777" w:rsidR="00FF151C" w:rsidRDefault="009508C7" w:rsidP="00752B26">
            <w:pPr>
              <w:pStyle w:val="Header"/>
              <w:jc w:val="both"/>
            </w:pPr>
            <w:r>
              <w:t>C.S.S.B. 369 authorizes the property owner, i</w:t>
            </w:r>
            <w:r w:rsidRPr="008E7325">
              <w:t xml:space="preserve">f </w:t>
            </w:r>
            <w:r>
              <w:t>the</w:t>
            </w:r>
            <w:r w:rsidRPr="008E7325">
              <w:t xml:space="preserve"> municipality fails</w:t>
            </w:r>
            <w:r>
              <w:t xml:space="preserve"> to respond to the owner within the required time, to file a complaint with the attorney general for enforcement of a civil penalty against the municipality in the amount of $500 for each day after the 60th day after the date the complaint was filed with t</w:t>
            </w:r>
            <w:r>
              <w:t>he municipality. The bill authorizes the attorney general to sue to collect the civil penalty.</w:t>
            </w:r>
          </w:p>
          <w:p w14:paraId="16D4E484" w14:textId="77777777" w:rsidR="00FF151C" w:rsidRDefault="00FF151C" w:rsidP="00752B26">
            <w:pPr>
              <w:pStyle w:val="Header"/>
              <w:jc w:val="both"/>
            </w:pPr>
          </w:p>
          <w:p w14:paraId="004F55BA" w14:textId="77777777" w:rsidR="00FF151C" w:rsidRDefault="009508C7" w:rsidP="00752B26">
            <w:pPr>
              <w:pStyle w:val="Header"/>
              <w:jc w:val="both"/>
            </w:pPr>
            <w:r>
              <w:t xml:space="preserve">C.S.S.B. 369 requires a municipality that provides a plan of action </w:t>
            </w:r>
            <w:r w:rsidRPr="00F15507">
              <w:t>for the provision of full municipal services</w:t>
            </w:r>
            <w:r>
              <w:t xml:space="preserve"> to a property owner to complete the plan's impl</w:t>
            </w:r>
            <w:r>
              <w:t>ementation not later than the following:</w:t>
            </w:r>
          </w:p>
          <w:p w14:paraId="7E9875C4" w14:textId="77777777" w:rsidR="00FF151C" w:rsidRDefault="009508C7" w:rsidP="00752B26">
            <w:pPr>
              <w:pStyle w:val="Header"/>
              <w:numPr>
                <w:ilvl w:val="0"/>
                <w:numId w:val="6"/>
              </w:numPr>
              <w:jc w:val="both"/>
            </w:pPr>
            <w:r>
              <w:t>the first anniversary of the date of the complaint; or</w:t>
            </w:r>
          </w:p>
          <w:p w14:paraId="39EADF0F" w14:textId="77777777" w:rsidR="00FF151C" w:rsidRDefault="009508C7" w:rsidP="00752B26">
            <w:pPr>
              <w:pStyle w:val="Header"/>
              <w:numPr>
                <w:ilvl w:val="0"/>
                <w:numId w:val="6"/>
              </w:numPr>
              <w:jc w:val="both"/>
            </w:pPr>
            <w:r>
              <w:t xml:space="preserve">the third anniversary of the date of the complaint, if the plan depends on the completion of a major infrastructure project that relates to the provision of services in the area in which the property that is the subject of the complaint is located. </w:t>
            </w:r>
          </w:p>
          <w:p w14:paraId="027C183F" w14:textId="77777777" w:rsidR="00FF151C" w:rsidRDefault="009508C7" w:rsidP="00752B26">
            <w:pPr>
              <w:pStyle w:val="Header"/>
              <w:jc w:val="both"/>
            </w:pPr>
            <w:r>
              <w:t>The bi</w:t>
            </w:r>
            <w:r>
              <w:t xml:space="preserve">ll defines </w:t>
            </w:r>
            <w:r w:rsidRPr="00F15507">
              <w:t xml:space="preserve">"major infrastructure project" </w:t>
            </w:r>
            <w:r>
              <w:t>a</w:t>
            </w:r>
            <w:r w:rsidRPr="00F15507">
              <w:t>s a project to construct a new physical infrastructure, energy, transportation, water, wastewater, or waste disposal facility.</w:t>
            </w:r>
          </w:p>
          <w:p w14:paraId="6DBADB89" w14:textId="77777777" w:rsidR="00FF151C" w:rsidRDefault="00FF151C" w:rsidP="00752B26">
            <w:pPr>
              <w:pStyle w:val="Header"/>
              <w:jc w:val="both"/>
            </w:pPr>
          </w:p>
          <w:p w14:paraId="34850EE2" w14:textId="1C3CD327" w:rsidR="00FF151C" w:rsidRDefault="009508C7" w:rsidP="00752B26">
            <w:pPr>
              <w:pStyle w:val="Header"/>
              <w:jc w:val="both"/>
            </w:pPr>
            <w:r>
              <w:t>C.S.S.B. 369 authorizes a property owner who files a complaint with a municipality to</w:t>
            </w:r>
            <w:r>
              <w:t xml:space="preserve"> bring an action, or request that the attorney general bring an action, to enforce the bill's provisions. The action must be brought in a court with jurisdiction over the area in which the property that is the subject of the complaint is located. The bill </w:t>
            </w:r>
            <w:r>
              <w:t>requires the court to do the following:</w:t>
            </w:r>
          </w:p>
          <w:p w14:paraId="6F98C519" w14:textId="77777777" w:rsidR="00FF151C" w:rsidRDefault="009508C7" w:rsidP="00752B26">
            <w:pPr>
              <w:pStyle w:val="Header"/>
              <w:numPr>
                <w:ilvl w:val="0"/>
                <w:numId w:val="5"/>
              </w:numPr>
              <w:jc w:val="both"/>
            </w:pPr>
            <w:r>
              <w:t>order the municipality to hold an election on the question of disannexing the area from the municipality if the court makes the following findings:</w:t>
            </w:r>
          </w:p>
          <w:p w14:paraId="52CE377B" w14:textId="77777777" w:rsidR="00FF151C" w:rsidRDefault="009508C7" w:rsidP="00752B26">
            <w:pPr>
              <w:pStyle w:val="Header"/>
              <w:numPr>
                <w:ilvl w:val="1"/>
                <w:numId w:val="5"/>
              </w:numPr>
              <w:jc w:val="both"/>
            </w:pPr>
            <w:r>
              <w:t>property in the area is not receiving full municipal services;</w:t>
            </w:r>
          </w:p>
          <w:p w14:paraId="4C335CFF" w14:textId="77777777" w:rsidR="00FF151C" w:rsidRDefault="009508C7" w:rsidP="00752B26">
            <w:pPr>
              <w:pStyle w:val="Header"/>
              <w:numPr>
                <w:ilvl w:val="1"/>
                <w:numId w:val="5"/>
              </w:numPr>
              <w:jc w:val="both"/>
            </w:pPr>
            <w:r>
              <w:t>the m</w:t>
            </w:r>
            <w:r>
              <w:t xml:space="preserve">unicipality is required to provide a plan of action </w:t>
            </w:r>
            <w:r w:rsidRPr="00ED6B92">
              <w:t>for the provision of full municipal services</w:t>
            </w:r>
            <w:r>
              <w:t xml:space="preserve"> to a property owner in the area and either has failed to provide the plan or has failed to implement the plan within the required period; or</w:t>
            </w:r>
          </w:p>
          <w:p w14:paraId="69839161" w14:textId="77777777" w:rsidR="00FF151C" w:rsidRDefault="009508C7" w:rsidP="00752B26">
            <w:pPr>
              <w:pStyle w:val="Header"/>
              <w:numPr>
                <w:ilvl w:val="1"/>
                <w:numId w:val="5"/>
              </w:numPr>
              <w:jc w:val="both"/>
            </w:pPr>
            <w:r>
              <w:t>not later than the</w:t>
            </w:r>
            <w:r>
              <w:t xml:space="preserve"> third anniversary of the date of the complaint, the municipality is not providing or causing the provision of full municipal services to the area in which the property is wholly or partly located; and</w:t>
            </w:r>
          </w:p>
          <w:p w14:paraId="776D21E8" w14:textId="77777777" w:rsidR="00FF151C" w:rsidRDefault="009508C7" w:rsidP="00752B26">
            <w:pPr>
              <w:pStyle w:val="Header"/>
              <w:numPr>
                <w:ilvl w:val="0"/>
                <w:numId w:val="5"/>
              </w:numPr>
              <w:jc w:val="both"/>
            </w:pPr>
            <w:r>
              <w:t xml:space="preserve">determine and include in the </w:t>
            </w:r>
            <w:r w:rsidRPr="00C14B10">
              <w:t>order the</w:t>
            </w:r>
            <w:r>
              <w:t xml:space="preserve"> </w:t>
            </w:r>
            <w:r w:rsidRPr="001A0C67">
              <w:t>boundaries of t</w:t>
            </w:r>
            <w:r w:rsidRPr="001A0C67">
              <w:t>he</w:t>
            </w:r>
            <w:r>
              <w:t xml:space="preserve"> </w:t>
            </w:r>
            <w:r w:rsidRPr="00BA2C98">
              <w:t>area within which the voters of the</w:t>
            </w:r>
            <w:r>
              <w:t xml:space="preserve"> </w:t>
            </w:r>
            <w:r w:rsidRPr="00393445">
              <w:t>municipality may participate in the election.</w:t>
            </w:r>
          </w:p>
          <w:p w14:paraId="07B7628F" w14:textId="647D5017" w:rsidR="00FF151C" w:rsidRDefault="009508C7" w:rsidP="00752B26">
            <w:pPr>
              <w:pStyle w:val="Header"/>
              <w:jc w:val="both"/>
            </w:pPr>
            <w:r>
              <w:t>The bill requires the</w:t>
            </w:r>
            <w:r w:rsidRPr="006A13E1">
              <w:t xml:space="preserve"> municipality </w:t>
            </w:r>
            <w:r>
              <w:t>to</w:t>
            </w:r>
            <w:r w:rsidRPr="006A13E1">
              <w:t xml:space="preserve"> disannex </w:t>
            </w:r>
            <w:r>
              <w:t xml:space="preserve">such </w:t>
            </w:r>
            <w:r w:rsidRPr="006A13E1">
              <w:t>area if the voters approve the disannexation.</w:t>
            </w:r>
            <w:r w:rsidR="001D4F4B">
              <w:t xml:space="preserve"> </w:t>
            </w:r>
            <w:r>
              <w:t>The bill authorizes a property owner who brings an action for which a cou</w:t>
            </w:r>
            <w:r>
              <w:t>rt orders an election to recover attorney's fees and court costs resulting from bringing the action.</w:t>
            </w:r>
          </w:p>
          <w:p w14:paraId="214CBC40" w14:textId="77777777" w:rsidR="00FF151C" w:rsidRDefault="00FF151C" w:rsidP="00752B26">
            <w:pPr>
              <w:pStyle w:val="Header"/>
              <w:jc w:val="both"/>
            </w:pPr>
          </w:p>
          <w:p w14:paraId="17DEB4DA" w14:textId="77777777" w:rsidR="00FF151C" w:rsidRDefault="009508C7" w:rsidP="00752B26">
            <w:pPr>
              <w:pStyle w:val="Header"/>
              <w:jc w:val="both"/>
            </w:pPr>
            <w:r>
              <w:t>C.S.S.B. 369 waives a municipality's governmental immunity to suit and governmental immunity from liability to the extent of liability created by the bill</w:t>
            </w:r>
            <w:r>
              <w:t>'s provisions.</w:t>
            </w:r>
          </w:p>
          <w:p w14:paraId="3DF2C1C5" w14:textId="77777777" w:rsidR="00FF151C" w:rsidRPr="00835628" w:rsidRDefault="00FF151C" w:rsidP="00752B26">
            <w:pPr>
              <w:rPr>
                <w:b/>
              </w:rPr>
            </w:pPr>
          </w:p>
        </w:tc>
      </w:tr>
      <w:tr w:rsidR="00CF3CD2" w14:paraId="6C3A3971" w14:textId="77777777" w:rsidTr="00FF151C">
        <w:tc>
          <w:tcPr>
            <w:tcW w:w="9360" w:type="dxa"/>
          </w:tcPr>
          <w:p w14:paraId="66F45E40" w14:textId="77777777" w:rsidR="00FF151C" w:rsidRPr="00A8133F" w:rsidRDefault="009508C7" w:rsidP="00752B26">
            <w:pPr>
              <w:rPr>
                <w:b/>
              </w:rPr>
            </w:pPr>
            <w:r w:rsidRPr="009C1E9A">
              <w:rPr>
                <w:b/>
                <w:u w:val="single"/>
              </w:rPr>
              <w:t>EFFECTIVE</w:t>
            </w:r>
            <w:r w:rsidRPr="008005C0">
              <w:rPr>
                <w:b/>
                <w:u w:val="single"/>
              </w:rPr>
              <w:t xml:space="preserve"> DATE</w:t>
            </w:r>
            <w:r w:rsidRPr="008005C0">
              <w:rPr>
                <w:b/>
              </w:rPr>
              <w:t xml:space="preserve"> </w:t>
            </w:r>
          </w:p>
          <w:p w14:paraId="1E5DB637" w14:textId="77777777" w:rsidR="008423E4" w:rsidRDefault="008423E4" w:rsidP="00752B26"/>
          <w:p w14:paraId="0C2415D4" w14:textId="0ACBEAAA" w:rsidR="008423E4" w:rsidRPr="003624F2" w:rsidRDefault="009508C7" w:rsidP="00752B26">
            <w:pPr>
              <w:pStyle w:val="Header"/>
              <w:tabs>
                <w:tab w:val="clear" w:pos="4320"/>
                <w:tab w:val="clear" w:pos="8640"/>
              </w:tabs>
              <w:jc w:val="both"/>
            </w:pPr>
            <w:r>
              <w:t>On passage, or, if the bill does not receive the necessary vote, September 1, 2023.</w:t>
            </w:r>
          </w:p>
          <w:p w14:paraId="5F66222E" w14:textId="77777777" w:rsidR="008423E4" w:rsidRPr="00233FDB" w:rsidRDefault="008423E4" w:rsidP="00752B26">
            <w:pPr>
              <w:rPr>
                <w:b/>
              </w:rPr>
            </w:pPr>
          </w:p>
        </w:tc>
      </w:tr>
      <w:tr w:rsidR="00CF3CD2" w14:paraId="5695473D" w14:textId="77777777" w:rsidTr="00FF151C">
        <w:tc>
          <w:tcPr>
            <w:tcW w:w="9360" w:type="dxa"/>
          </w:tcPr>
          <w:p w14:paraId="2AA9FD39" w14:textId="77777777" w:rsidR="00B93D8E" w:rsidRDefault="009508C7" w:rsidP="00752B26">
            <w:pPr>
              <w:jc w:val="both"/>
              <w:rPr>
                <w:b/>
                <w:u w:val="single"/>
              </w:rPr>
            </w:pPr>
            <w:r>
              <w:rPr>
                <w:b/>
                <w:u w:val="single"/>
              </w:rPr>
              <w:t>COMPARISON OF SENATE ENGROSSED AND SUBSTITUTE</w:t>
            </w:r>
          </w:p>
          <w:p w14:paraId="57272246" w14:textId="77777777" w:rsidR="00FF151C" w:rsidRDefault="00FF151C" w:rsidP="00752B26">
            <w:pPr>
              <w:jc w:val="both"/>
              <w:rPr>
                <w:b/>
                <w:u w:val="single"/>
              </w:rPr>
            </w:pPr>
          </w:p>
          <w:p w14:paraId="222B3424" w14:textId="77777777" w:rsidR="0026340F" w:rsidRPr="0026340F" w:rsidRDefault="009508C7" w:rsidP="00752B26">
            <w:pPr>
              <w:jc w:val="both"/>
              <w:rPr>
                <w:bCs/>
              </w:rPr>
            </w:pPr>
            <w:r w:rsidRPr="0026340F">
              <w:rPr>
                <w:bCs/>
              </w:rPr>
              <w:t xml:space="preserve">While C.S.S.B. 369 may differ from the engrossed in minor or nonsubstantive ways, the </w:t>
            </w:r>
            <w:r w:rsidRPr="0026340F">
              <w:rPr>
                <w:bCs/>
              </w:rPr>
              <w:t>following summarizes the substantial differences between the engrossed and committee substitute versions of the bill.</w:t>
            </w:r>
          </w:p>
          <w:p w14:paraId="6E7C0146" w14:textId="77777777" w:rsidR="0026340F" w:rsidRPr="0026340F" w:rsidRDefault="0026340F" w:rsidP="00752B26">
            <w:pPr>
              <w:jc w:val="both"/>
              <w:rPr>
                <w:bCs/>
              </w:rPr>
            </w:pPr>
          </w:p>
          <w:p w14:paraId="2649BD1D" w14:textId="77777777" w:rsidR="0026340F" w:rsidRPr="0026340F" w:rsidRDefault="009508C7" w:rsidP="00752B26">
            <w:pPr>
              <w:jc w:val="both"/>
              <w:rPr>
                <w:bCs/>
              </w:rPr>
            </w:pPr>
            <w:r w:rsidRPr="0026340F">
              <w:rPr>
                <w:bCs/>
              </w:rPr>
              <w:t>The substitute includes a provision absent in the engrossed that exempts from the bill's provisions an area for which the municipality is</w:t>
            </w:r>
            <w:r w:rsidRPr="0026340F">
              <w:rPr>
                <w:bCs/>
              </w:rPr>
              <w:t xml:space="preserve"> not yet able to operate and maintain water and wastewater facilities due to the pendency of an application for a permit from the TCEQ or other state agency.</w:t>
            </w:r>
          </w:p>
          <w:p w14:paraId="75E8BD8D" w14:textId="77777777" w:rsidR="0026340F" w:rsidRPr="0026340F" w:rsidRDefault="0026340F" w:rsidP="00752B26">
            <w:pPr>
              <w:jc w:val="both"/>
              <w:rPr>
                <w:bCs/>
              </w:rPr>
            </w:pPr>
          </w:p>
          <w:p w14:paraId="608482A8" w14:textId="7CBCB704" w:rsidR="0026340F" w:rsidRPr="00B93D8E" w:rsidRDefault="009508C7" w:rsidP="00752B26">
            <w:pPr>
              <w:jc w:val="both"/>
              <w:rPr>
                <w:b/>
                <w:u w:val="single"/>
              </w:rPr>
            </w:pPr>
            <w:r w:rsidRPr="0026340F">
              <w:rPr>
                <w:bCs/>
              </w:rPr>
              <w:t xml:space="preserve">With regard to the definition of "full municipal services," the engrossed included the operation </w:t>
            </w:r>
            <w:r w:rsidRPr="0026340F">
              <w:rPr>
                <w:bCs/>
              </w:rPr>
              <w:t>and maintenance of roads and streets, including road and street lighting, whereas the substitute includes the operation and maintenance of roads and streets and lighting for roads and streets, other than private roads and streets.</w:t>
            </w:r>
          </w:p>
        </w:tc>
      </w:tr>
    </w:tbl>
    <w:p w14:paraId="61B2FE80" w14:textId="77777777" w:rsidR="008423E4" w:rsidRPr="00BE0E75" w:rsidRDefault="008423E4" w:rsidP="00752B26">
      <w:pPr>
        <w:jc w:val="both"/>
        <w:rPr>
          <w:rFonts w:ascii="Arial" w:hAnsi="Arial"/>
          <w:sz w:val="16"/>
          <w:szCs w:val="16"/>
        </w:rPr>
      </w:pPr>
    </w:p>
    <w:p w14:paraId="2ADA5B27" w14:textId="77777777" w:rsidR="004108C3" w:rsidRPr="008423E4" w:rsidRDefault="004108C3" w:rsidP="00752B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624D" w14:textId="77777777" w:rsidR="00000000" w:rsidRDefault="009508C7">
      <w:r>
        <w:separator/>
      </w:r>
    </w:p>
  </w:endnote>
  <w:endnote w:type="continuationSeparator" w:id="0">
    <w:p w14:paraId="681EB339" w14:textId="77777777" w:rsidR="00000000" w:rsidRDefault="0095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3E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F3CD2" w14:paraId="3603B66F" w14:textId="77777777" w:rsidTr="009C1E9A">
      <w:trPr>
        <w:cantSplit/>
      </w:trPr>
      <w:tc>
        <w:tcPr>
          <w:tcW w:w="0" w:type="pct"/>
        </w:tcPr>
        <w:p w14:paraId="61C233D2" w14:textId="77777777" w:rsidR="00137D90" w:rsidRDefault="00137D90" w:rsidP="009C1E9A">
          <w:pPr>
            <w:pStyle w:val="Footer"/>
            <w:tabs>
              <w:tab w:val="clear" w:pos="8640"/>
              <w:tab w:val="right" w:pos="9360"/>
            </w:tabs>
          </w:pPr>
        </w:p>
      </w:tc>
      <w:tc>
        <w:tcPr>
          <w:tcW w:w="2395" w:type="pct"/>
        </w:tcPr>
        <w:p w14:paraId="724AEEA1" w14:textId="77777777" w:rsidR="00137D90" w:rsidRDefault="00137D90" w:rsidP="009C1E9A">
          <w:pPr>
            <w:pStyle w:val="Footer"/>
            <w:tabs>
              <w:tab w:val="clear" w:pos="8640"/>
              <w:tab w:val="right" w:pos="9360"/>
            </w:tabs>
          </w:pPr>
        </w:p>
        <w:p w14:paraId="3FB1938B" w14:textId="77777777" w:rsidR="001A4310" w:rsidRDefault="001A4310" w:rsidP="009C1E9A">
          <w:pPr>
            <w:pStyle w:val="Footer"/>
            <w:tabs>
              <w:tab w:val="clear" w:pos="8640"/>
              <w:tab w:val="right" w:pos="9360"/>
            </w:tabs>
          </w:pPr>
        </w:p>
        <w:p w14:paraId="1A761B7B" w14:textId="77777777" w:rsidR="00137D90" w:rsidRDefault="00137D90" w:rsidP="009C1E9A">
          <w:pPr>
            <w:pStyle w:val="Footer"/>
            <w:tabs>
              <w:tab w:val="clear" w:pos="8640"/>
              <w:tab w:val="right" w:pos="9360"/>
            </w:tabs>
          </w:pPr>
        </w:p>
      </w:tc>
      <w:tc>
        <w:tcPr>
          <w:tcW w:w="2453" w:type="pct"/>
        </w:tcPr>
        <w:p w14:paraId="40090B4F" w14:textId="77777777" w:rsidR="00137D90" w:rsidRDefault="00137D90" w:rsidP="009C1E9A">
          <w:pPr>
            <w:pStyle w:val="Footer"/>
            <w:tabs>
              <w:tab w:val="clear" w:pos="8640"/>
              <w:tab w:val="right" w:pos="9360"/>
            </w:tabs>
            <w:jc w:val="right"/>
          </w:pPr>
        </w:p>
      </w:tc>
    </w:tr>
    <w:tr w:rsidR="00CF3CD2" w14:paraId="3D048A4F" w14:textId="77777777" w:rsidTr="009C1E9A">
      <w:trPr>
        <w:cantSplit/>
      </w:trPr>
      <w:tc>
        <w:tcPr>
          <w:tcW w:w="0" w:type="pct"/>
        </w:tcPr>
        <w:p w14:paraId="477A86E8" w14:textId="77777777" w:rsidR="00EC379B" w:rsidRDefault="00EC379B" w:rsidP="009C1E9A">
          <w:pPr>
            <w:pStyle w:val="Footer"/>
            <w:tabs>
              <w:tab w:val="clear" w:pos="8640"/>
              <w:tab w:val="right" w:pos="9360"/>
            </w:tabs>
          </w:pPr>
        </w:p>
      </w:tc>
      <w:tc>
        <w:tcPr>
          <w:tcW w:w="2395" w:type="pct"/>
        </w:tcPr>
        <w:p w14:paraId="4296502B" w14:textId="47E420F4" w:rsidR="00EC379B" w:rsidRPr="009C1E9A" w:rsidRDefault="009508C7" w:rsidP="009C1E9A">
          <w:pPr>
            <w:pStyle w:val="Footer"/>
            <w:tabs>
              <w:tab w:val="clear" w:pos="8640"/>
              <w:tab w:val="right" w:pos="9360"/>
            </w:tabs>
            <w:rPr>
              <w:rFonts w:ascii="Shruti" w:hAnsi="Shruti"/>
              <w:sz w:val="22"/>
            </w:rPr>
          </w:pPr>
          <w:r>
            <w:rPr>
              <w:rFonts w:ascii="Shruti" w:hAnsi="Shruti"/>
              <w:sz w:val="22"/>
            </w:rPr>
            <w:t>88R 31887-D</w:t>
          </w:r>
        </w:p>
      </w:tc>
      <w:tc>
        <w:tcPr>
          <w:tcW w:w="2453" w:type="pct"/>
        </w:tcPr>
        <w:p w14:paraId="1B8E4BF4" w14:textId="1CD94E78" w:rsidR="00EC379B" w:rsidRDefault="009508C7" w:rsidP="009C1E9A">
          <w:pPr>
            <w:pStyle w:val="Footer"/>
            <w:tabs>
              <w:tab w:val="clear" w:pos="8640"/>
              <w:tab w:val="right" w:pos="9360"/>
            </w:tabs>
            <w:jc w:val="right"/>
          </w:pPr>
          <w:r>
            <w:fldChar w:fldCharType="begin"/>
          </w:r>
          <w:r>
            <w:instrText xml:space="preserve"> DOCPROPERTY  OTID  \* MERGEFORMAT </w:instrText>
          </w:r>
          <w:r>
            <w:fldChar w:fldCharType="separate"/>
          </w:r>
          <w:r w:rsidR="00AD24A2">
            <w:t>23.139.2134</w:t>
          </w:r>
          <w:r>
            <w:fldChar w:fldCharType="end"/>
          </w:r>
        </w:p>
      </w:tc>
    </w:tr>
    <w:tr w:rsidR="00CF3CD2" w14:paraId="7BD6E0AF" w14:textId="77777777" w:rsidTr="009C1E9A">
      <w:trPr>
        <w:cantSplit/>
      </w:trPr>
      <w:tc>
        <w:tcPr>
          <w:tcW w:w="0" w:type="pct"/>
        </w:tcPr>
        <w:p w14:paraId="723ADB27" w14:textId="77777777" w:rsidR="00EC379B" w:rsidRDefault="00EC379B" w:rsidP="009C1E9A">
          <w:pPr>
            <w:pStyle w:val="Footer"/>
            <w:tabs>
              <w:tab w:val="clear" w:pos="4320"/>
              <w:tab w:val="clear" w:pos="8640"/>
              <w:tab w:val="left" w:pos="2865"/>
            </w:tabs>
          </w:pPr>
        </w:p>
      </w:tc>
      <w:tc>
        <w:tcPr>
          <w:tcW w:w="2395" w:type="pct"/>
        </w:tcPr>
        <w:p w14:paraId="56F65AE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40B4EBA" w14:textId="77777777" w:rsidR="00EC379B" w:rsidRDefault="00EC379B" w:rsidP="006D504F">
          <w:pPr>
            <w:pStyle w:val="Footer"/>
            <w:rPr>
              <w:rStyle w:val="PageNumber"/>
            </w:rPr>
          </w:pPr>
        </w:p>
        <w:p w14:paraId="00D80F7D" w14:textId="77777777" w:rsidR="00EC379B" w:rsidRDefault="00EC379B" w:rsidP="009C1E9A">
          <w:pPr>
            <w:pStyle w:val="Footer"/>
            <w:tabs>
              <w:tab w:val="clear" w:pos="8640"/>
              <w:tab w:val="right" w:pos="9360"/>
            </w:tabs>
            <w:jc w:val="right"/>
          </w:pPr>
        </w:p>
      </w:tc>
    </w:tr>
    <w:tr w:rsidR="00CF3CD2" w14:paraId="40E7A5F3" w14:textId="77777777" w:rsidTr="009C1E9A">
      <w:trPr>
        <w:cantSplit/>
        <w:trHeight w:val="323"/>
      </w:trPr>
      <w:tc>
        <w:tcPr>
          <w:tcW w:w="0" w:type="pct"/>
          <w:gridSpan w:val="3"/>
        </w:tcPr>
        <w:p w14:paraId="7D769534" w14:textId="77777777" w:rsidR="00EC379B" w:rsidRDefault="009508C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46EC64" w14:textId="77777777" w:rsidR="00EC379B" w:rsidRDefault="00EC379B" w:rsidP="009C1E9A">
          <w:pPr>
            <w:pStyle w:val="Footer"/>
            <w:tabs>
              <w:tab w:val="clear" w:pos="8640"/>
              <w:tab w:val="right" w:pos="9360"/>
            </w:tabs>
            <w:jc w:val="center"/>
          </w:pPr>
        </w:p>
      </w:tc>
    </w:tr>
  </w:tbl>
  <w:p w14:paraId="11D62B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DA1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1C40" w14:textId="77777777" w:rsidR="00000000" w:rsidRDefault="009508C7">
      <w:r>
        <w:separator/>
      </w:r>
    </w:p>
  </w:footnote>
  <w:footnote w:type="continuationSeparator" w:id="0">
    <w:p w14:paraId="00653DBC" w14:textId="77777777" w:rsidR="00000000" w:rsidRDefault="0095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BB9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B8C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63F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1DE"/>
    <w:multiLevelType w:val="hybridMultilevel"/>
    <w:tmpl w:val="AF5A8B94"/>
    <w:lvl w:ilvl="0" w:tplc="6C149428">
      <w:start w:val="1"/>
      <w:numFmt w:val="bullet"/>
      <w:lvlText w:val=""/>
      <w:lvlJc w:val="left"/>
      <w:pPr>
        <w:tabs>
          <w:tab w:val="num" w:pos="720"/>
        </w:tabs>
        <w:ind w:left="720" w:hanging="360"/>
      </w:pPr>
      <w:rPr>
        <w:rFonts w:ascii="Symbol" w:hAnsi="Symbol" w:hint="default"/>
      </w:rPr>
    </w:lvl>
    <w:lvl w:ilvl="1" w:tplc="40403ECE" w:tentative="1">
      <w:start w:val="1"/>
      <w:numFmt w:val="bullet"/>
      <w:lvlText w:val="o"/>
      <w:lvlJc w:val="left"/>
      <w:pPr>
        <w:ind w:left="1440" w:hanging="360"/>
      </w:pPr>
      <w:rPr>
        <w:rFonts w:ascii="Courier New" w:hAnsi="Courier New" w:cs="Courier New" w:hint="default"/>
      </w:rPr>
    </w:lvl>
    <w:lvl w:ilvl="2" w:tplc="BBA2E4EC" w:tentative="1">
      <w:start w:val="1"/>
      <w:numFmt w:val="bullet"/>
      <w:lvlText w:val=""/>
      <w:lvlJc w:val="left"/>
      <w:pPr>
        <w:ind w:left="2160" w:hanging="360"/>
      </w:pPr>
      <w:rPr>
        <w:rFonts w:ascii="Wingdings" w:hAnsi="Wingdings" w:hint="default"/>
      </w:rPr>
    </w:lvl>
    <w:lvl w:ilvl="3" w:tplc="D9124434" w:tentative="1">
      <w:start w:val="1"/>
      <w:numFmt w:val="bullet"/>
      <w:lvlText w:val=""/>
      <w:lvlJc w:val="left"/>
      <w:pPr>
        <w:ind w:left="2880" w:hanging="360"/>
      </w:pPr>
      <w:rPr>
        <w:rFonts w:ascii="Symbol" w:hAnsi="Symbol" w:hint="default"/>
      </w:rPr>
    </w:lvl>
    <w:lvl w:ilvl="4" w:tplc="E5B86AFE" w:tentative="1">
      <w:start w:val="1"/>
      <w:numFmt w:val="bullet"/>
      <w:lvlText w:val="o"/>
      <w:lvlJc w:val="left"/>
      <w:pPr>
        <w:ind w:left="3600" w:hanging="360"/>
      </w:pPr>
      <w:rPr>
        <w:rFonts w:ascii="Courier New" w:hAnsi="Courier New" w:cs="Courier New" w:hint="default"/>
      </w:rPr>
    </w:lvl>
    <w:lvl w:ilvl="5" w:tplc="17EE5250" w:tentative="1">
      <w:start w:val="1"/>
      <w:numFmt w:val="bullet"/>
      <w:lvlText w:val=""/>
      <w:lvlJc w:val="left"/>
      <w:pPr>
        <w:ind w:left="4320" w:hanging="360"/>
      </w:pPr>
      <w:rPr>
        <w:rFonts w:ascii="Wingdings" w:hAnsi="Wingdings" w:hint="default"/>
      </w:rPr>
    </w:lvl>
    <w:lvl w:ilvl="6" w:tplc="39D4C532" w:tentative="1">
      <w:start w:val="1"/>
      <w:numFmt w:val="bullet"/>
      <w:lvlText w:val=""/>
      <w:lvlJc w:val="left"/>
      <w:pPr>
        <w:ind w:left="5040" w:hanging="360"/>
      </w:pPr>
      <w:rPr>
        <w:rFonts w:ascii="Symbol" w:hAnsi="Symbol" w:hint="default"/>
      </w:rPr>
    </w:lvl>
    <w:lvl w:ilvl="7" w:tplc="94AABDFC" w:tentative="1">
      <w:start w:val="1"/>
      <w:numFmt w:val="bullet"/>
      <w:lvlText w:val="o"/>
      <w:lvlJc w:val="left"/>
      <w:pPr>
        <w:ind w:left="5760" w:hanging="360"/>
      </w:pPr>
      <w:rPr>
        <w:rFonts w:ascii="Courier New" w:hAnsi="Courier New" w:cs="Courier New" w:hint="default"/>
      </w:rPr>
    </w:lvl>
    <w:lvl w:ilvl="8" w:tplc="219C9E60" w:tentative="1">
      <w:start w:val="1"/>
      <w:numFmt w:val="bullet"/>
      <w:lvlText w:val=""/>
      <w:lvlJc w:val="left"/>
      <w:pPr>
        <w:ind w:left="6480" w:hanging="360"/>
      </w:pPr>
      <w:rPr>
        <w:rFonts w:ascii="Wingdings" w:hAnsi="Wingdings" w:hint="default"/>
      </w:rPr>
    </w:lvl>
  </w:abstractNum>
  <w:abstractNum w:abstractNumId="1" w15:restartNumberingAfterBreak="0">
    <w:nsid w:val="10007206"/>
    <w:multiLevelType w:val="hybridMultilevel"/>
    <w:tmpl w:val="639E338C"/>
    <w:lvl w:ilvl="0" w:tplc="B8DC4002">
      <w:start w:val="1"/>
      <w:numFmt w:val="bullet"/>
      <w:lvlText w:val=""/>
      <w:lvlJc w:val="left"/>
      <w:pPr>
        <w:tabs>
          <w:tab w:val="num" w:pos="720"/>
        </w:tabs>
        <w:ind w:left="720" w:hanging="360"/>
      </w:pPr>
      <w:rPr>
        <w:rFonts w:ascii="Symbol" w:hAnsi="Symbol" w:hint="default"/>
      </w:rPr>
    </w:lvl>
    <w:lvl w:ilvl="1" w:tplc="FF840D40" w:tentative="1">
      <w:start w:val="1"/>
      <w:numFmt w:val="bullet"/>
      <w:lvlText w:val="o"/>
      <w:lvlJc w:val="left"/>
      <w:pPr>
        <w:ind w:left="1440" w:hanging="360"/>
      </w:pPr>
      <w:rPr>
        <w:rFonts w:ascii="Courier New" w:hAnsi="Courier New" w:cs="Courier New" w:hint="default"/>
      </w:rPr>
    </w:lvl>
    <w:lvl w:ilvl="2" w:tplc="C1987802" w:tentative="1">
      <w:start w:val="1"/>
      <w:numFmt w:val="bullet"/>
      <w:lvlText w:val=""/>
      <w:lvlJc w:val="left"/>
      <w:pPr>
        <w:ind w:left="2160" w:hanging="360"/>
      </w:pPr>
      <w:rPr>
        <w:rFonts w:ascii="Wingdings" w:hAnsi="Wingdings" w:hint="default"/>
      </w:rPr>
    </w:lvl>
    <w:lvl w:ilvl="3" w:tplc="6A0E2340" w:tentative="1">
      <w:start w:val="1"/>
      <w:numFmt w:val="bullet"/>
      <w:lvlText w:val=""/>
      <w:lvlJc w:val="left"/>
      <w:pPr>
        <w:ind w:left="2880" w:hanging="360"/>
      </w:pPr>
      <w:rPr>
        <w:rFonts w:ascii="Symbol" w:hAnsi="Symbol" w:hint="default"/>
      </w:rPr>
    </w:lvl>
    <w:lvl w:ilvl="4" w:tplc="CD18A774" w:tentative="1">
      <w:start w:val="1"/>
      <w:numFmt w:val="bullet"/>
      <w:lvlText w:val="o"/>
      <w:lvlJc w:val="left"/>
      <w:pPr>
        <w:ind w:left="3600" w:hanging="360"/>
      </w:pPr>
      <w:rPr>
        <w:rFonts w:ascii="Courier New" w:hAnsi="Courier New" w:cs="Courier New" w:hint="default"/>
      </w:rPr>
    </w:lvl>
    <w:lvl w:ilvl="5" w:tplc="8D962F28" w:tentative="1">
      <w:start w:val="1"/>
      <w:numFmt w:val="bullet"/>
      <w:lvlText w:val=""/>
      <w:lvlJc w:val="left"/>
      <w:pPr>
        <w:ind w:left="4320" w:hanging="360"/>
      </w:pPr>
      <w:rPr>
        <w:rFonts w:ascii="Wingdings" w:hAnsi="Wingdings" w:hint="default"/>
      </w:rPr>
    </w:lvl>
    <w:lvl w:ilvl="6" w:tplc="6C30FC00" w:tentative="1">
      <w:start w:val="1"/>
      <w:numFmt w:val="bullet"/>
      <w:lvlText w:val=""/>
      <w:lvlJc w:val="left"/>
      <w:pPr>
        <w:ind w:left="5040" w:hanging="360"/>
      </w:pPr>
      <w:rPr>
        <w:rFonts w:ascii="Symbol" w:hAnsi="Symbol" w:hint="default"/>
      </w:rPr>
    </w:lvl>
    <w:lvl w:ilvl="7" w:tplc="30A0F146" w:tentative="1">
      <w:start w:val="1"/>
      <w:numFmt w:val="bullet"/>
      <w:lvlText w:val="o"/>
      <w:lvlJc w:val="left"/>
      <w:pPr>
        <w:ind w:left="5760" w:hanging="360"/>
      </w:pPr>
      <w:rPr>
        <w:rFonts w:ascii="Courier New" w:hAnsi="Courier New" w:cs="Courier New" w:hint="default"/>
      </w:rPr>
    </w:lvl>
    <w:lvl w:ilvl="8" w:tplc="BDE46EFE" w:tentative="1">
      <w:start w:val="1"/>
      <w:numFmt w:val="bullet"/>
      <w:lvlText w:val=""/>
      <w:lvlJc w:val="left"/>
      <w:pPr>
        <w:ind w:left="6480" w:hanging="360"/>
      </w:pPr>
      <w:rPr>
        <w:rFonts w:ascii="Wingdings" w:hAnsi="Wingdings" w:hint="default"/>
      </w:rPr>
    </w:lvl>
  </w:abstractNum>
  <w:abstractNum w:abstractNumId="2" w15:restartNumberingAfterBreak="0">
    <w:nsid w:val="268442ED"/>
    <w:multiLevelType w:val="hybridMultilevel"/>
    <w:tmpl w:val="6E1A39E6"/>
    <w:lvl w:ilvl="0" w:tplc="0F4EA5F8">
      <w:start w:val="1"/>
      <w:numFmt w:val="bullet"/>
      <w:lvlText w:val=""/>
      <w:lvlJc w:val="left"/>
      <w:pPr>
        <w:tabs>
          <w:tab w:val="num" w:pos="720"/>
        </w:tabs>
        <w:ind w:left="720" w:hanging="360"/>
      </w:pPr>
      <w:rPr>
        <w:rFonts w:ascii="Symbol" w:hAnsi="Symbol" w:hint="default"/>
      </w:rPr>
    </w:lvl>
    <w:lvl w:ilvl="1" w:tplc="952E8740" w:tentative="1">
      <w:start w:val="1"/>
      <w:numFmt w:val="bullet"/>
      <w:lvlText w:val="o"/>
      <w:lvlJc w:val="left"/>
      <w:pPr>
        <w:ind w:left="1440" w:hanging="360"/>
      </w:pPr>
      <w:rPr>
        <w:rFonts w:ascii="Courier New" w:hAnsi="Courier New" w:cs="Courier New" w:hint="default"/>
      </w:rPr>
    </w:lvl>
    <w:lvl w:ilvl="2" w:tplc="0C7C5F18" w:tentative="1">
      <w:start w:val="1"/>
      <w:numFmt w:val="bullet"/>
      <w:lvlText w:val=""/>
      <w:lvlJc w:val="left"/>
      <w:pPr>
        <w:ind w:left="2160" w:hanging="360"/>
      </w:pPr>
      <w:rPr>
        <w:rFonts w:ascii="Wingdings" w:hAnsi="Wingdings" w:hint="default"/>
      </w:rPr>
    </w:lvl>
    <w:lvl w:ilvl="3" w:tplc="97D2F786" w:tentative="1">
      <w:start w:val="1"/>
      <w:numFmt w:val="bullet"/>
      <w:lvlText w:val=""/>
      <w:lvlJc w:val="left"/>
      <w:pPr>
        <w:ind w:left="2880" w:hanging="360"/>
      </w:pPr>
      <w:rPr>
        <w:rFonts w:ascii="Symbol" w:hAnsi="Symbol" w:hint="default"/>
      </w:rPr>
    </w:lvl>
    <w:lvl w:ilvl="4" w:tplc="5994D562" w:tentative="1">
      <w:start w:val="1"/>
      <w:numFmt w:val="bullet"/>
      <w:lvlText w:val="o"/>
      <w:lvlJc w:val="left"/>
      <w:pPr>
        <w:ind w:left="3600" w:hanging="360"/>
      </w:pPr>
      <w:rPr>
        <w:rFonts w:ascii="Courier New" w:hAnsi="Courier New" w:cs="Courier New" w:hint="default"/>
      </w:rPr>
    </w:lvl>
    <w:lvl w:ilvl="5" w:tplc="BF3ABEAC" w:tentative="1">
      <w:start w:val="1"/>
      <w:numFmt w:val="bullet"/>
      <w:lvlText w:val=""/>
      <w:lvlJc w:val="left"/>
      <w:pPr>
        <w:ind w:left="4320" w:hanging="360"/>
      </w:pPr>
      <w:rPr>
        <w:rFonts w:ascii="Wingdings" w:hAnsi="Wingdings" w:hint="default"/>
      </w:rPr>
    </w:lvl>
    <w:lvl w:ilvl="6" w:tplc="5DAC00C8" w:tentative="1">
      <w:start w:val="1"/>
      <w:numFmt w:val="bullet"/>
      <w:lvlText w:val=""/>
      <w:lvlJc w:val="left"/>
      <w:pPr>
        <w:ind w:left="5040" w:hanging="360"/>
      </w:pPr>
      <w:rPr>
        <w:rFonts w:ascii="Symbol" w:hAnsi="Symbol" w:hint="default"/>
      </w:rPr>
    </w:lvl>
    <w:lvl w:ilvl="7" w:tplc="6A5853EC" w:tentative="1">
      <w:start w:val="1"/>
      <w:numFmt w:val="bullet"/>
      <w:lvlText w:val="o"/>
      <w:lvlJc w:val="left"/>
      <w:pPr>
        <w:ind w:left="5760" w:hanging="360"/>
      </w:pPr>
      <w:rPr>
        <w:rFonts w:ascii="Courier New" w:hAnsi="Courier New" w:cs="Courier New" w:hint="default"/>
      </w:rPr>
    </w:lvl>
    <w:lvl w:ilvl="8" w:tplc="EC586A2E" w:tentative="1">
      <w:start w:val="1"/>
      <w:numFmt w:val="bullet"/>
      <w:lvlText w:val=""/>
      <w:lvlJc w:val="left"/>
      <w:pPr>
        <w:ind w:left="6480" w:hanging="360"/>
      </w:pPr>
      <w:rPr>
        <w:rFonts w:ascii="Wingdings" w:hAnsi="Wingdings" w:hint="default"/>
      </w:rPr>
    </w:lvl>
  </w:abstractNum>
  <w:abstractNum w:abstractNumId="3" w15:restartNumberingAfterBreak="0">
    <w:nsid w:val="405A7205"/>
    <w:multiLevelType w:val="hybridMultilevel"/>
    <w:tmpl w:val="06180802"/>
    <w:lvl w:ilvl="0" w:tplc="EBDC1FF2">
      <w:start w:val="1"/>
      <w:numFmt w:val="bullet"/>
      <w:lvlText w:val=""/>
      <w:lvlJc w:val="left"/>
      <w:pPr>
        <w:tabs>
          <w:tab w:val="num" w:pos="720"/>
        </w:tabs>
        <w:ind w:left="720" w:hanging="360"/>
      </w:pPr>
      <w:rPr>
        <w:rFonts w:ascii="Symbol" w:hAnsi="Symbol" w:hint="default"/>
      </w:rPr>
    </w:lvl>
    <w:lvl w:ilvl="1" w:tplc="F95CD93E">
      <w:start w:val="1"/>
      <w:numFmt w:val="bullet"/>
      <w:lvlText w:val="o"/>
      <w:lvlJc w:val="left"/>
      <w:pPr>
        <w:ind w:left="1440" w:hanging="360"/>
      </w:pPr>
      <w:rPr>
        <w:rFonts w:ascii="Courier New" w:hAnsi="Courier New" w:cs="Courier New" w:hint="default"/>
      </w:rPr>
    </w:lvl>
    <w:lvl w:ilvl="2" w:tplc="DC94D00C">
      <w:start w:val="1"/>
      <w:numFmt w:val="bullet"/>
      <w:lvlText w:val=""/>
      <w:lvlJc w:val="left"/>
      <w:pPr>
        <w:ind w:left="2160" w:hanging="360"/>
      </w:pPr>
      <w:rPr>
        <w:rFonts w:ascii="Wingdings" w:hAnsi="Wingdings" w:hint="default"/>
      </w:rPr>
    </w:lvl>
    <w:lvl w:ilvl="3" w:tplc="FCD2C5A6" w:tentative="1">
      <w:start w:val="1"/>
      <w:numFmt w:val="bullet"/>
      <w:lvlText w:val=""/>
      <w:lvlJc w:val="left"/>
      <w:pPr>
        <w:ind w:left="2880" w:hanging="360"/>
      </w:pPr>
      <w:rPr>
        <w:rFonts w:ascii="Symbol" w:hAnsi="Symbol" w:hint="default"/>
      </w:rPr>
    </w:lvl>
    <w:lvl w:ilvl="4" w:tplc="09987530" w:tentative="1">
      <w:start w:val="1"/>
      <w:numFmt w:val="bullet"/>
      <w:lvlText w:val="o"/>
      <w:lvlJc w:val="left"/>
      <w:pPr>
        <w:ind w:left="3600" w:hanging="360"/>
      </w:pPr>
      <w:rPr>
        <w:rFonts w:ascii="Courier New" w:hAnsi="Courier New" w:cs="Courier New" w:hint="default"/>
      </w:rPr>
    </w:lvl>
    <w:lvl w:ilvl="5" w:tplc="417C7DBC" w:tentative="1">
      <w:start w:val="1"/>
      <w:numFmt w:val="bullet"/>
      <w:lvlText w:val=""/>
      <w:lvlJc w:val="left"/>
      <w:pPr>
        <w:ind w:left="4320" w:hanging="360"/>
      </w:pPr>
      <w:rPr>
        <w:rFonts w:ascii="Wingdings" w:hAnsi="Wingdings" w:hint="default"/>
      </w:rPr>
    </w:lvl>
    <w:lvl w:ilvl="6" w:tplc="38601FE0" w:tentative="1">
      <w:start w:val="1"/>
      <w:numFmt w:val="bullet"/>
      <w:lvlText w:val=""/>
      <w:lvlJc w:val="left"/>
      <w:pPr>
        <w:ind w:left="5040" w:hanging="360"/>
      </w:pPr>
      <w:rPr>
        <w:rFonts w:ascii="Symbol" w:hAnsi="Symbol" w:hint="default"/>
      </w:rPr>
    </w:lvl>
    <w:lvl w:ilvl="7" w:tplc="15EC4E30" w:tentative="1">
      <w:start w:val="1"/>
      <w:numFmt w:val="bullet"/>
      <w:lvlText w:val="o"/>
      <w:lvlJc w:val="left"/>
      <w:pPr>
        <w:ind w:left="5760" w:hanging="360"/>
      </w:pPr>
      <w:rPr>
        <w:rFonts w:ascii="Courier New" w:hAnsi="Courier New" w:cs="Courier New" w:hint="default"/>
      </w:rPr>
    </w:lvl>
    <w:lvl w:ilvl="8" w:tplc="F3F479D4" w:tentative="1">
      <w:start w:val="1"/>
      <w:numFmt w:val="bullet"/>
      <w:lvlText w:val=""/>
      <w:lvlJc w:val="left"/>
      <w:pPr>
        <w:ind w:left="6480" w:hanging="360"/>
      </w:pPr>
      <w:rPr>
        <w:rFonts w:ascii="Wingdings" w:hAnsi="Wingdings" w:hint="default"/>
      </w:rPr>
    </w:lvl>
  </w:abstractNum>
  <w:abstractNum w:abstractNumId="4" w15:restartNumberingAfterBreak="0">
    <w:nsid w:val="6F3F0F40"/>
    <w:multiLevelType w:val="hybridMultilevel"/>
    <w:tmpl w:val="6AF81DA4"/>
    <w:lvl w:ilvl="0" w:tplc="2E747702">
      <w:start w:val="1"/>
      <w:numFmt w:val="bullet"/>
      <w:lvlText w:val=""/>
      <w:lvlJc w:val="left"/>
      <w:pPr>
        <w:tabs>
          <w:tab w:val="num" w:pos="720"/>
        </w:tabs>
        <w:ind w:left="720" w:hanging="360"/>
      </w:pPr>
      <w:rPr>
        <w:rFonts w:ascii="Symbol" w:hAnsi="Symbol" w:hint="default"/>
      </w:rPr>
    </w:lvl>
    <w:lvl w:ilvl="1" w:tplc="FC5C0550">
      <w:start w:val="1"/>
      <w:numFmt w:val="bullet"/>
      <w:lvlText w:val="o"/>
      <w:lvlJc w:val="left"/>
      <w:pPr>
        <w:ind w:left="1440" w:hanging="360"/>
      </w:pPr>
      <w:rPr>
        <w:rFonts w:ascii="Courier New" w:hAnsi="Courier New" w:cs="Courier New" w:hint="default"/>
      </w:rPr>
    </w:lvl>
    <w:lvl w:ilvl="2" w:tplc="3E34DE88" w:tentative="1">
      <w:start w:val="1"/>
      <w:numFmt w:val="bullet"/>
      <w:lvlText w:val=""/>
      <w:lvlJc w:val="left"/>
      <w:pPr>
        <w:ind w:left="2160" w:hanging="360"/>
      </w:pPr>
      <w:rPr>
        <w:rFonts w:ascii="Wingdings" w:hAnsi="Wingdings" w:hint="default"/>
      </w:rPr>
    </w:lvl>
    <w:lvl w:ilvl="3" w:tplc="C1CAEAE8" w:tentative="1">
      <w:start w:val="1"/>
      <w:numFmt w:val="bullet"/>
      <w:lvlText w:val=""/>
      <w:lvlJc w:val="left"/>
      <w:pPr>
        <w:ind w:left="2880" w:hanging="360"/>
      </w:pPr>
      <w:rPr>
        <w:rFonts w:ascii="Symbol" w:hAnsi="Symbol" w:hint="default"/>
      </w:rPr>
    </w:lvl>
    <w:lvl w:ilvl="4" w:tplc="4F500C44" w:tentative="1">
      <w:start w:val="1"/>
      <w:numFmt w:val="bullet"/>
      <w:lvlText w:val="o"/>
      <w:lvlJc w:val="left"/>
      <w:pPr>
        <w:ind w:left="3600" w:hanging="360"/>
      </w:pPr>
      <w:rPr>
        <w:rFonts w:ascii="Courier New" w:hAnsi="Courier New" w:cs="Courier New" w:hint="default"/>
      </w:rPr>
    </w:lvl>
    <w:lvl w:ilvl="5" w:tplc="0AFE267E" w:tentative="1">
      <w:start w:val="1"/>
      <w:numFmt w:val="bullet"/>
      <w:lvlText w:val=""/>
      <w:lvlJc w:val="left"/>
      <w:pPr>
        <w:ind w:left="4320" w:hanging="360"/>
      </w:pPr>
      <w:rPr>
        <w:rFonts w:ascii="Wingdings" w:hAnsi="Wingdings" w:hint="default"/>
      </w:rPr>
    </w:lvl>
    <w:lvl w:ilvl="6" w:tplc="3D9E32E0" w:tentative="1">
      <w:start w:val="1"/>
      <w:numFmt w:val="bullet"/>
      <w:lvlText w:val=""/>
      <w:lvlJc w:val="left"/>
      <w:pPr>
        <w:ind w:left="5040" w:hanging="360"/>
      </w:pPr>
      <w:rPr>
        <w:rFonts w:ascii="Symbol" w:hAnsi="Symbol" w:hint="default"/>
      </w:rPr>
    </w:lvl>
    <w:lvl w:ilvl="7" w:tplc="3BFA5CF8" w:tentative="1">
      <w:start w:val="1"/>
      <w:numFmt w:val="bullet"/>
      <w:lvlText w:val="o"/>
      <w:lvlJc w:val="left"/>
      <w:pPr>
        <w:ind w:left="5760" w:hanging="360"/>
      </w:pPr>
      <w:rPr>
        <w:rFonts w:ascii="Courier New" w:hAnsi="Courier New" w:cs="Courier New" w:hint="default"/>
      </w:rPr>
    </w:lvl>
    <w:lvl w:ilvl="8" w:tplc="009CC0B6" w:tentative="1">
      <w:start w:val="1"/>
      <w:numFmt w:val="bullet"/>
      <w:lvlText w:val=""/>
      <w:lvlJc w:val="left"/>
      <w:pPr>
        <w:ind w:left="6480" w:hanging="360"/>
      </w:pPr>
      <w:rPr>
        <w:rFonts w:ascii="Wingdings" w:hAnsi="Wingdings" w:hint="default"/>
      </w:rPr>
    </w:lvl>
  </w:abstractNum>
  <w:abstractNum w:abstractNumId="5" w15:restartNumberingAfterBreak="0">
    <w:nsid w:val="7F8B3B5B"/>
    <w:multiLevelType w:val="hybridMultilevel"/>
    <w:tmpl w:val="AD0C5096"/>
    <w:lvl w:ilvl="0" w:tplc="444CAE0C">
      <w:start w:val="1"/>
      <w:numFmt w:val="bullet"/>
      <w:lvlText w:val=""/>
      <w:lvlJc w:val="left"/>
      <w:pPr>
        <w:tabs>
          <w:tab w:val="num" w:pos="720"/>
        </w:tabs>
        <w:ind w:left="720" w:hanging="360"/>
      </w:pPr>
      <w:rPr>
        <w:rFonts w:ascii="Symbol" w:hAnsi="Symbol" w:hint="default"/>
      </w:rPr>
    </w:lvl>
    <w:lvl w:ilvl="1" w:tplc="93440CDC" w:tentative="1">
      <w:start w:val="1"/>
      <w:numFmt w:val="bullet"/>
      <w:lvlText w:val="o"/>
      <w:lvlJc w:val="left"/>
      <w:pPr>
        <w:ind w:left="1440" w:hanging="360"/>
      </w:pPr>
      <w:rPr>
        <w:rFonts w:ascii="Courier New" w:hAnsi="Courier New" w:cs="Courier New" w:hint="default"/>
      </w:rPr>
    </w:lvl>
    <w:lvl w:ilvl="2" w:tplc="8FD698BA" w:tentative="1">
      <w:start w:val="1"/>
      <w:numFmt w:val="bullet"/>
      <w:lvlText w:val=""/>
      <w:lvlJc w:val="left"/>
      <w:pPr>
        <w:ind w:left="2160" w:hanging="360"/>
      </w:pPr>
      <w:rPr>
        <w:rFonts w:ascii="Wingdings" w:hAnsi="Wingdings" w:hint="default"/>
      </w:rPr>
    </w:lvl>
    <w:lvl w:ilvl="3" w:tplc="AC70D67C" w:tentative="1">
      <w:start w:val="1"/>
      <w:numFmt w:val="bullet"/>
      <w:lvlText w:val=""/>
      <w:lvlJc w:val="left"/>
      <w:pPr>
        <w:ind w:left="2880" w:hanging="360"/>
      </w:pPr>
      <w:rPr>
        <w:rFonts w:ascii="Symbol" w:hAnsi="Symbol" w:hint="default"/>
      </w:rPr>
    </w:lvl>
    <w:lvl w:ilvl="4" w:tplc="CA800A8C" w:tentative="1">
      <w:start w:val="1"/>
      <w:numFmt w:val="bullet"/>
      <w:lvlText w:val="o"/>
      <w:lvlJc w:val="left"/>
      <w:pPr>
        <w:ind w:left="3600" w:hanging="360"/>
      </w:pPr>
      <w:rPr>
        <w:rFonts w:ascii="Courier New" w:hAnsi="Courier New" w:cs="Courier New" w:hint="default"/>
      </w:rPr>
    </w:lvl>
    <w:lvl w:ilvl="5" w:tplc="F9F83566" w:tentative="1">
      <w:start w:val="1"/>
      <w:numFmt w:val="bullet"/>
      <w:lvlText w:val=""/>
      <w:lvlJc w:val="left"/>
      <w:pPr>
        <w:ind w:left="4320" w:hanging="360"/>
      </w:pPr>
      <w:rPr>
        <w:rFonts w:ascii="Wingdings" w:hAnsi="Wingdings" w:hint="default"/>
      </w:rPr>
    </w:lvl>
    <w:lvl w:ilvl="6" w:tplc="F43EAD90" w:tentative="1">
      <w:start w:val="1"/>
      <w:numFmt w:val="bullet"/>
      <w:lvlText w:val=""/>
      <w:lvlJc w:val="left"/>
      <w:pPr>
        <w:ind w:left="5040" w:hanging="360"/>
      </w:pPr>
      <w:rPr>
        <w:rFonts w:ascii="Symbol" w:hAnsi="Symbol" w:hint="default"/>
      </w:rPr>
    </w:lvl>
    <w:lvl w:ilvl="7" w:tplc="F59C28FC" w:tentative="1">
      <w:start w:val="1"/>
      <w:numFmt w:val="bullet"/>
      <w:lvlText w:val="o"/>
      <w:lvlJc w:val="left"/>
      <w:pPr>
        <w:ind w:left="5760" w:hanging="360"/>
      </w:pPr>
      <w:rPr>
        <w:rFonts w:ascii="Courier New" w:hAnsi="Courier New" w:cs="Courier New" w:hint="default"/>
      </w:rPr>
    </w:lvl>
    <w:lvl w:ilvl="8" w:tplc="B378AF0A" w:tentative="1">
      <w:start w:val="1"/>
      <w:numFmt w:val="bullet"/>
      <w:lvlText w:val=""/>
      <w:lvlJc w:val="left"/>
      <w:pPr>
        <w:ind w:left="6480" w:hanging="360"/>
      </w:pPr>
      <w:rPr>
        <w:rFonts w:ascii="Wingdings" w:hAnsi="Wingdings" w:hint="default"/>
      </w:rPr>
    </w:lvl>
  </w:abstractNum>
  <w:num w:numId="1" w16cid:durableId="1469973654">
    <w:abstractNumId w:val="1"/>
  </w:num>
  <w:num w:numId="2" w16cid:durableId="839005782">
    <w:abstractNumId w:val="0"/>
  </w:num>
  <w:num w:numId="3" w16cid:durableId="162935645">
    <w:abstractNumId w:val="3"/>
  </w:num>
  <w:num w:numId="4" w16cid:durableId="1257249518">
    <w:abstractNumId w:val="5"/>
  </w:num>
  <w:num w:numId="5" w16cid:durableId="1119689435">
    <w:abstractNumId w:val="4"/>
  </w:num>
  <w:num w:numId="6" w16cid:durableId="779421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1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63E"/>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3E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9EA"/>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C67"/>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F4B"/>
    <w:rsid w:val="001E2CAD"/>
    <w:rsid w:val="001E34DB"/>
    <w:rsid w:val="001E37CD"/>
    <w:rsid w:val="001E4070"/>
    <w:rsid w:val="001E655E"/>
    <w:rsid w:val="001F3CB8"/>
    <w:rsid w:val="001F6B91"/>
    <w:rsid w:val="001F703C"/>
    <w:rsid w:val="001F7AF1"/>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40F"/>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3C22"/>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36B4"/>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445"/>
    <w:rsid w:val="00393718"/>
    <w:rsid w:val="003A0296"/>
    <w:rsid w:val="003A10BC"/>
    <w:rsid w:val="003A410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090"/>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85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1A3"/>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95F"/>
    <w:rsid w:val="00685DC9"/>
    <w:rsid w:val="00687465"/>
    <w:rsid w:val="006907CF"/>
    <w:rsid w:val="00691CCF"/>
    <w:rsid w:val="00693AFA"/>
    <w:rsid w:val="00695101"/>
    <w:rsid w:val="00695B9A"/>
    <w:rsid w:val="00696563"/>
    <w:rsid w:val="006979F8"/>
    <w:rsid w:val="006A13E1"/>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92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269"/>
    <w:rsid w:val="00743C4C"/>
    <w:rsid w:val="007445B7"/>
    <w:rsid w:val="00744920"/>
    <w:rsid w:val="00750768"/>
    <w:rsid w:val="007509BE"/>
    <w:rsid w:val="0075287B"/>
    <w:rsid w:val="00752B26"/>
    <w:rsid w:val="00755C7B"/>
    <w:rsid w:val="00764786"/>
    <w:rsid w:val="00766E12"/>
    <w:rsid w:val="0077098E"/>
    <w:rsid w:val="00771287"/>
    <w:rsid w:val="0077149E"/>
    <w:rsid w:val="00777518"/>
    <w:rsid w:val="0077779E"/>
    <w:rsid w:val="00780FB6"/>
    <w:rsid w:val="0078552A"/>
    <w:rsid w:val="00785729"/>
    <w:rsid w:val="00786058"/>
    <w:rsid w:val="00786BE9"/>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5C0"/>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7325"/>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8C7"/>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358"/>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FB1"/>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4A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D8E"/>
    <w:rsid w:val="00B95BC8"/>
    <w:rsid w:val="00B96E87"/>
    <w:rsid w:val="00BA146A"/>
    <w:rsid w:val="00BA2C98"/>
    <w:rsid w:val="00BA2F2B"/>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B10"/>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E3C"/>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CD2"/>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C9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48D"/>
    <w:rsid w:val="00E8272C"/>
    <w:rsid w:val="00E827C7"/>
    <w:rsid w:val="00E82C18"/>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B92"/>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507"/>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B47"/>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51C"/>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B7307D-0D58-4E18-BE40-C4EA6174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F151C"/>
    <w:rPr>
      <w:sz w:val="16"/>
      <w:szCs w:val="16"/>
    </w:rPr>
  </w:style>
  <w:style w:type="paragraph" w:styleId="CommentText">
    <w:name w:val="annotation text"/>
    <w:basedOn w:val="Normal"/>
    <w:link w:val="CommentTextChar"/>
    <w:semiHidden/>
    <w:unhideWhenUsed/>
    <w:rsid w:val="00FF151C"/>
    <w:rPr>
      <w:sz w:val="20"/>
      <w:szCs w:val="20"/>
    </w:rPr>
  </w:style>
  <w:style w:type="character" w:customStyle="1" w:styleId="CommentTextChar">
    <w:name w:val="Comment Text Char"/>
    <w:basedOn w:val="DefaultParagraphFont"/>
    <w:link w:val="CommentText"/>
    <w:semiHidden/>
    <w:rsid w:val="00FF151C"/>
  </w:style>
  <w:style w:type="character" w:styleId="Hyperlink">
    <w:name w:val="Hyperlink"/>
    <w:basedOn w:val="DefaultParagraphFont"/>
    <w:unhideWhenUsed/>
    <w:rsid w:val="00FF151C"/>
    <w:rPr>
      <w:color w:val="0000FF" w:themeColor="hyperlink"/>
      <w:u w:val="single"/>
    </w:rPr>
  </w:style>
  <w:style w:type="paragraph" w:styleId="CommentSubject">
    <w:name w:val="annotation subject"/>
    <w:basedOn w:val="CommentText"/>
    <w:next w:val="CommentText"/>
    <w:link w:val="CommentSubjectChar"/>
    <w:semiHidden/>
    <w:unhideWhenUsed/>
    <w:rsid w:val="002A3C22"/>
    <w:rPr>
      <w:b/>
      <w:bCs/>
    </w:rPr>
  </w:style>
  <w:style w:type="character" w:customStyle="1" w:styleId="CommentSubjectChar">
    <w:name w:val="Comment Subject Char"/>
    <w:basedOn w:val="CommentTextChar"/>
    <w:link w:val="CommentSubject"/>
    <w:semiHidden/>
    <w:rsid w:val="002A3C22"/>
    <w:rPr>
      <w:b/>
      <w:bCs/>
    </w:rPr>
  </w:style>
  <w:style w:type="paragraph" w:styleId="Revision">
    <w:name w:val="Revision"/>
    <w:hidden/>
    <w:uiPriority w:val="99"/>
    <w:semiHidden/>
    <w:rsid w:val="002A3C22"/>
    <w:rPr>
      <w:sz w:val="24"/>
      <w:szCs w:val="24"/>
    </w:rPr>
  </w:style>
  <w:style w:type="character" w:styleId="FollowedHyperlink">
    <w:name w:val="FollowedHyperlink"/>
    <w:basedOn w:val="DefaultParagraphFont"/>
    <w:semiHidden/>
    <w:unhideWhenUsed/>
    <w:rsid w:val="00066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7181</Characters>
  <Application>Microsoft Office Word</Application>
  <DocSecurity>4</DocSecurity>
  <Lines>145</Lines>
  <Paragraphs>57</Paragraphs>
  <ScaleCrop>false</ScaleCrop>
  <HeadingPairs>
    <vt:vector size="2" baseType="variant">
      <vt:variant>
        <vt:lpstr>Title</vt:lpstr>
      </vt:variant>
      <vt:variant>
        <vt:i4>1</vt:i4>
      </vt:variant>
    </vt:vector>
  </HeadingPairs>
  <TitlesOfParts>
    <vt:vector size="1" baseType="lpstr">
      <vt:lpstr>BA - SB00369 (Committee Report (Substituted))</vt:lpstr>
    </vt:vector>
  </TitlesOfParts>
  <Company>State of Texas</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31887</dc:subject>
  <dc:creator>State of Texas</dc:creator>
  <dc:description>SB 369 by Campbell-(H)Land &amp; Resource Management</dc:description>
  <cp:lastModifiedBy>Damian Duarte</cp:lastModifiedBy>
  <cp:revision>2</cp:revision>
  <cp:lastPrinted>2003-11-26T17:21:00Z</cp:lastPrinted>
  <dcterms:created xsi:type="dcterms:W3CDTF">2023-05-20T04:50:00Z</dcterms:created>
  <dcterms:modified xsi:type="dcterms:W3CDTF">2023-05-20T04:50:00Z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23.139.2134</vt:lpwstr>
  </property>
</Properties>
</file>