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46EC0" w14:paraId="5086E8B4" w14:textId="77777777" w:rsidTr="00345119">
        <w:tc>
          <w:tcPr>
            <w:tcW w:w="9576" w:type="dxa"/>
            <w:noWrap/>
          </w:tcPr>
          <w:p w14:paraId="1AD74BE2" w14:textId="77777777" w:rsidR="008423E4" w:rsidRPr="0022177D" w:rsidRDefault="00E64FDB" w:rsidP="002D0ED8">
            <w:pPr>
              <w:pStyle w:val="Heading1"/>
            </w:pPr>
            <w:r w:rsidRPr="00631897">
              <w:t>BILL ANALYSIS</w:t>
            </w:r>
          </w:p>
        </w:tc>
      </w:tr>
    </w:tbl>
    <w:p w14:paraId="629A25CB" w14:textId="77777777" w:rsidR="008423E4" w:rsidRPr="0022177D" w:rsidRDefault="008423E4" w:rsidP="002D0ED8">
      <w:pPr>
        <w:jc w:val="center"/>
      </w:pPr>
    </w:p>
    <w:p w14:paraId="4EA8C5DF" w14:textId="77777777" w:rsidR="008423E4" w:rsidRPr="00B31F0E" w:rsidRDefault="008423E4" w:rsidP="002D0ED8"/>
    <w:p w14:paraId="3BBBCFC8" w14:textId="77777777" w:rsidR="008423E4" w:rsidRPr="00742794" w:rsidRDefault="008423E4" w:rsidP="002D0ED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46EC0" w14:paraId="548FE5E5" w14:textId="77777777" w:rsidTr="00345119">
        <w:tc>
          <w:tcPr>
            <w:tcW w:w="9576" w:type="dxa"/>
          </w:tcPr>
          <w:p w14:paraId="2F1F0858" w14:textId="3BCCAA31" w:rsidR="008423E4" w:rsidRPr="00861995" w:rsidRDefault="00E64FDB" w:rsidP="002D0ED8">
            <w:pPr>
              <w:jc w:val="right"/>
            </w:pPr>
            <w:r>
              <w:t>S.B. 375</w:t>
            </w:r>
          </w:p>
        </w:tc>
      </w:tr>
      <w:tr w:rsidR="00346EC0" w14:paraId="771476C8" w14:textId="77777777" w:rsidTr="00345119">
        <w:tc>
          <w:tcPr>
            <w:tcW w:w="9576" w:type="dxa"/>
          </w:tcPr>
          <w:p w14:paraId="2F73586F" w14:textId="4B65A38D" w:rsidR="008423E4" w:rsidRPr="00861995" w:rsidRDefault="00E64FDB" w:rsidP="002D0ED8">
            <w:pPr>
              <w:jc w:val="right"/>
            </w:pPr>
            <w:r>
              <w:t xml:space="preserve">By: </w:t>
            </w:r>
            <w:r w:rsidR="008162D3">
              <w:t>Huffman</w:t>
            </w:r>
          </w:p>
        </w:tc>
      </w:tr>
      <w:tr w:rsidR="00346EC0" w14:paraId="7F9D3E18" w14:textId="77777777" w:rsidTr="00345119">
        <w:tc>
          <w:tcPr>
            <w:tcW w:w="9576" w:type="dxa"/>
          </w:tcPr>
          <w:p w14:paraId="671DDC67" w14:textId="228CAF69" w:rsidR="008423E4" w:rsidRPr="00861995" w:rsidRDefault="00E64FDB" w:rsidP="002D0ED8">
            <w:pPr>
              <w:jc w:val="right"/>
            </w:pPr>
            <w:r>
              <w:t>Redistricting</w:t>
            </w:r>
          </w:p>
        </w:tc>
      </w:tr>
      <w:tr w:rsidR="00346EC0" w14:paraId="7347E6CA" w14:textId="77777777" w:rsidTr="00345119">
        <w:tc>
          <w:tcPr>
            <w:tcW w:w="9576" w:type="dxa"/>
          </w:tcPr>
          <w:p w14:paraId="4E642763" w14:textId="2ED6B696" w:rsidR="008423E4" w:rsidRDefault="00E64FDB" w:rsidP="002D0ED8">
            <w:pPr>
              <w:jc w:val="right"/>
            </w:pPr>
            <w:r>
              <w:t>Committee Report (Unamended)</w:t>
            </w:r>
          </w:p>
        </w:tc>
      </w:tr>
    </w:tbl>
    <w:p w14:paraId="286DCDD1" w14:textId="77777777" w:rsidR="008423E4" w:rsidRDefault="008423E4" w:rsidP="002D0ED8">
      <w:pPr>
        <w:tabs>
          <w:tab w:val="right" w:pos="9360"/>
        </w:tabs>
      </w:pPr>
    </w:p>
    <w:p w14:paraId="177D9D46" w14:textId="77777777" w:rsidR="008423E4" w:rsidRDefault="008423E4" w:rsidP="002D0ED8"/>
    <w:p w14:paraId="490751CF" w14:textId="77777777" w:rsidR="008423E4" w:rsidRDefault="008423E4" w:rsidP="002D0ED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46EC0" w14:paraId="42B04FF1" w14:textId="77777777" w:rsidTr="00345119">
        <w:tc>
          <w:tcPr>
            <w:tcW w:w="9576" w:type="dxa"/>
          </w:tcPr>
          <w:p w14:paraId="38DA41B3" w14:textId="77777777" w:rsidR="008423E4" w:rsidRPr="00A8133F" w:rsidRDefault="00E64FDB" w:rsidP="002D0ED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8173F27" w14:textId="77777777" w:rsidR="008423E4" w:rsidRDefault="008423E4" w:rsidP="002D0ED8"/>
          <w:p w14:paraId="3DA1FA4B" w14:textId="77777777" w:rsidR="00787361" w:rsidRDefault="00E64FDB" w:rsidP="002D0ED8">
            <w:pPr>
              <w:pStyle w:val="Header"/>
              <w:jc w:val="both"/>
            </w:pPr>
            <w:r>
              <w:t xml:space="preserve">The </w:t>
            </w:r>
            <w:r w:rsidR="008162D3">
              <w:t xml:space="preserve">Texas Legislature </w:t>
            </w:r>
            <w:r>
              <w:t xml:space="preserve">redraws the districts from which members are elected </w:t>
            </w:r>
            <w:r w:rsidR="00AB3EBD">
              <w:t>to</w:t>
            </w:r>
            <w:r>
              <w:t xml:space="preserve"> the </w:t>
            </w:r>
            <w:r w:rsidR="008162D3">
              <w:t xml:space="preserve">state senate and house of representatives, as well as </w:t>
            </w:r>
            <w:r>
              <w:t xml:space="preserve">for </w:t>
            </w:r>
            <w:r w:rsidR="008162D3">
              <w:t>the U</w:t>
            </w:r>
            <w:r w:rsidR="009B4C2A">
              <w:t>.S.</w:t>
            </w:r>
            <w:r w:rsidR="008162D3">
              <w:t xml:space="preserve"> Congress and the Texas State Board of Education</w:t>
            </w:r>
            <w:r>
              <w:t>, based on data from the federal decennial census</w:t>
            </w:r>
            <w:r w:rsidR="008162D3">
              <w:t xml:space="preserve">. S.B. 375 </w:t>
            </w:r>
            <w:r>
              <w:t xml:space="preserve">seeks to </w:t>
            </w:r>
            <w:r w:rsidR="008162D3">
              <w:t>reaffirm current law relating to the composition of the districts for the election of members of the Texas Senate.</w:t>
            </w:r>
          </w:p>
          <w:p w14:paraId="5AF34BD0" w14:textId="1DA77E38" w:rsidR="008423E4" w:rsidRPr="00E26B13" w:rsidRDefault="00E64FDB" w:rsidP="002D0ED8">
            <w:pPr>
              <w:pStyle w:val="Header"/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346EC0" w14:paraId="4104F82A" w14:textId="77777777" w:rsidTr="00345119">
        <w:tc>
          <w:tcPr>
            <w:tcW w:w="9576" w:type="dxa"/>
          </w:tcPr>
          <w:p w14:paraId="00F7A12E" w14:textId="77777777" w:rsidR="0017725B" w:rsidRDefault="00E64FDB" w:rsidP="002D0ED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6EEFFE8" w14:textId="77777777" w:rsidR="0017725B" w:rsidRDefault="0017725B" w:rsidP="002D0ED8">
            <w:pPr>
              <w:rPr>
                <w:b/>
                <w:u w:val="single"/>
              </w:rPr>
            </w:pPr>
          </w:p>
          <w:p w14:paraId="74990563" w14:textId="2D708B25" w:rsidR="005425CB" w:rsidRPr="005425CB" w:rsidRDefault="00E64FDB" w:rsidP="002D0ED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</w:t>
            </w:r>
            <w:r>
              <w:t xml:space="preserve"> eligibility of a person for community supervision, parole, or mandatory supervision.</w:t>
            </w:r>
          </w:p>
          <w:p w14:paraId="62E33213" w14:textId="77777777" w:rsidR="0017725B" w:rsidRPr="0017725B" w:rsidRDefault="0017725B" w:rsidP="002D0ED8">
            <w:pPr>
              <w:rPr>
                <w:b/>
                <w:u w:val="single"/>
              </w:rPr>
            </w:pPr>
          </w:p>
        </w:tc>
      </w:tr>
      <w:tr w:rsidR="00346EC0" w14:paraId="5895EAB3" w14:textId="77777777" w:rsidTr="00345119">
        <w:tc>
          <w:tcPr>
            <w:tcW w:w="9576" w:type="dxa"/>
          </w:tcPr>
          <w:p w14:paraId="76B1475C" w14:textId="77777777" w:rsidR="008423E4" w:rsidRPr="00A8133F" w:rsidRDefault="00E64FDB" w:rsidP="002D0ED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A0B880A" w14:textId="77777777" w:rsidR="008423E4" w:rsidRDefault="008423E4" w:rsidP="002D0ED8"/>
          <w:p w14:paraId="7AE2C309" w14:textId="6861247B" w:rsidR="005425CB" w:rsidRDefault="00E64FDB" w:rsidP="002D0E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</w:t>
            </w:r>
            <w:r>
              <w:t xml:space="preserve"> or institution.</w:t>
            </w:r>
          </w:p>
          <w:p w14:paraId="6AD3C0BC" w14:textId="77777777" w:rsidR="008423E4" w:rsidRPr="00E21FDC" w:rsidRDefault="008423E4" w:rsidP="002D0ED8">
            <w:pPr>
              <w:rPr>
                <w:b/>
              </w:rPr>
            </w:pPr>
          </w:p>
        </w:tc>
      </w:tr>
      <w:tr w:rsidR="00346EC0" w14:paraId="75E0791E" w14:textId="77777777" w:rsidTr="00345119">
        <w:tc>
          <w:tcPr>
            <w:tcW w:w="9576" w:type="dxa"/>
          </w:tcPr>
          <w:p w14:paraId="0A59BF5B" w14:textId="77777777" w:rsidR="008423E4" w:rsidRPr="00A8133F" w:rsidRDefault="00E64FDB" w:rsidP="002D0ED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00EAFDF" w14:textId="77777777" w:rsidR="008423E4" w:rsidRDefault="008423E4" w:rsidP="002D0ED8"/>
          <w:p w14:paraId="24383AA1" w14:textId="77777777" w:rsidR="005425CB" w:rsidRDefault="00E64FDB" w:rsidP="002D0E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375 ratifies and adopts the districts established by </w:t>
            </w:r>
            <w:r w:rsidRPr="00DF60D8">
              <w:t>Chapter 5 (S.B. 4), Acts of the 87th Legislature, 3rd Called Session, 2021</w:t>
            </w:r>
            <w:r>
              <w:t xml:space="preserve">, and identified as </w:t>
            </w:r>
            <w:r w:rsidRPr="00DF60D8">
              <w:t>PLANS2168 in the Texas Legislature's redistricting system</w:t>
            </w:r>
            <w:r>
              <w:t xml:space="preserve"> as the permanent districts used to </w:t>
            </w:r>
            <w:r w:rsidRPr="00DF60D8">
              <w:t>elect members of the Texas Senate.</w:t>
            </w:r>
            <w:r>
              <w:t xml:space="preserve"> The bill establishes that its purpose is to </w:t>
            </w:r>
            <w:r w:rsidR="007B59A3" w:rsidRPr="007B59A3">
              <w:t>ensure the legislature has fulfilled its duty to apportion the state into senatorial districts at its first regular session after the publication of the</w:t>
            </w:r>
            <w:r w:rsidR="007B59A3">
              <w:t xml:space="preserve"> 2020 federal census.</w:t>
            </w:r>
            <w:r>
              <w:t xml:space="preserve"> The bill sets out the following legislative findings regarding the districts: </w:t>
            </w:r>
          </w:p>
          <w:p w14:paraId="2D7D229C" w14:textId="77777777" w:rsidR="005425CB" w:rsidRDefault="00E64FDB" w:rsidP="002D0ED8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districts are a </w:t>
            </w:r>
            <w:r w:rsidRPr="007B59A3">
              <w:t>continuation of the districts used for the election of the members of the Senate of the 88th Legislature</w:t>
            </w:r>
            <w:r>
              <w:t xml:space="preserve">; </w:t>
            </w:r>
          </w:p>
          <w:p w14:paraId="4A8ACD73" w14:textId="77777777" w:rsidR="005425CB" w:rsidRDefault="00E64FDB" w:rsidP="002D0ED8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accordingly, the </w:t>
            </w:r>
            <w:r>
              <w:t xml:space="preserve">bill's enactment </w:t>
            </w:r>
            <w:r w:rsidRPr="007B59A3">
              <w:t>does not require a new senate be chosen for the 89th Legislature for</w:t>
            </w:r>
            <w:r>
              <w:t xml:space="preserve"> constitutional purposes; and </w:t>
            </w:r>
          </w:p>
          <w:p w14:paraId="1AEC7057" w14:textId="34A5751E" w:rsidR="005425CB" w:rsidRPr="009C36CD" w:rsidRDefault="00E64FDB" w:rsidP="002D0ED8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these legislative findings are consistent with </w:t>
            </w:r>
            <w:r w:rsidRPr="007B59A3">
              <w:t xml:space="preserve">the opinion of the court of appeals in </w:t>
            </w:r>
            <w:r w:rsidRPr="005425CB">
              <w:t>Armbrister v. Morales</w:t>
            </w:r>
            <w:r>
              <w:t>.</w:t>
            </w:r>
          </w:p>
          <w:p w14:paraId="164AFBB2" w14:textId="55A69762" w:rsidR="007B59A3" w:rsidRDefault="007B59A3" w:rsidP="002D0E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4E2EF36" w14:textId="77777777" w:rsidR="008423E4" w:rsidRDefault="00E64FDB" w:rsidP="002D0E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375 specifies that the di</w:t>
            </w:r>
            <w:r>
              <w:t xml:space="preserve">stricts apply to </w:t>
            </w:r>
            <w:r w:rsidRPr="007B59A3">
              <w:t>the election of the members of the Texas Senate beginning with the primary and general elections in 2024 for members of the 89th Legislature</w:t>
            </w:r>
            <w:r>
              <w:t xml:space="preserve"> and that the bill</w:t>
            </w:r>
            <w:r w:rsidRPr="007B59A3">
              <w:t xml:space="preserve"> does not affect the membership or districts of the Senate of the 88th Texas Legi</w:t>
            </w:r>
            <w:r w:rsidRPr="007B59A3">
              <w:t>slature.</w:t>
            </w:r>
            <w:r>
              <w:t xml:space="preserve"> </w:t>
            </w:r>
          </w:p>
          <w:p w14:paraId="791A028B" w14:textId="0A0BE1D2" w:rsidR="00787361" w:rsidRPr="00835628" w:rsidRDefault="00787361" w:rsidP="002D0ED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346EC0" w14:paraId="6E97673C" w14:textId="77777777" w:rsidTr="00345119">
        <w:tc>
          <w:tcPr>
            <w:tcW w:w="9576" w:type="dxa"/>
          </w:tcPr>
          <w:p w14:paraId="3F936005" w14:textId="77777777" w:rsidR="008423E4" w:rsidRPr="00A8133F" w:rsidRDefault="00E64FDB" w:rsidP="002D0ED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3D77DDB" w14:textId="77777777" w:rsidR="008423E4" w:rsidRDefault="008423E4" w:rsidP="002D0ED8"/>
          <w:p w14:paraId="4D03EC76" w14:textId="09046D14" w:rsidR="008423E4" w:rsidRPr="003624F2" w:rsidRDefault="00E64FDB" w:rsidP="002D0E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2023.</w:t>
            </w:r>
          </w:p>
          <w:p w14:paraId="2A9343A9" w14:textId="77777777" w:rsidR="008423E4" w:rsidRPr="00233FDB" w:rsidRDefault="008423E4" w:rsidP="002D0ED8">
            <w:pPr>
              <w:rPr>
                <w:b/>
              </w:rPr>
            </w:pPr>
          </w:p>
        </w:tc>
      </w:tr>
    </w:tbl>
    <w:p w14:paraId="41605585" w14:textId="77777777" w:rsidR="008423E4" w:rsidRPr="00BE0E75" w:rsidRDefault="008423E4" w:rsidP="002D0ED8">
      <w:pPr>
        <w:jc w:val="both"/>
        <w:rPr>
          <w:rFonts w:ascii="Arial" w:hAnsi="Arial"/>
          <w:sz w:val="16"/>
          <w:szCs w:val="16"/>
        </w:rPr>
      </w:pPr>
    </w:p>
    <w:p w14:paraId="27BD9860" w14:textId="77777777" w:rsidR="004108C3" w:rsidRPr="008423E4" w:rsidRDefault="004108C3" w:rsidP="002D0ED8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81D93" w14:textId="77777777" w:rsidR="00000000" w:rsidRDefault="00E64FDB">
      <w:r>
        <w:separator/>
      </w:r>
    </w:p>
  </w:endnote>
  <w:endnote w:type="continuationSeparator" w:id="0">
    <w:p w14:paraId="07A9A02D" w14:textId="77777777" w:rsidR="00000000" w:rsidRDefault="00E6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96FD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46EC0" w14:paraId="0544875D" w14:textId="77777777" w:rsidTr="009C1E9A">
      <w:trPr>
        <w:cantSplit/>
      </w:trPr>
      <w:tc>
        <w:tcPr>
          <w:tcW w:w="0" w:type="pct"/>
        </w:tcPr>
        <w:p w14:paraId="3C8479C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141623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461F9C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DB71AC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48C4BC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6EC0" w14:paraId="619C07CF" w14:textId="77777777" w:rsidTr="009C1E9A">
      <w:trPr>
        <w:cantSplit/>
      </w:trPr>
      <w:tc>
        <w:tcPr>
          <w:tcW w:w="0" w:type="pct"/>
        </w:tcPr>
        <w:p w14:paraId="31099B6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89AB29A" w14:textId="3351336E" w:rsidR="00EC379B" w:rsidRPr="009C1E9A" w:rsidRDefault="00E64FD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28644-D</w:t>
          </w:r>
        </w:p>
      </w:tc>
      <w:tc>
        <w:tcPr>
          <w:tcW w:w="2453" w:type="pct"/>
        </w:tcPr>
        <w:p w14:paraId="41C29A08" w14:textId="664F69D7" w:rsidR="00EC379B" w:rsidRDefault="00E64FD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F4C08">
            <w:t>23.126.960</w:t>
          </w:r>
          <w:r>
            <w:fldChar w:fldCharType="end"/>
          </w:r>
        </w:p>
      </w:tc>
    </w:tr>
    <w:tr w:rsidR="00346EC0" w14:paraId="2702AF83" w14:textId="77777777" w:rsidTr="009C1E9A">
      <w:trPr>
        <w:cantSplit/>
      </w:trPr>
      <w:tc>
        <w:tcPr>
          <w:tcW w:w="0" w:type="pct"/>
        </w:tcPr>
        <w:p w14:paraId="39E4876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F2BA09D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7BD55D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593ED4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6EC0" w14:paraId="2566C01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D13EB97" w14:textId="77777777" w:rsidR="00EC379B" w:rsidRDefault="00E64FD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041BFC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1E3C57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08F8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75660" w14:textId="77777777" w:rsidR="00000000" w:rsidRDefault="00E64FDB">
      <w:r>
        <w:separator/>
      </w:r>
    </w:p>
  </w:footnote>
  <w:footnote w:type="continuationSeparator" w:id="0">
    <w:p w14:paraId="2E5763AF" w14:textId="77777777" w:rsidR="00000000" w:rsidRDefault="00E64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A2BC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C77D1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A9180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F6808"/>
    <w:multiLevelType w:val="hybridMultilevel"/>
    <w:tmpl w:val="70165912"/>
    <w:lvl w:ilvl="0" w:tplc="A04C3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24F7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967D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42D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6CDE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8AA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38EA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F8F1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8E28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33394"/>
    <w:multiLevelType w:val="hybridMultilevel"/>
    <w:tmpl w:val="03C4F7A8"/>
    <w:lvl w:ilvl="0" w:tplc="3B3A7C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50CE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30F0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865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0676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3E09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ECF5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067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5695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736230">
    <w:abstractNumId w:val="0"/>
  </w:num>
  <w:num w:numId="2" w16cid:durableId="1531338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E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4459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0ED8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6EC0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65809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68F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25CB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84E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87361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59A3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087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62D3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86749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22A3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4C2A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3EBD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1803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C08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046A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0D8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4FDB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23DB"/>
    <w:rsid w:val="00F44349"/>
    <w:rsid w:val="00F4569E"/>
    <w:rsid w:val="00F45AFC"/>
    <w:rsid w:val="00F462F4"/>
    <w:rsid w:val="00F50130"/>
    <w:rsid w:val="00F512D9"/>
    <w:rsid w:val="00F52402"/>
    <w:rsid w:val="00F5605D"/>
    <w:rsid w:val="00F638A6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4BEB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B4F1B7-A238-4369-A7F0-38D32518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F60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6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60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6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60D8"/>
    <w:rPr>
      <w:b/>
      <w:bCs/>
    </w:rPr>
  </w:style>
  <w:style w:type="paragraph" w:styleId="Revision">
    <w:name w:val="Revision"/>
    <w:hidden/>
    <w:uiPriority w:val="99"/>
    <w:semiHidden/>
    <w:rsid w:val="00AE18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1944</Characters>
  <Application>Microsoft Office Word</Application>
  <DocSecurity>4</DocSecurity>
  <Lines>54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SB00375 (Committee Report (Unamended))</vt:lpstr>
    </vt:vector>
  </TitlesOfParts>
  <Company>State of Texas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28644</dc:subject>
  <dc:creator>State of Texas</dc:creator>
  <dc:description>SB 375 by Huffman-(H)Redistricting</dc:description>
  <cp:lastModifiedBy>Damian Duarte</cp:lastModifiedBy>
  <cp:revision>2</cp:revision>
  <cp:lastPrinted>2003-11-26T17:21:00Z</cp:lastPrinted>
  <dcterms:created xsi:type="dcterms:W3CDTF">2023-05-09T23:08:00Z</dcterms:created>
  <dcterms:modified xsi:type="dcterms:W3CDTF">2023-05-09T23:08:00Z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23.126.960</vt:lpwstr>
  </property>
</Properties>
</file>