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548" w:rsidRDefault="001D05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ABC16BB2384C67A5658BDB6CAE870E"/>
          </w:placeholder>
        </w:sdtPr>
        <w:sdtContent>
          <w:r w:rsidRPr="005C2A78">
            <w:rPr>
              <w:rFonts w:cs="Times New Roman"/>
              <w:b/>
              <w:szCs w:val="24"/>
              <w:u w:val="single"/>
            </w:rPr>
            <w:t>BILL ANALYSIS</w:t>
          </w:r>
        </w:sdtContent>
      </w:sdt>
    </w:p>
    <w:p w:rsidR="001D0548" w:rsidRPr="00585C31" w:rsidRDefault="001D0548" w:rsidP="000F1DF9">
      <w:pPr>
        <w:spacing w:after="0" w:line="240" w:lineRule="auto"/>
        <w:rPr>
          <w:rFonts w:cs="Times New Roman"/>
          <w:szCs w:val="24"/>
        </w:rPr>
      </w:pPr>
    </w:p>
    <w:p w:rsidR="001D0548" w:rsidRPr="00585C31" w:rsidRDefault="001D05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0548" w:rsidTr="000F1DF9">
        <w:tc>
          <w:tcPr>
            <w:tcW w:w="2718" w:type="dxa"/>
          </w:tcPr>
          <w:p w:rsidR="001D0548" w:rsidRPr="005C2A78" w:rsidRDefault="001D0548" w:rsidP="006D756B">
            <w:pPr>
              <w:rPr>
                <w:rFonts w:cs="Times New Roman"/>
                <w:szCs w:val="24"/>
              </w:rPr>
            </w:pPr>
            <w:sdt>
              <w:sdtPr>
                <w:rPr>
                  <w:rFonts w:cs="Times New Roman"/>
                  <w:szCs w:val="24"/>
                </w:rPr>
                <w:alias w:val="Agency Title"/>
                <w:tag w:val="AgencyTitleContentControl"/>
                <w:id w:val="1920747753"/>
                <w:lock w:val="sdtContentLocked"/>
                <w:placeholder>
                  <w:docPart w:val="C1A231637AD04FA09DC41800B4943F3D"/>
                </w:placeholder>
              </w:sdtPr>
              <w:sdtEndPr>
                <w:rPr>
                  <w:rFonts w:cstheme="minorBidi"/>
                  <w:szCs w:val="22"/>
                </w:rPr>
              </w:sdtEndPr>
              <w:sdtContent>
                <w:r>
                  <w:rPr>
                    <w:rFonts w:cs="Times New Roman"/>
                    <w:szCs w:val="24"/>
                  </w:rPr>
                  <w:t>Senate Research Center</w:t>
                </w:r>
              </w:sdtContent>
            </w:sdt>
          </w:p>
        </w:tc>
        <w:tc>
          <w:tcPr>
            <w:tcW w:w="6858" w:type="dxa"/>
          </w:tcPr>
          <w:p w:rsidR="001D0548" w:rsidRPr="00FF6471" w:rsidRDefault="001D0548" w:rsidP="000F1DF9">
            <w:pPr>
              <w:jc w:val="right"/>
              <w:rPr>
                <w:rFonts w:cs="Times New Roman"/>
                <w:szCs w:val="24"/>
              </w:rPr>
            </w:pPr>
            <w:sdt>
              <w:sdtPr>
                <w:rPr>
                  <w:rFonts w:cs="Times New Roman"/>
                  <w:szCs w:val="24"/>
                </w:rPr>
                <w:alias w:val="Bill Number"/>
                <w:tag w:val="BillNumberOne"/>
                <w:id w:val="-410784069"/>
                <w:lock w:val="sdtContentLocked"/>
                <w:placeholder>
                  <w:docPart w:val="559574D341934A8CB2606C3EFF568183"/>
                </w:placeholder>
              </w:sdtPr>
              <w:sdtContent>
                <w:r>
                  <w:rPr>
                    <w:rFonts w:cs="Times New Roman"/>
                    <w:szCs w:val="24"/>
                  </w:rPr>
                  <w:t>S.B. 467</w:t>
                </w:r>
              </w:sdtContent>
            </w:sdt>
          </w:p>
        </w:tc>
      </w:tr>
      <w:tr w:rsidR="001D0548" w:rsidTr="000F1DF9">
        <w:sdt>
          <w:sdtPr>
            <w:rPr>
              <w:rFonts w:cs="Times New Roman"/>
              <w:szCs w:val="24"/>
            </w:rPr>
            <w:alias w:val="TLCNumber"/>
            <w:tag w:val="TLCNumber"/>
            <w:id w:val="-542600604"/>
            <w:lock w:val="sdtLocked"/>
            <w:placeholder>
              <w:docPart w:val="A8531EFA8275481882C3D48FFDCC9DA3"/>
            </w:placeholder>
            <w:showingPlcHdr/>
          </w:sdtPr>
          <w:sdtContent>
            <w:tc>
              <w:tcPr>
                <w:tcW w:w="2718" w:type="dxa"/>
              </w:tcPr>
              <w:p w:rsidR="001D0548" w:rsidRPr="000F1DF9" w:rsidRDefault="001D0548" w:rsidP="00C65088">
                <w:pPr>
                  <w:rPr>
                    <w:rFonts w:cs="Times New Roman"/>
                    <w:szCs w:val="24"/>
                  </w:rPr>
                </w:pPr>
              </w:p>
            </w:tc>
          </w:sdtContent>
        </w:sdt>
        <w:tc>
          <w:tcPr>
            <w:tcW w:w="6858" w:type="dxa"/>
          </w:tcPr>
          <w:p w:rsidR="001D0548" w:rsidRPr="005C2A78" w:rsidRDefault="001D0548" w:rsidP="00073EDD">
            <w:pPr>
              <w:jc w:val="right"/>
              <w:rPr>
                <w:rFonts w:cs="Times New Roman"/>
                <w:szCs w:val="24"/>
              </w:rPr>
            </w:pPr>
            <w:sdt>
              <w:sdtPr>
                <w:rPr>
                  <w:rFonts w:cs="Times New Roman"/>
                  <w:szCs w:val="24"/>
                </w:rPr>
                <w:alias w:val="Author Label"/>
                <w:tag w:val="By"/>
                <w:id w:val="72399597"/>
                <w:lock w:val="sdtLocked"/>
                <w:placeholder>
                  <w:docPart w:val="F5540F8BD4A745089E3D74CF094D8F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00A9C29F734768912D53026E3F02AD"/>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3BFAA96374D7461DACBE15A4A303B9D5"/>
                </w:placeholder>
                <w:showingPlcHdr/>
              </w:sdtPr>
              <w:sdtContent/>
            </w:sdt>
            <w:sdt>
              <w:sdtPr>
                <w:rPr>
                  <w:rFonts w:cs="Times New Roman"/>
                  <w:szCs w:val="24"/>
                </w:rPr>
                <w:alias w:val="DualSponsor"/>
                <w:tag w:val="DualSponsor"/>
                <w:id w:val="1029379812"/>
                <w:lock w:val="sdtContentLocked"/>
                <w:placeholder>
                  <w:docPart w:val="61407F7C610C4073AFC99DFE8B12BBC0"/>
                </w:placeholder>
                <w:showingPlcHdr/>
              </w:sdtPr>
              <w:sdtContent/>
            </w:sdt>
          </w:p>
        </w:tc>
      </w:tr>
      <w:tr w:rsidR="001D0548" w:rsidTr="000F1DF9">
        <w:tc>
          <w:tcPr>
            <w:tcW w:w="2718" w:type="dxa"/>
          </w:tcPr>
          <w:p w:rsidR="001D0548" w:rsidRPr="00BC7495" w:rsidRDefault="001D0548" w:rsidP="000F1DF9">
            <w:pPr>
              <w:rPr>
                <w:rFonts w:cs="Times New Roman"/>
                <w:szCs w:val="24"/>
              </w:rPr>
            </w:pPr>
          </w:p>
        </w:tc>
        <w:sdt>
          <w:sdtPr>
            <w:rPr>
              <w:rFonts w:cs="Times New Roman"/>
              <w:szCs w:val="24"/>
            </w:rPr>
            <w:alias w:val="Committee"/>
            <w:tag w:val="Committee"/>
            <w:id w:val="1914272295"/>
            <w:lock w:val="sdtContentLocked"/>
            <w:placeholder>
              <w:docPart w:val="6F10FF2778A8497988E4FC15749853B8"/>
            </w:placeholder>
          </w:sdtPr>
          <w:sdtContent>
            <w:tc>
              <w:tcPr>
                <w:tcW w:w="6858" w:type="dxa"/>
              </w:tcPr>
              <w:p w:rsidR="001D0548" w:rsidRPr="00FF6471" w:rsidRDefault="001D0548" w:rsidP="000F1DF9">
                <w:pPr>
                  <w:jc w:val="right"/>
                  <w:rPr>
                    <w:rFonts w:cs="Times New Roman"/>
                    <w:szCs w:val="24"/>
                  </w:rPr>
                </w:pPr>
                <w:r>
                  <w:rPr>
                    <w:rFonts w:cs="Times New Roman"/>
                    <w:szCs w:val="24"/>
                  </w:rPr>
                  <w:t>Criminal Justice</w:t>
                </w:r>
              </w:p>
            </w:tc>
          </w:sdtContent>
        </w:sdt>
      </w:tr>
      <w:tr w:rsidR="001D0548" w:rsidTr="000F1DF9">
        <w:tc>
          <w:tcPr>
            <w:tcW w:w="2718" w:type="dxa"/>
          </w:tcPr>
          <w:p w:rsidR="001D0548" w:rsidRPr="00BC7495" w:rsidRDefault="001D0548" w:rsidP="000F1DF9">
            <w:pPr>
              <w:rPr>
                <w:rFonts w:cs="Times New Roman"/>
                <w:szCs w:val="24"/>
              </w:rPr>
            </w:pPr>
          </w:p>
        </w:tc>
        <w:sdt>
          <w:sdtPr>
            <w:rPr>
              <w:rFonts w:cs="Times New Roman"/>
              <w:szCs w:val="24"/>
            </w:rPr>
            <w:alias w:val="Date"/>
            <w:tag w:val="DateContentControl"/>
            <w:id w:val="1178081906"/>
            <w:lock w:val="sdtLocked"/>
            <w:placeholder>
              <w:docPart w:val="BE7F59802B5744FD8A75F92F16BEF6B0"/>
            </w:placeholder>
            <w:date w:fullDate="2023-05-31T00:00:00Z">
              <w:dateFormat w:val="M/d/yyyy"/>
              <w:lid w:val="en-US"/>
              <w:storeMappedDataAs w:val="dateTime"/>
              <w:calendar w:val="gregorian"/>
            </w:date>
          </w:sdtPr>
          <w:sdtContent>
            <w:tc>
              <w:tcPr>
                <w:tcW w:w="6858" w:type="dxa"/>
              </w:tcPr>
              <w:p w:rsidR="001D0548" w:rsidRPr="00FF6471" w:rsidRDefault="001D0548" w:rsidP="000F1DF9">
                <w:pPr>
                  <w:jc w:val="right"/>
                  <w:rPr>
                    <w:rFonts w:cs="Times New Roman"/>
                    <w:szCs w:val="24"/>
                  </w:rPr>
                </w:pPr>
                <w:r>
                  <w:rPr>
                    <w:rFonts w:cs="Times New Roman"/>
                    <w:szCs w:val="24"/>
                  </w:rPr>
                  <w:t>5/31/2023</w:t>
                </w:r>
              </w:p>
            </w:tc>
          </w:sdtContent>
        </w:sdt>
      </w:tr>
      <w:tr w:rsidR="001D0548" w:rsidTr="000F1DF9">
        <w:tc>
          <w:tcPr>
            <w:tcW w:w="2718" w:type="dxa"/>
          </w:tcPr>
          <w:p w:rsidR="001D0548" w:rsidRPr="00BC7495" w:rsidRDefault="001D0548" w:rsidP="000F1DF9">
            <w:pPr>
              <w:rPr>
                <w:rFonts w:cs="Times New Roman"/>
                <w:szCs w:val="24"/>
              </w:rPr>
            </w:pPr>
          </w:p>
        </w:tc>
        <w:sdt>
          <w:sdtPr>
            <w:rPr>
              <w:rFonts w:cs="Times New Roman"/>
              <w:szCs w:val="24"/>
            </w:rPr>
            <w:alias w:val="BA Version"/>
            <w:tag w:val="BAVersion"/>
            <w:id w:val="-1685590809"/>
            <w:lock w:val="sdtContentLocked"/>
            <w:placeholder>
              <w:docPart w:val="E36EB418CB9D46C39EA65F5DDE4BF42D"/>
            </w:placeholder>
          </w:sdtPr>
          <w:sdtContent>
            <w:tc>
              <w:tcPr>
                <w:tcW w:w="6858" w:type="dxa"/>
              </w:tcPr>
              <w:p w:rsidR="001D0548" w:rsidRPr="00FF6471" w:rsidRDefault="001D0548" w:rsidP="000F1DF9">
                <w:pPr>
                  <w:jc w:val="right"/>
                  <w:rPr>
                    <w:rFonts w:cs="Times New Roman"/>
                    <w:szCs w:val="24"/>
                  </w:rPr>
                </w:pPr>
                <w:r>
                  <w:rPr>
                    <w:rFonts w:cs="Times New Roman"/>
                    <w:szCs w:val="24"/>
                  </w:rPr>
                  <w:t>Enrolled</w:t>
                </w:r>
              </w:p>
            </w:tc>
          </w:sdtContent>
        </w:sdt>
      </w:tr>
    </w:tbl>
    <w:p w:rsidR="001D0548" w:rsidRPr="00FF6471" w:rsidRDefault="001D0548" w:rsidP="000F1DF9">
      <w:pPr>
        <w:spacing w:after="0" w:line="240" w:lineRule="auto"/>
        <w:rPr>
          <w:rFonts w:cs="Times New Roman"/>
          <w:szCs w:val="24"/>
        </w:rPr>
      </w:pPr>
    </w:p>
    <w:p w:rsidR="001D0548" w:rsidRPr="00FF6471" w:rsidRDefault="001D0548" w:rsidP="000F1DF9">
      <w:pPr>
        <w:spacing w:after="0" w:line="240" w:lineRule="auto"/>
        <w:rPr>
          <w:rFonts w:cs="Times New Roman"/>
          <w:szCs w:val="24"/>
        </w:rPr>
      </w:pPr>
    </w:p>
    <w:p w:rsidR="001D0548" w:rsidRPr="00FF6471" w:rsidRDefault="001D05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F3DD7D32474DF0B7E752665260AF40"/>
        </w:placeholder>
      </w:sdtPr>
      <w:sdtContent>
        <w:p w:rsidR="001D0548" w:rsidRDefault="001D05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DD4C4DAE2C34F888BC557F804E41D13"/>
        </w:placeholder>
      </w:sdtPr>
      <w:sdtContent>
        <w:p w:rsidR="001D0548" w:rsidRDefault="001D0548" w:rsidP="008571C7">
          <w:pPr>
            <w:pStyle w:val="NormalWeb"/>
            <w:spacing w:before="0" w:beforeAutospacing="0" w:after="0" w:afterAutospacing="0"/>
            <w:jc w:val="both"/>
            <w:divId w:val="1775633451"/>
            <w:rPr>
              <w:rFonts w:eastAsia="Times New Roman"/>
              <w:bCs/>
            </w:rPr>
          </w:pPr>
        </w:p>
        <w:p w:rsidR="001D0548" w:rsidRPr="008571C7" w:rsidRDefault="001D0548" w:rsidP="008571C7">
          <w:pPr>
            <w:pStyle w:val="NormalWeb"/>
            <w:spacing w:before="0" w:beforeAutospacing="0" w:after="0" w:afterAutospacing="0"/>
            <w:jc w:val="both"/>
            <w:divId w:val="1775633451"/>
          </w:pPr>
          <w:r w:rsidRPr="008571C7">
            <w:t>Since the Fall of 2021, organized criminal groups have learned how to disrupt fuel dispenser pulsers in North Texas gas pumps. The pulser controls communication between the gas pump and the terminal, which regulates the fuel flow at the pump. Criminals are breaking into gas pumps and damaging the pulser to gain unlimited access to fuel, causing substantial financial loss. Typically, the suspect will disrupt the pulser, and other suspects pump the stolen fuel into large auxiliary tanks. The pulser itself costs a few hundred dollars to replace or repair. Hence police officers who have caught suspects damaging it are only able to charge them with misdemeanor criminal mischief.</w:t>
          </w:r>
        </w:p>
        <w:p w:rsidR="001D0548" w:rsidRPr="008571C7" w:rsidRDefault="001D0548" w:rsidP="008571C7">
          <w:pPr>
            <w:pStyle w:val="NormalWeb"/>
            <w:spacing w:before="0" w:beforeAutospacing="0" w:after="0" w:afterAutospacing="0"/>
            <w:jc w:val="both"/>
            <w:divId w:val="1775633451"/>
          </w:pPr>
          <w:r w:rsidRPr="008571C7">
            <w:t> </w:t>
          </w:r>
        </w:p>
        <w:p w:rsidR="001D0548" w:rsidRPr="008571C7" w:rsidRDefault="001D0548" w:rsidP="008571C7">
          <w:pPr>
            <w:pStyle w:val="NormalWeb"/>
            <w:spacing w:before="0" w:beforeAutospacing="0" w:after="0" w:afterAutospacing="0"/>
            <w:jc w:val="both"/>
            <w:divId w:val="1775633451"/>
          </w:pPr>
          <w:r w:rsidRPr="008571C7">
            <w:t>S.B. 467 would amend the criminal mischief statute to clearly provide that damage to or destruction of a retail motor fuel pump is a third-degree felony. By increasing the penalty for damaging or destroying a motor fuel pump, law enforcement and prosecutors will have another tool and deterrent to reduce fuel theft.</w:t>
          </w:r>
        </w:p>
        <w:p w:rsidR="001D0548" w:rsidRPr="00D70925" w:rsidRDefault="001D0548" w:rsidP="008571C7">
          <w:pPr>
            <w:spacing w:after="0" w:line="240" w:lineRule="auto"/>
            <w:jc w:val="both"/>
            <w:rPr>
              <w:rFonts w:eastAsia="Times New Roman" w:cs="Times New Roman"/>
              <w:bCs/>
              <w:szCs w:val="24"/>
            </w:rPr>
          </w:pPr>
        </w:p>
      </w:sdtContent>
    </w:sdt>
    <w:p w:rsidR="001D0548" w:rsidRDefault="001D05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467 </w:t>
      </w:r>
      <w:bookmarkStart w:id="1" w:name="AmendsCurrentLaw"/>
      <w:bookmarkEnd w:id="1"/>
      <w:r>
        <w:rPr>
          <w:rFonts w:cs="Times New Roman"/>
          <w:szCs w:val="24"/>
        </w:rPr>
        <w:t>amends current law relating to increasing the criminal penalty for the offense of criminal mischief involving impairment of a motor fuel pump.</w:t>
      </w:r>
    </w:p>
    <w:p w:rsidR="001D0548" w:rsidRPr="008571C7" w:rsidRDefault="001D0548" w:rsidP="000F1DF9">
      <w:pPr>
        <w:spacing w:after="0" w:line="240" w:lineRule="auto"/>
        <w:jc w:val="both"/>
        <w:rPr>
          <w:rFonts w:eastAsia="Times New Roman" w:cs="Times New Roman"/>
          <w:szCs w:val="24"/>
        </w:rPr>
      </w:pPr>
    </w:p>
    <w:p w:rsidR="001D0548" w:rsidRPr="005C2A78" w:rsidRDefault="001D05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DA53FDB6794041974EC7F7A7EC7176"/>
          </w:placeholder>
        </w:sdtPr>
        <w:sdtContent>
          <w:r>
            <w:rPr>
              <w:rFonts w:eastAsia="Times New Roman" w:cs="Times New Roman"/>
              <w:b/>
              <w:szCs w:val="24"/>
              <w:u w:val="single"/>
            </w:rPr>
            <w:t>RULEMAKING AUTHORITY</w:t>
          </w:r>
        </w:sdtContent>
      </w:sdt>
    </w:p>
    <w:p w:rsidR="001D0548" w:rsidRPr="006529C4" w:rsidRDefault="001D0548" w:rsidP="00774EC7">
      <w:pPr>
        <w:spacing w:after="0" w:line="240" w:lineRule="auto"/>
        <w:jc w:val="both"/>
        <w:rPr>
          <w:rFonts w:cs="Times New Roman"/>
          <w:szCs w:val="24"/>
        </w:rPr>
      </w:pPr>
    </w:p>
    <w:p w:rsidR="001D0548" w:rsidRPr="006529C4" w:rsidRDefault="001D0548" w:rsidP="00774EC7">
      <w:pPr>
        <w:spacing w:after="0" w:line="240" w:lineRule="auto"/>
        <w:jc w:val="both"/>
        <w:rPr>
          <w:rFonts w:cs="Times New Roman"/>
          <w:szCs w:val="24"/>
        </w:rPr>
      </w:pPr>
      <w:r>
        <w:t>This bill does not expressly grant any additional rulemaking authority to a state officer, institution, or agency.</w:t>
      </w:r>
    </w:p>
    <w:p w:rsidR="001D0548" w:rsidRPr="006529C4" w:rsidRDefault="001D0548" w:rsidP="00774EC7">
      <w:pPr>
        <w:spacing w:after="0" w:line="240" w:lineRule="auto"/>
        <w:jc w:val="both"/>
        <w:rPr>
          <w:rFonts w:cs="Times New Roman"/>
          <w:szCs w:val="24"/>
        </w:rPr>
      </w:pPr>
    </w:p>
    <w:p w:rsidR="001D0548" w:rsidRPr="005C2A78" w:rsidRDefault="001D05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152CD09CD7460DB404D245BD645E08"/>
          </w:placeholder>
        </w:sdtPr>
        <w:sdtContent>
          <w:r>
            <w:rPr>
              <w:rFonts w:eastAsia="Times New Roman" w:cs="Times New Roman"/>
              <w:b/>
              <w:szCs w:val="24"/>
              <w:u w:val="single"/>
            </w:rPr>
            <w:t>SECTION BY SECTION ANALYSIS</w:t>
          </w:r>
        </w:sdtContent>
      </w:sdt>
    </w:p>
    <w:p w:rsidR="001D0548" w:rsidRPr="005C2A78" w:rsidRDefault="001D0548" w:rsidP="000F1DF9">
      <w:pPr>
        <w:spacing w:after="0" w:line="240" w:lineRule="auto"/>
        <w:jc w:val="both"/>
        <w:rPr>
          <w:rFonts w:eastAsia="Times New Roman" w:cs="Times New Roman"/>
          <w:szCs w:val="24"/>
        </w:rPr>
      </w:pPr>
    </w:p>
    <w:p w:rsidR="001D0548" w:rsidRDefault="001D0548" w:rsidP="001D0548">
      <w:pPr>
        <w:spacing w:after="0" w:line="240" w:lineRule="auto"/>
        <w:jc w:val="both"/>
      </w:pPr>
      <w:r>
        <w:t>SECTION 1. Amends Section 28.03(b), Penal Code, as follows:</w:t>
      </w:r>
    </w:p>
    <w:p w:rsidR="001D0548" w:rsidRDefault="001D0548" w:rsidP="001D0548">
      <w:pPr>
        <w:spacing w:after="0" w:line="240" w:lineRule="auto"/>
        <w:jc w:val="both"/>
      </w:pPr>
    </w:p>
    <w:p w:rsidR="001D0548" w:rsidRDefault="001D0548" w:rsidP="001D0548">
      <w:pPr>
        <w:spacing w:after="0" w:line="240" w:lineRule="auto"/>
        <w:ind w:left="720"/>
        <w:jc w:val="both"/>
      </w:pPr>
      <w:r>
        <w:t>(b) Provides that, except as provided by Subsections (f) (relating to providing that an offense is a state jail felony offense if damage or destruction is inflicted upon certain public locations) and (h) (relating to providing that an offense is a state jail felony for damage or destruction inflicted on an elementary school, secondary school, or institution of higher education), an offense under Section 28.03 (Criminal Mischief) is:</w:t>
      </w:r>
    </w:p>
    <w:p w:rsidR="001D0548" w:rsidRDefault="001D0548" w:rsidP="001D0548">
      <w:pPr>
        <w:spacing w:after="0" w:line="240" w:lineRule="auto"/>
        <w:ind w:left="720"/>
        <w:jc w:val="both"/>
      </w:pPr>
    </w:p>
    <w:p w:rsidR="001D0548" w:rsidRDefault="001D0548" w:rsidP="001D0548">
      <w:pPr>
        <w:spacing w:after="0" w:line="240" w:lineRule="auto"/>
        <w:ind w:left="1440"/>
        <w:jc w:val="both"/>
      </w:pPr>
      <w:r>
        <w:t xml:space="preserve">(1)-(4) makes no changes to these subdivisions; </w:t>
      </w:r>
    </w:p>
    <w:p w:rsidR="001D0548" w:rsidRDefault="001D0548" w:rsidP="001D0548">
      <w:pPr>
        <w:spacing w:after="0" w:line="240" w:lineRule="auto"/>
        <w:ind w:left="1440"/>
        <w:jc w:val="both"/>
      </w:pPr>
    </w:p>
    <w:p w:rsidR="001D0548" w:rsidRDefault="001D0548" w:rsidP="001D0548">
      <w:pPr>
        <w:spacing w:after="0" w:line="240" w:lineRule="auto"/>
        <w:ind w:left="1440"/>
        <w:jc w:val="both"/>
      </w:pPr>
      <w:r>
        <w:t>(5) a felony of the third degree if:</w:t>
      </w:r>
    </w:p>
    <w:p w:rsidR="001D0548" w:rsidRDefault="001D0548" w:rsidP="001D0548">
      <w:pPr>
        <w:spacing w:after="0" w:line="240" w:lineRule="auto"/>
        <w:ind w:left="1440"/>
        <w:jc w:val="both"/>
      </w:pPr>
    </w:p>
    <w:p w:rsidR="001D0548" w:rsidRDefault="001D0548" w:rsidP="001D0548">
      <w:pPr>
        <w:spacing w:after="0" w:line="240" w:lineRule="auto"/>
        <w:ind w:left="2160"/>
        <w:jc w:val="both"/>
      </w:pPr>
      <w:r>
        <w:t xml:space="preserve">(A) makes no changes to this paragraph; </w:t>
      </w:r>
    </w:p>
    <w:p w:rsidR="001D0548" w:rsidRDefault="001D0548" w:rsidP="001D0548">
      <w:pPr>
        <w:spacing w:after="0" w:line="240" w:lineRule="auto"/>
        <w:ind w:left="2160"/>
        <w:jc w:val="both"/>
      </w:pPr>
    </w:p>
    <w:p w:rsidR="001D0548" w:rsidRDefault="001D0548" w:rsidP="001D0548">
      <w:pPr>
        <w:spacing w:after="0" w:line="240" w:lineRule="auto"/>
        <w:ind w:left="2160"/>
        <w:jc w:val="both"/>
      </w:pPr>
      <w:r>
        <w:t xml:space="preserve">(B)-(C) makes nonsubstantive changes to these paragraphs; or </w:t>
      </w:r>
    </w:p>
    <w:p w:rsidR="001D0548" w:rsidRDefault="001D0548" w:rsidP="001D0548">
      <w:pPr>
        <w:spacing w:after="0" w:line="240" w:lineRule="auto"/>
        <w:ind w:left="2160"/>
        <w:jc w:val="both"/>
      </w:pPr>
    </w:p>
    <w:p w:rsidR="001D0548" w:rsidRDefault="001D0548" w:rsidP="001D0548">
      <w:pPr>
        <w:spacing w:after="0" w:line="240" w:lineRule="auto"/>
        <w:ind w:left="2160"/>
        <w:jc w:val="both"/>
      </w:pPr>
      <w:r>
        <w:t>(D) the actor causes wholly or partly impairment or disruption to a retail motor fuel pump, regardless of the amount of pecuniary loss; or</w:t>
      </w:r>
    </w:p>
    <w:p w:rsidR="001D0548" w:rsidRDefault="001D0548" w:rsidP="001D0548">
      <w:pPr>
        <w:spacing w:after="0" w:line="240" w:lineRule="auto"/>
        <w:ind w:left="2160"/>
        <w:jc w:val="both"/>
      </w:pPr>
    </w:p>
    <w:p w:rsidR="001D0548" w:rsidRDefault="001D0548" w:rsidP="001D0548">
      <w:pPr>
        <w:spacing w:after="0" w:line="240" w:lineRule="auto"/>
        <w:ind w:left="1440"/>
        <w:jc w:val="both"/>
      </w:pPr>
      <w:r>
        <w:t>(6)-(7) makes no changes to these subdivisions</w:t>
      </w:r>
    </w:p>
    <w:p w:rsidR="001D0548" w:rsidRDefault="001D0548" w:rsidP="001D0548">
      <w:pPr>
        <w:spacing w:after="0" w:line="240" w:lineRule="auto"/>
        <w:ind w:left="1440"/>
        <w:jc w:val="both"/>
      </w:pPr>
    </w:p>
    <w:p w:rsidR="001D0548" w:rsidRDefault="001D0548" w:rsidP="001D0548">
      <w:pPr>
        <w:spacing w:after="0" w:line="240" w:lineRule="auto"/>
        <w:jc w:val="both"/>
      </w:pPr>
      <w:r>
        <w:t>SECTION 2. Makes application of this Act prospective.</w:t>
      </w:r>
    </w:p>
    <w:p w:rsidR="001D0548" w:rsidRDefault="001D0548" w:rsidP="001D0548">
      <w:pPr>
        <w:spacing w:after="0" w:line="240" w:lineRule="auto"/>
        <w:jc w:val="both"/>
      </w:pPr>
    </w:p>
    <w:p w:rsidR="001D0548" w:rsidRPr="00C8671F" w:rsidRDefault="001D0548" w:rsidP="001D0548">
      <w:pPr>
        <w:spacing w:after="0" w:line="240" w:lineRule="auto"/>
        <w:jc w:val="both"/>
        <w:rPr>
          <w:rFonts w:eastAsia="Times New Roman" w:cs="Times New Roman"/>
          <w:szCs w:val="24"/>
        </w:rPr>
      </w:pPr>
      <w:r>
        <w:t>SECTION 3. Effective date: September 1, 2023.</w:t>
      </w:r>
      <w:r w:rsidRPr="005C2A78">
        <w:rPr>
          <w:rFonts w:eastAsia="Times New Roman" w:cs="Times New Roman"/>
          <w:szCs w:val="24"/>
        </w:rPr>
        <w:t xml:space="preserve"> </w:t>
      </w:r>
    </w:p>
    <w:sectPr w:rsidR="001D05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BE3" w:rsidRDefault="00123BE3" w:rsidP="000F1DF9">
      <w:pPr>
        <w:spacing w:after="0" w:line="240" w:lineRule="auto"/>
      </w:pPr>
      <w:r>
        <w:separator/>
      </w:r>
    </w:p>
  </w:endnote>
  <w:endnote w:type="continuationSeparator" w:id="0">
    <w:p w:rsidR="00123BE3" w:rsidRDefault="00123B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3B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054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0548">
                <w:rPr>
                  <w:sz w:val="20"/>
                  <w:szCs w:val="20"/>
                </w:rPr>
                <w:t>S.B. 467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054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3B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BE3" w:rsidRDefault="00123BE3" w:rsidP="000F1DF9">
      <w:pPr>
        <w:spacing w:after="0" w:line="240" w:lineRule="auto"/>
      </w:pPr>
      <w:r>
        <w:separator/>
      </w:r>
    </w:p>
  </w:footnote>
  <w:footnote w:type="continuationSeparator" w:id="0">
    <w:p w:rsidR="00123BE3" w:rsidRDefault="00123B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3BE3"/>
    <w:rsid w:val="001D054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2497"/>
  <w15:docId w15:val="{10E62998-0946-4C24-8B83-86891960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05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6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ABC16BB2384C67A5658BDB6CAE870E"/>
        <w:category>
          <w:name w:val="General"/>
          <w:gallery w:val="placeholder"/>
        </w:category>
        <w:types>
          <w:type w:val="bbPlcHdr"/>
        </w:types>
        <w:behaviors>
          <w:behavior w:val="content"/>
        </w:behaviors>
        <w:guid w:val="{99761652-3F7D-4301-9A07-42A88232D08B}"/>
      </w:docPartPr>
      <w:docPartBody>
        <w:p w:rsidR="00000000" w:rsidRDefault="004C3B6E"/>
      </w:docPartBody>
    </w:docPart>
    <w:docPart>
      <w:docPartPr>
        <w:name w:val="C1A231637AD04FA09DC41800B4943F3D"/>
        <w:category>
          <w:name w:val="General"/>
          <w:gallery w:val="placeholder"/>
        </w:category>
        <w:types>
          <w:type w:val="bbPlcHdr"/>
        </w:types>
        <w:behaviors>
          <w:behavior w:val="content"/>
        </w:behaviors>
        <w:guid w:val="{FE996102-D153-4163-8FF1-8167DE3161B5}"/>
      </w:docPartPr>
      <w:docPartBody>
        <w:p w:rsidR="00000000" w:rsidRDefault="004C3B6E"/>
      </w:docPartBody>
    </w:docPart>
    <w:docPart>
      <w:docPartPr>
        <w:name w:val="559574D341934A8CB2606C3EFF568183"/>
        <w:category>
          <w:name w:val="General"/>
          <w:gallery w:val="placeholder"/>
        </w:category>
        <w:types>
          <w:type w:val="bbPlcHdr"/>
        </w:types>
        <w:behaviors>
          <w:behavior w:val="content"/>
        </w:behaviors>
        <w:guid w:val="{35B73330-6FDC-4A9B-BFC0-6C7B4CEBDC01}"/>
      </w:docPartPr>
      <w:docPartBody>
        <w:p w:rsidR="00000000" w:rsidRDefault="004C3B6E"/>
      </w:docPartBody>
    </w:docPart>
    <w:docPart>
      <w:docPartPr>
        <w:name w:val="A8531EFA8275481882C3D48FFDCC9DA3"/>
        <w:category>
          <w:name w:val="General"/>
          <w:gallery w:val="placeholder"/>
        </w:category>
        <w:types>
          <w:type w:val="bbPlcHdr"/>
        </w:types>
        <w:behaviors>
          <w:behavior w:val="content"/>
        </w:behaviors>
        <w:guid w:val="{E684CD61-6DF0-4E50-8F08-D460C16E9278}"/>
      </w:docPartPr>
      <w:docPartBody>
        <w:p w:rsidR="00000000" w:rsidRDefault="004C3B6E"/>
      </w:docPartBody>
    </w:docPart>
    <w:docPart>
      <w:docPartPr>
        <w:name w:val="F5540F8BD4A745089E3D74CF094D8FAE"/>
        <w:category>
          <w:name w:val="General"/>
          <w:gallery w:val="placeholder"/>
        </w:category>
        <w:types>
          <w:type w:val="bbPlcHdr"/>
        </w:types>
        <w:behaviors>
          <w:behavior w:val="content"/>
        </w:behaviors>
        <w:guid w:val="{4191BDA9-273C-4F01-B251-0E5A4CF85774}"/>
      </w:docPartPr>
      <w:docPartBody>
        <w:p w:rsidR="00000000" w:rsidRDefault="004C3B6E"/>
      </w:docPartBody>
    </w:docPart>
    <w:docPart>
      <w:docPartPr>
        <w:name w:val="C800A9C29F734768912D53026E3F02AD"/>
        <w:category>
          <w:name w:val="General"/>
          <w:gallery w:val="placeholder"/>
        </w:category>
        <w:types>
          <w:type w:val="bbPlcHdr"/>
        </w:types>
        <w:behaviors>
          <w:behavior w:val="content"/>
        </w:behaviors>
        <w:guid w:val="{C20D94A9-07B7-41FA-A2ED-91C5BAB16F66}"/>
      </w:docPartPr>
      <w:docPartBody>
        <w:p w:rsidR="00000000" w:rsidRDefault="004C3B6E"/>
      </w:docPartBody>
    </w:docPart>
    <w:docPart>
      <w:docPartPr>
        <w:name w:val="3BFAA96374D7461DACBE15A4A303B9D5"/>
        <w:category>
          <w:name w:val="General"/>
          <w:gallery w:val="placeholder"/>
        </w:category>
        <w:types>
          <w:type w:val="bbPlcHdr"/>
        </w:types>
        <w:behaviors>
          <w:behavior w:val="content"/>
        </w:behaviors>
        <w:guid w:val="{61F47E62-AB31-4FCB-A5A7-D56BD41EB6AF}"/>
      </w:docPartPr>
      <w:docPartBody>
        <w:p w:rsidR="00000000" w:rsidRDefault="004C3B6E"/>
      </w:docPartBody>
    </w:docPart>
    <w:docPart>
      <w:docPartPr>
        <w:name w:val="61407F7C610C4073AFC99DFE8B12BBC0"/>
        <w:category>
          <w:name w:val="General"/>
          <w:gallery w:val="placeholder"/>
        </w:category>
        <w:types>
          <w:type w:val="bbPlcHdr"/>
        </w:types>
        <w:behaviors>
          <w:behavior w:val="content"/>
        </w:behaviors>
        <w:guid w:val="{2C961097-FB31-4F06-9E0B-A42F11B115D6}"/>
      </w:docPartPr>
      <w:docPartBody>
        <w:p w:rsidR="00000000" w:rsidRDefault="004C3B6E"/>
      </w:docPartBody>
    </w:docPart>
    <w:docPart>
      <w:docPartPr>
        <w:name w:val="6F10FF2778A8497988E4FC15749853B8"/>
        <w:category>
          <w:name w:val="General"/>
          <w:gallery w:val="placeholder"/>
        </w:category>
        <w:types>
          <w:type w:val="bbPlcHdr"/>
        </w:types>
        <w:behaviors>
          <w:behavior w:val="content"/>
        </w:behaviors>
        <w:guid w:val="{DCEB661A-884C-4044-89E0-E18F1ED129BC}"/>
      </w:docPartPr>
      <w:docPartBody>
        <w:p w:rsidR="00000000" w:rsidRDefault="004C3B6E"/>
      </w:docPartBody>
    </w:docPart>
    <w:docPart>
      <w:docPartPr>
        <w:name w:val="BE7F59802B5744FD8A75F92F16BEF6B0"/>
        <w:category>
          <w:name w:val="General"/>
          <w:gallery w:val="placeholder"/>
        </w:category>
        <w:types>
          <w:type w:val="bbPlcHdr"/>
        </w:types>
        <w:behaviors>
          <w:behavior w:val="content"/>
        </w:behaviors>
        <w:guid w:val="{CF2F2D2E-A1CE-49C1-B13E-2F4450420077}"/>
      </w:docPartPr>
      <w:docPartBody>
        <w:p w:rsidR="00000000" w:rsidRDefault="00516A33" w:rsidP="00516A33">
          <w:pPr>
            <w:pStyle w:val="BE7F59802B5744FD8A75F92F16BEF6B0"/>
          </w:pPr>
          <w:r w:rsidRPr="00A30DD1">
            <w:rPr>
              <w:rStyle w:val="PlaceholderText"/>
            </w:rPr>
            <w:t>Click here to enter a date.</w:t>
          </w:r>
        </w:p>
      </w:docPartBody>
    </w:docPart>
    <w:docPart>
      <w:docPartPr>
        <w:name w:val="E36EB418CB9D46C39EA65F5DDE4BF42D"/>
        <w:category>
          <w:name w:val="General"/>
          <w:gallery w:val="placeholder"/>
        </w:category>
        <w:types>
          <w:type w:val="bbPlcHdr"/>
        </w:types>
        <w:behaviors>
          <w:behavior w:val="content"/>
        </w:behaviors>
        <w:guid w:val="{F6803FA4-46D1-4A5A-AB34-B62DADE90410}"/>
      </w:docPartPr>
      <w:docPartBody>
        <w:p w:rsidR="00000000" w:rsidRDefault="004C3B6E"/>
      </w:docPartBody>
    </w:docPart>
    <w:docPart>
      <w:docPartPr>
        <w:name w:val="2FF3DD7D32474DF0B7E752665260AF40"/>
        <w:category>
          <w:name w:val="General"/>
          <w:gallery w:val="placeholder"/>
        </w:category>
        <w:types>
          <w:type w:val="bbPlcHdr"/>
        </w:types>
        <w:behaviors>
          <w:behavior w:val="content"/>
        </w:behaviors>
        <w:guid w:val="{D929A5D4-B9BD-428B-9C7A-647D3DA2AE19}"/>
      </w:docPartPr>
      <w:docPartBody>
        <w:p w:rsidR="00000000" w:rsidRDefault="004C3B6E"/>
      </w:docPartBody>
    </w:docPart>
    <w:docPart>
      <w:docPartPr>
        <w:name w:val="FDD4C4DAE2C34F888BC557F804E41D13"/>
        <w:category>
          <w:name w:val="General"/>
          <w:gallery w:val="placeholder"/>
        </w:category>
        <w:types>
          <w:type w:val="bbPlcHdr"/>
        </w:types>
        <w:behaviors>
          <w:behavior w:val="content"/>
        </w:behaviors>
        <w:guid w:val="{0A7D3ECD-AEF5-4DF7-9E01-1E7D7B5C46F7}"/>
      </w:docPartPr>
      <w:docPartBody>
        <w:p w:rsidR="00000000" w:rsidRDefault="00516A33" w:rsidP="00516A33">
          <w:pPr>
            <w:pStyle w:val="FDD4C4DAE2C34F888BC557F804E41D13"/>
          </w:pPr>
          <w:r>
            <w:rPr>
              <w:rFonts w:eastAsia="Times New Roman" w:cs="Times New Roman"/>
              <w:bCs/>
              <w:szCs w:val="24"/>
            </w:rPr>
            <w:t xml:space="preserve"> </w:t>
          </w:r>
        </w:p>
      </w:docPartBody>
    </w:docPart>
    <w:docPart>
      <w:docPartPr>
        <w:name w:val="B7DA53FDB6794041974EC7F7A7EC7176"/>
        <w:category>
          <w:name w:val="General"/>
          <w:gallery w:val="placeholder"/>
        </w:category>
        <w:types>
          <w:type w:val="bbPlcHdr"/>
        </w:types>
        <w:behaviors>
          <w:behavior w:val="content"/>
        </w:behaviors>
        <w:guid w:val="{BBB1E241-5790-45F7-B9B4-CA8B6B0CA0B3}"/>
      </w:docPartPr>
      <w:docPartBody>
        <w:p w:rsidR="00000000" w:rsidRDefault="004C3B6E"/>
      </w:docPartBody>
    </w:docPart>
    <w:docPart>
      <w:docPartPr>
        <w:name w:val="BD152CD09CD7460DB404D245BD645E08"/>
        <w:category>
          <w:name w:val="General"/>
          <w:gallery w:val="placeholder"/>
        </w:category>
        <w:types>
          <w:type w:val="bbPlcHdr"/>
        </w:types>
        <w:behaviors>
          <w:behavior w:val="content"/>
        </w:behaviors>
        <w:guid w:val="{2A5849B9-4CC8-42CA-9A7E-40D4EC470FFD}"/>
      </w:docPartPr>
      <w:docPartBody>
        <w:p w:rsidR="00000000" w:rsidRDefault="004C3B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3B6E"/>
    <w:rsid w:val="00516A3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A33"/>
    <w:rPr>
      <w:color w:val="808080"/>
    </w:rPr>
  </w:style>
  <w:style w:type="paragraph" w:customStyle="1" w:styleId="BE7F59802B5744FD8A75F92F16BEF6B0">
    <w:name w:val="BE7F59802B5744FD8A75F92F16BEF6B0"/>
    <w:rsid w:val="00516A33"/>
    <w:pPr>
      <w:spacing w:after="160" w:line="259" w:lineRule="auto"/>
    </w:pPr>
  </w:style>
  <w:style w:type="paragraph" w:customStyle="1" w:styleId="FDD4C4DAE2C34F888BC557F804E41D13">
    <w:name w:val="FDD4C4DAE2C34F888BC557F804E41D13"/>
    <w:rsid w:val="00516A3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371</Words>
  <Characters>2118</Characters>
  <Application>Microsoft Office Word</Application>
  <DocSecurity>0</DocSecurity>
  <Lines>17</Lines>
  <Paragraphs>4</Paragraphs>
  <ScaleCrop>false</ScaleCrop>
  <Company>Texas Legislative Council</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2023-06-01T20:47:00Z</cp:lastPrinted>
  <dcterms:created xsi:type="dcterms:W3CDTF">2015-05-29T14:24:00Z</dcterms:created>
  <dcterms:modified xsi:type="dcterms:W3CDTF">2023-06-01T20:47:00Z</dcterms:modified>
</cp:coreProperties>
</file>

<file path=docProps/custom.xml><?xml version="1.0" encoding="utf-8"?>
<op:Properties xmlns:vt="http://schemas.openxmlformats.org/officeDocument/2006/docPropsVTypes" xmlns:op="http://schemas.openxmlformats.org/officeDocument/2006/custom-properties"/>
</file>