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A2E10" w14:paraId="6B55FF56" w14:textId="77777777" w:rsidTr="00345119">
        <w:tc>
          <w:tcPr>
            <w:tcW w:w="9576" w:type="dxa"/>
            <w:noWrap/>
          </w:tcPr>
          <w:p w14:paraId="35AA8FA8" w14:textId="77777777" w:rsidR="008423E4" w:rsidRPr="0022177D" w:rsidRDefault="0049519E" w:rsidP="006E2BEA">
            <w:pPr>
              <w:pStyle w:val="Heading1"/>
            </w:pPr>
            <w:r w:rsidRPr="00631897">
              <w:t>BILL ANALYSIS</w:t>
            </w:r>
          </w:p>
        </w:tc>
      </w:tr>
    </w:tbl>
    <w:p w14:paraId="5D31883E" w14:textId="77777777" w:rsidR="008423E4" w:rsidRPr="0022177D" w:rsidRDefault="008423E4" w:rsidP="006E2BEA">
      <w:pPr>
        <w:jc w:val="center"/>
      </w:pPr>
    </w:p>
    <w:p w14:paraId="5044920E" w14:textId="77777777" w:rsidR="008423E4" w:rsidRPr="00B31F0E" w:rsidRDefault="008423E4" w:rsidP="006E2BEA"/>
    <w:p w14:paraId="71A413A0" w14:textId="77777777" w:rsidR="008423E4" w:rsidRPr="00742794" w:rsidRDefault="008423E4" w:rsidP="006E2BE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A2E10" w14:paraId="7C7B70E6" w14:textId="77777777" w:rsidTr="00345119">
        <w:tc>
          <w:tcPr>
            <w:tcW w:w="9576" w:type="dxa"/>
          </w:tcPr>
          <w:p w14:paraId="3E91DA96" w14:textId="77777777" w:rsidR="008423E4" w:rsidRPr="00861995" w:rsidRDefault="0049519E" w:rsidP="006E2BEA">
            <w:pPr>
              <w:jc w:val="right"/>
            </w:pPr>
            <w:r>
              <w:t>S.B. 469</w:t>
            </w:r>
          </w:p>
        </w:tc>
      </w:tr>
      <w:tr w:rsidR="009A2E10" w14:paraId="74BE79E1" w14:textId="77777777" w:rsidTr="00345119">
        <w:tc>
          <w:tcPr>
            <w:tcW w:w="9576" w:type="dxa"/>
          </w:tcPr>
          <w:p w14:paraId="26A7218A" w14:textId="77777777" w:rsidR="008423E4" w:rsidRPr="00861995" w:rsidRDefault="0049519E" w:rsidP="006E2BEA">
            <w:pPr>
              <w:jc w:val="right"/>
            </w:pPr>
            <w:r>
              <w:t xml:space="preserve">By: </w:t>
            </w:r>
            <w:r w:rsidR="003E3465">
              <w:t>Springer</w:t>
            </w:r>
          </w:p>
        </w:tc>
      </w:tr>
      <w:tr w:rsidR="009A2E10" w14:paraId="79A891B5" w14:textId="77777777" w:rsidTr="00345119">
        <w:tc>
          <w:tcPr>
            <w:tcW w:w="9576" w:type="dxa"/>
          </w:tcPr>
          <w:p w14:paraId="4A56A945" w14:textId="77777777" w:rsidR="008423E4" w:rsidRPr="00861995" w:rsidRDefault="0049519E" w:rsidP="006E2BEA">
            <w:pPr>
              <w:jc w:val="right"/>
            </w:pPr>
            <w:r>
              <w:t>Natural Resources</w:t>
            </w:r>
          </w:p>
        </w:tc>
      </w:tr>
      <w:tr w:rsidR="009A2E10" w14:paraId="128F5E4E" w14:textId="77777777" w:rsidTr="00345119">
        <w:tc>
          <w:tcPr>
            <w:tcW w:w="9576" w:type="dxa"/>
          </w:tcPr>
          <w:p w14:paraId="52EABE32" w14:textId="77777777" w:rsidR="008423E4" w:rsidRDefault="0049519E" w:rsidP="006E2BEA">
            <w:pPr>
              <w:jc w:val="right"/>
            </w:pPr>
            <w:r>
              <w:t>Committee Report (Unamended)</w:t>
            </w:r>
          </w:p>
        </w:tc>
      </w:tr>
    </w:tbl>
    <w:p w14:paraId="21219D85" w14:textId="77777777" w:rsidR="008423E4" w:rsidRDefault="008423E4" w:rsidP="006E2BEA">
      <w:pPr>
        <w:tabs>
          <w:tab w:val="right" w:pos="9360"/>
        </w:tabs>
      </w:pPr>
    </w:p>
    <w:p w14:paraId="21A4C039" w14:textId="77777777" w:rsidR="008423E4" w:rsidRDefault="008423E4" w:rsidP="006E2BEA"/>
    <w:p w14:paraId="486F1A6E" w14:textId="77777777" w:rsidR="008423E4" w:rsidRDefault="008423E4" w:rsidP="006E2BE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A2E10" w14:paraId="4052523F" w14:textId="77777777" w:rsidTr="00345119">
        <w:tc>
          <w:tcPr>
            <w:tcW w:w="9576" w:type="dxa"/>
          </w:tcPr>
          <w:p w14:paraId="6955D1FD" w14:textId="77777777" w:rsidR="008423E4" w:rsidRPr="00A8133F" w:rsidRDefault="0049519E" w:rsidP="006E2BE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C65C38F" w14:textId="77777777" w:rsidR="008423E4" w:rsidRDefault="008423E4" w:rsidP="006E2BEA"/>
          <w:p w14:paraId="070C06F7" w14:textId="55C527A6" w:rsidR="008423E4" w:rsidRDefault="0049519E" w:rsidP="006E2BEA">
            <w:pPr>
              <w:pStyle w:val="Header"/>
              <w:jc w:val="both"/>
            </w:pPr>
            <w:r>
              <w:t xml:space="preserve">There is a need for a consistent definition of "rural political subdivision" with regard to statutory provisions relating to water assistance programs. Such a definition would provide more transparency and precision on how the </w:t>
            </w:r>
            <w:r w:rsidRPr="00BA3025">
              <w:t>Texas Water Development Board</w:t>
            </w:r>
            <w:r w:rsidR="00B33A34">
              <w:t xml:space="preserve"> (</w:t>
            </w:r>
            <w:r>
              <w:t>TWDB</w:t>
            </w:r>
            <w:r w:rsidR="00B33A34">
              <w:t>)</w:t>
            </w:r>
            <w:r>
              <w:t xml:space="preserve"> can fund and report on rural water projects</w:t>
            </w:r>
            <w:r w:rsidR="000A5011">
              <w:t>, as</w:t>
            </w:r>
            <w:r>
              <w:t xml:space="preserve"> </w:t>
            </w:r>
            <w:r w:rsidR="00F454DE">
              <w:t>current</w:t>
            </w:r>
            <w:r>
              <w:t xml:space="preserve"> law allows</w:t>
            </w:r>
            <w:r w:rsidR="00B33A34">
              <w:t xml:space="preserve"> the</w:t>
            </w:r>
            <w:r>
              <w:t xml:space="preserve"> TWDB to use </w:t>
            </w:r>
            <w:r w:rsidR="00B33A34">
              <w:t xml:space="preserve">certain </w:t>
            </w:r>
            <w:r>
              <w:t>funds reserved for rural entities under legislative intent for urban water projects.</w:t>
            </w:r>
            <w:r w:rsidR="00B33A34">
              <w:t xml:space="preserve"> S.B. 469 seeks to address this issue by </w:t>
            </w:r>
            <w:r>
              <w:t>provid</w:t>
            </w:r>
            <w:r w:rsidR="00B33A34">
              <w:t>ing for</w:t>
            </w:r>
            <w:r>
              <w:t xml:space="preserve"> a single and consi</w:t>
            </w:r>
            <w:r>
              <w:t xml:space="preserve">stent </w:t>
            </w:r>
            <w:r w:rsidR="00F454DE">
              <w:t xml:space="preserve">applicable </w:t>
            </w:r>
            <w:r>
              <w:t>definition of "rural political subdivision"</w:t>
            </w:r>
            <w:r w:rsidR="00B33A34">
              <w:t xml:space="preserve"> in order to</w:t>
            </w:r>
            <w:r>
              <w:t xml:space="preserve"> help</w:t>
            </w:r>
            <w:r w:rsidR="00B33A34">
              <w:t xml:space="preserve"> the</w:t>
            </w:r>
            <w:r>
              <w:t xml:space="preserve"> TWDB </w:t>
            </w:r>
            <w:r w:rsidR="00B33A34">
              <w:t xml:space="preserve">more accurately </w:t>
            </w:r>
            <w:r>
              <w:t>collect</w:t>
            </w:r>
            <w:r w:rsidR="00B33A34">
              <w:t>,</w:t>
            </w:r>
            <w:r>
              <w:t xml:space="preserve"> analyze</w:t>
            </w:r>
            <w:r w:rsidR="00B33A34">
              <w:t>, and report</w:t>
            </w:r>
            <w:r>
              <w:t xml:space="preserve"> information </w:t>
            </w:r>
            <w:r w:rsidR="00B33A34">
              <w:t>regarding</w:t>
            </w:r>
            <w:r>
              <w:t xml:space="preserve"> financial assistance applicants.</w:t>
            </w:r>
          </w:p>
          <w:p w14:paraId="7373E62D" w14:textId="77777777" w:rsidR="008423E4" w:rsidRPr="00E26B13" w:rsidRDefault="008423E4" w:rsidP="006E2BEA">
            <w:pPr>
              <w:rPr>
                <w:b/>
              </w:rPr>
            </w:pPr>
          </w:p>
        </w:tc>
      </w:tr>
      <w:tr w:rsidR="009A2E10" w14:paraId="339713CD" w14:textId="77777777" w:rsidTr="00345119">
        <w:tc>
          <w:tcPr>
            <w:tcW w:w="9576" w:type="dxa"/>
          </w:tcPr>
          <w:p w14:paraId="312A0524" w14:textId="77777777" w:rsidR="0017725B" w:rsidRDefault="0049519E" w:rsidP="006E2B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4141025" w14:textId="77777777" w:rsidR="0017725B" w:rsidRDefault="0017725B" w:rsidP="006E2BEA">
            <w:pPr>
              <w:rPr>
                <w:b/>
                <w:u w:val="single"/>
              </w:rPr>
            </w:pPr>
          </w:p>
          <w:p w14:paraId="41B7E19A" w14:textId="4656AD55" w:rsidR="00EF7875" w:rsidRPr="00EF7875" w:rsidRDefault="0049519E" w:rsidP="006E2BEA">
            <w:pPr>
              <w:jc w:val="both"/>
            </w:pPr>
            <w:r>
              <w:t xml:space="preserve">It is the committee's opinion that </w:t>
            </w:r>
            <w:r>
              <w:t>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B7DC90F" w14:textId="77777777" w:rsidR="0017725B" w:rsidRPr="0017725B" w:rsidRDefault="0017725B" w:rsidP="006E2BEA">
            <w:pPr>
              <w:rPr>
                <w:b/>
                <w:u w:val="single"/>
              </w:rPr>
            </w:pPr>
          </w:p>
        </w:tc>
      </w:tr>
      <w:tr w:rsidR="009A2E10" w14:paraId="59017811" w14:textId="77777777" w:rsidTr="00345119">
        <w:tc>
          <w:tcPr>
            <w:tcW w:w="9576" w:type="dxa"/>
          </w:tcPr>
          <w:p w14:paraId="45DF6C20" w14:textId="77777777" w:rsidR="008423E4" w:rsidRPr="00A8133F" w:rsidRDefault="0049519E" w:rsidP="006E2BE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</w:t>
            </w:r>
            <w:r w:rsidRPr="009C1E9A">
              <w:rPr>
                <w:b/>
                <w:u w:val="single"/>
              </w:rPr>
              <w:t>ITY</w:t>
            </w:r>
            <w:r>
              <w:rPr>
                <w:b/>
              </w:rPr>
              <w:t xml:space="preserve"> </w:t>
            </w:r>
          </w:p>
          <w:p w14:paraId="2743DA7F" w14:textId="77777777" w:rsidR="008423E4" w:rsidRDefault="008423E4" w:rsidP="006E2BEA"/>
          <w:p w14:paraId="57447DC2" w14:textId="79995EFA" w:rsidR="0006455C" w:rsidRDefault="0049519E" w:rsidP="006E2B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2C9F67A" w14:textId="77777777" w:rsidR="008423E4" w:rsidRPr="00E21FDC" w:rsidRDefault="008423E4" w:rsidP="006E2BEA">
            <w:pPr>
              <w:rPr>
                <w:b/>
              </w:rPr>
            </w:pPr>
          </w:p>
        </w:tc>
      </w:tr>
      <w:tr w:rsidR="009A2E10" w14:paraId="57977D11" w14:textId="77777777" w:rsidTr="00345119">
        <w:tc>
          <w:tcPr>
            <w:tcW w:w="9576" w:type="dxa"/>
          </w:tcPr>
          <w:p w14:paraId="28680489" w14:textId="77777777" w:rsidR="008423E4" w:rsidRPr="00A8133F" w:rsidRDefault="0049519E" w:rsidP="006E2BE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982C5E0" w14:textId="77777777" w:rsidR="008423E4" w:rsidRDefault="008423E4" w:rsidP="006E2BEA"/>
          <w:p w14:paraId="68EDEE80" w14:textId="13076AF1" w:rsidR="009C36CD" w:rsidRDefault="0049519E" w:rsidP="006E2B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469 amends the </w:t>
            </w:r>
            <w:r w:rsidRPr="00DB2055">
              <w:t>Water Code</w:t>
            </w:r>
            <w:r>
              <w:t xml:space="preserve"> to </w:t>
            </w:r>
            <w:r w:rsidR="000A2E8A">
              <w:t>change</w:t>
            </w:r>
            <w:r>
              <w:t xml:space="preserve"> the rural political subdivisions eligible for assistance </w:t>
            </w:r>
            <w:r w:rsidR="000A2E8A">
              <w:t xml:space="preserve">from the </w:t>
            </w:r>
            <w:r w:rsidR="00AF5E59">
              <w:t>state water implementation</w:t>
            </w:r>
            <w:r w:rsidR="000A2E8A" w:rsidRPr="000A2E8A">
              <w:t xml:space="preserve"> fund</w:t>
            </w:r>
            <w:r w:rsidR="000A2E8A">
              <w:t xml:space="preserve"> </w:t>
            </w:r>
            <w:r w:rsidR="00AF5E59">
              <w:t xml:space="preserve">for Texas </w:t>
            </w:r>
            <w:r w:rsidR="00E74608">
              <w:t>under the Texas Water Assistance Program a</w:t>
            </w:r>
            <w:r w:rsidR="00525A7B">
              <w:t xml:space="preserve">nd the rural water assistance fund </w:t>
            </w:r>
            <w:r w:rsidR="00E74608">
              <w:t xml:space="preserve">under the water financial assistance bond program </w:t>
            </w:r>
            <w:r w:rsidR="000A2E8A">
              <w:t xml:space="preserve">from </w:t>
            </w:r>
            <w:r w:rsidR="000A2E8A" w:rsidRPr="000A2E8A">
              <w:t>a nonprofit water supply or sewer service corporation,</w:t>
            </w:r>
            <w:r w:rsidR="00BF113A">
              <w:t xml:space="preserve"> applicable </w:t>
            </w:r>
            <w:r w:rsidR="00BF113A" w:rsidRPr="00BF113A">
              <w:t>conservation or reclamation district</w:t>
            </w:r>
            <w:r w:rsidR="000A2E8A" w:rsidRPr="000A2E8A">
              <w:t>, or municipality with a service area of 10,000 or less in population or that otherwise qualifies for financing from a federal agency</w:t>
            </w:r>
            <w:r w:rsidR="000A2E8A">
              <w:t xml:space="preserve"> to the following:</w:t>
            </w:r>
          </w:p>
          <w:p w14:paraId="5EC2B5F1" w14:textId="68C73962" w:rsidR="000A2E8A" w:rsidRDefault="0049519E" w:rsidP="006E2BE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nonprofit water</w:t>
            </w:r>
            <w:r>
              <w:t xml:space="preserve"> supply or sewer service corporation </w:t>
            </w:r>
            <w:r w:rsidRPr="000A2E8A">
              <w:t xml:space="preserve">created and operating under </w:t>
            </w:r>
            <w:r>
              <w:t>applicable Water Code provisions or a district or authority created under applicable constitutional provisions no part of the service area of which is located in an urban area with a populati</w:t>
            </w:r>
            <w:r>
              <w:t>on of more than 50,000;</w:t>
            </w:r>
          </w:p>
          <w:p w14:paraId="7AB1B30D" w14:textId="77777777" w:rsidR="00C521A0" w:rsidRDefault="0049519E" w:rsidP="006E2BE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municipality: </w:t>
            </w:r>
          </w:p>
          <w:p w14:paraId="50858189" w14:textId="0CAD9820" w:rsidR="000A2E8A" w:rsidRDefault="0049519E" w:rsidP="006E2BEA">
            <w:pPr>
              <w:pStyle w:val="Header"/>
              <w:numPr>
                <w:ilvl w:val="1"/>
                <w:numId w:val="1"/>
              </w:numPr>
              <w:jc w:val="both"/>
            </w:pPr>
            <w:r>
              <w:t>with a population of 10,000 or less part of the service area of which is located in an urban area with a population of 50,000 or more</w:t>
            </w:r>
            <w:r w:rsidR="00C521A0">
              <w:t>;</w:t>
            </w:r>
            <w:r>
              <w:t xml:space="preserve"> or</w:t>
            </w:r>
            <w:r w:rsidR="00C521A0">
              <w:t xml:space="preserve"> </w:t>
            </w:r>
          </w:p>
          <w:p w14:paraId="64920E2D" w14:textId="5DB890B7" w:rsidR="000A2E8A" w:rsidRDefault="0049519E" w:rsidP="006E2BEA">
            <w:pPr>
              <w:pStyle w:val="Header"/>
              <w:numPr>
                <w:ilvl w:val="1"/>
                <w:numId w:val="1"/>
              </w:numPr>
              <w:jc w:val="both"/>
            </w:pPr>
            <w:r>
              <w:t>located wholly in a county in which no urban area has a population of more t</w:t>
            </w:r>
            <w:r>
              <w:t>han 50,000; or</w:t>
            </w:r>
          </w:p>
          <w:p w14:paraId="1899C408" w14:textId="491F2513" w:rsidR="000A2E8A" w:rsidRDefault="0049519E" w:rsidP="006E2BE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 entity that:</w:t>
            </w:r>
          </w:p>
          <w:p w14:paraId="147B3397" w14:textId="04341947" w:rsidR="000A2E8A" w:rsidRDefault="0049519E" w:rsidP="006E2BEA">
            <w:pPr>
              <w:pStyle w:val="Header"/>
              <w:numPr>
                <w:ilvl w:val="1"/>
                <w:numId w:val="1"/>
              </w:numPr>
              <w:jc w:val="both"/>
            </w:pPr>
            <w:r>
              <w:t>is a nonprofit water supply or sewer service corporation created and operating under</w:t>
            </w:r>
            <w:r w:rsidR="00C521A0">
              <w:t xml:space="preserve"> applicable Water Code provisions</w:t>
            </w:r>
            <w:r w:rsidR="00AF5E59">
              <w:t>;</w:t>
            </w:r>
            <w:r>
              <w:t xml:space="preserve"> a district or authority created under </w:t>
            </w:r>
            <w:r w:rsidR="00C521A0">
              <w:t>applicable</w:t>
            </w:r>
            <w:r>
              <w:t xml:space="preserve"> </w:t>
            </w:r>
            <w:r w:rsidR="00C521A0">
              <w:t>c</w:t>
            </w:r>
            <w:r>
              <w:t>onstitution</w:t>
            </w:r>
            <w:r w:rsidR="00C521A0">
              <w:t>al provisions</w:t>
            </w:r>
            <w:r w:rsidR="00AF5E59">
              <w:t>;</w:t>
            </w:r>
            <w:r>
              <w:t xml:space="preserve"> a municipality, county, or other political subdivision of the state</w:t>
            </w:r>
            <w:r w:rsidR="00AF5E59">
              <w:t>;</w:t>
            </w:r>
            <w:r>
              <w:t xml:space="preserve"> or an interstate compact commission to which the state is a party; and</w:t>
            </w:r>
          </w:p>
          <w:p w14:paraId="1FEEAB2A" w14:textId="18AF3B6A" w:rsidR="00C521A0" w:rsidRDefault="0049519E" w:rsidP="006E2BEA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demonstrates in a manner satisfactory to the </w:t>
            </w:r>
            <w:r w:rsidR="00305E7E" w:rsidRPr="00305E7E">
              <w:t>Texas Water Development Board</w:t>
            </w:r>
            <w:r>
              <w:t xml:space="preserve"> that the entity is rural or the area to </w:t>
            </w:r>
            <w:r>
              <w:t>be served by the project is a wholly rural area despite not otherwise qualifying as a rural political subdivision under the other criteria.</w:t>
            </w:r>
          </w:p>
          <w:p w14:paraId="2913BD33" w14:textId="4CCFE50D" w:rsidR="00525A7B" w:rsidRDefault="0049519E" w:rsidP="006E2B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3694D">
              <w:t xml:space="preserve">The bill </w:t>
            </w:r>
            <w:r w:rsidR="00C521A0" w:rsidRPr="0073694D">
              <w:t>retains</w:t>
            </w:r>
            <w:r w:rsidRPr="0073694D">
              <w:t xml:space="preserve"> as an applicable rural political subdivision </w:t>
            </w:r>
            <w:r w:rsidR="00C521A0" w:rsidRPr="0073694D">
              <w:t>a county in which no urban area has a population of more than 50,000</w:t>
            </w:r>
            <w:r w:rsidRPr="0073694D">
              <w:t>.</w:t>
            </w:r>
          </w:p>
          <w:p w14:paraId="0F119A29" w14:textId="3153D4B6" w:rsidR="0073694D" w:rsidRDefault="0073694D" w:rsidP="006E2B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54F9AA1" w14:textId="1392A55B" w:rsidR="0044679C" w:rsidRPr="009C36CD" w:rsidRDefault="0049519E" w:rsidP="006E2B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469 repeals </w:t>
            </w:r>
            <w:r w:rsidRPr="0044679C">
              <w:t>Section 15.992(4), Water Code.</w:t>
            </w:r>
          </w:p>
          <w:p w14:paraId="0AE39353" w14:textId="77777777" w:rsidR="008423E4" w:rsidRPr="00835628" w:rsidRDefault="008423E4" w:rsidP="006E2BEA">
            <w:pPr>
              <w:rPr>
                <w:b/>
              </w:rPr>
            </w:pPr>
          </w:p>
        </w:tc>
      </w:tr>
      <w:tr w:rsidR="009A2E10" w14:paraId="289639FE" w14:textId="77777777" w:rsidTr="00345119">
        <w:tc>
          <w:tcPr>
            <w:tcW w:w="9576" w:type="dxa"/>
          </w:tcPr>
          <w:p w14:paraId="69A5CB91" w14:textId="77777777" w:rsidR="008423E4" w:rsidRPr="00A8133F" w:rsidRDefault="0049519E" w:rsidP="006E2BE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87F6414" w14:textId="77777777" w:rsidR="008423E4" w:rsidRDefault="008423E4" w:rsidP="006E2BEA"/>
          <w:p w14:paraId="6A2F040B" w14:textId="4A4D5261" w:rsidR="008423E4" w:rsidRPr="003624F2" w:rsidRDefault="0049519E" w:rsidP="006E2B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8BAFD5A" w14:textId="77777777" w:rsidR="008423E4" w:rsidRPr="00233FDB" w:rsidRDefault="008423E4" w:rsidP="006E2BEA">
            <w:pPr>
              <w:rPr>
                <w:b/>
              </w:rPr>
            </w:pPr>
          </w:p>
        </w:tc>
      </w:tr>
    </w:tbl>
    <w:p w14:paraId="263B8603" w14:textId="77777777" w:rsidR="008423E4" w:rsidRPr="00BE0E75" w:rsidRDefault="008423E4" w:rsidP="006E2BEA">
      <w:pPr>
        <w:jc w:val="both"/>
        <w:rPr>
          <w:rFonts w:ascii="Arial" w:hAnsi="Arial"/>
          <w:sz w:val="16"/>
          <w:szCs w:val="16"/>
        </w:rPr>
      </w:pPr>
    </w:p>
    <w:p w14:paraId="5490F888" w14:textId="77777777" w:rsidR="004108C3" w:rsidRPr="008423E4" w:rsidRDefault="004108C3" w:rsidP="006E2BE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D761" w14:textId="77777777" w:rsidR="00000000" w:rsidRDefault="0049519E">
      <w:r>
        <w:separator/>
      </w:r>
    </w:p>
  </w:endnote>
  <w:endnote w:type="continuationSeparator" w:id="0">
    <w:p w14:paraId="6AE91348" w14:textId="77777777" w:rsidR="00000000" w:rsidRDefault="0049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E69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A2E10" w14:paraId="111CCFB0" w14:textId="77777777" w:rsidTr="009C1E9A">
      <w:trPr>
        <w:cantSplit/>
      </w:trPr>
      <w:tc>
        <w:tcPr>
          <w:tcW w:w="0" w:type="pct"/>
        </w:tcPr>
        <w:p w14:paraId="1675FA9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71A6EA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C14F98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B594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012824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A2E10" w14:paraId="6B96757A" w14:textId="77777777" w:rsidTr="009C1E9A">
      <w:trPr>
        <w:cantSplit/>
      </w:trPr>
      <w:tc>
        <w:tcPr>
          <w:tcW w:w="0" w:type="pct"/>
        </w:tcPr>
        <w:p w14:paraId="19584A0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B1C1BF8" w14:textId="77777777" w:rsidR="00EC379B" w:rsidRPr="009C1E9A" w:rsidRDefault="0049519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30743-D</w:t>
          </w:r>
        </w:p>
      </w:tc>
      <w:tc>
        <w:tcPr>
          <w:tcW w:w="2453" w:type="pct"/>
        </w:tcPr>
        <w:p w14:paraId="3069F2DA" w14:textId="58C251A6" w:rsidR="00EC379B" w:rsidRDefault="0049519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54F00">
            <w:t>23.137.2037</w:t>
          </w:r>
          <w:r>
            <w:fldChar w:fldCharType="end"/>
          </w:r>
        </w:p>
      </w:tc>
    </w:tr>
    <w:tr w:rsidR="009A2E10" w14:paraId="04A9960A" w14:textId="77777777" w:rsidTr="009C1E9A">
      <w:trPr>
        <w:cantSplit/>
      </w:trPr>
      <w:tc>
        <w:tcPr>
          <w:tcW w:w="0" w:type="pct"/>
        </w:tcPr>
        <w:p w14:paraId="0625B2D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F49F28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2EA603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479EDE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A2E10" w14:paraId="1FA578C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8EDA844" w14:textId="77777777" w:rsidR="00EC379B" w:rsidRDefault="0049519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05D20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A16993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A3D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1F1C" w14:textId="77777777" w:rsidR="00000000" w:rsidRDefault="0049519E">
      <w:r>
        <w:separator/>
      </w:r>
    </w:p>
  </w:footnote>
  <w:footnote w:type="continuationSeparator" w:id="0">
    <w:p w14:paraId="7808B3AB" w14:textId="77777777" w:rsidR="00000000" w:rsidRDefault="00495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006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0B1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A4F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22DC3"/>
    <w:multiLevelType w:val="hybridMultilevel"/>
    <w:tmpl w:val="A8BEF56E"/>
    <w:lvl w:ilvl="0" w:tplc="6C2E7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E97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E47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26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8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EEE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8F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0C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4A5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4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6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55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E8A"/>
    <w:rsid w:val="000A4893"/>
    <w:rsid w:val="000A5011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4F00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5A2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E7E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768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3465"/>
    <w:rsid w:val="003E6CB0"/>
    <w:rsid w:val="003F1F5E"/>
    <w:rsid w:val="003F286A"/>
    <w:rsid w:val="003F77F8"/>
    <w:rsid w:val="00400ACD"/>
    <w:rsid w:val="00400EAB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79C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19E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5A7B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2BEA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C6C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94D"/>
    <w:rsid w:val="00736FB0"/>
    <w:rsid w:val="007404BC"/>
    <w:rsid w:val="007406DA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67D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E10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E59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3A34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025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13A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1A0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3D5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055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4608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875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4DE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8FAC56-9308-42C9-A704-48B48D8F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369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6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694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6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694D"/>
    <w:rPr>
      <w:b/>
      <w:bCs/>
    </w:rPr>
  </w:style>
  <w:style w:type="paragraph" w:styleId="Revision">
    <w:name w:val="Revision"/>
    <w:hidden/>
    <w:uiPriority w:val="99"/>
    <w:semiHidden/>
    <w:rsid w:val="00AF5E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2701</Characters>
  <Application>Microsoft Office Word</Application>
  <DocSecurity>4</DocSecurity>
  <Lines>70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SB00469 (Committee Report (Unamended))</vt:lpstr>
    </vt:vector>
  </TitlesOfParts>
  <Company>State of Texas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30743</dc:subject>
  <dc:creator>State of Texas</dc:creator>
  <dc:description>SB 469 by Springer-(H)Natural Resources</dc:description>
  <cp:lastModifiedBy>Damian Duarte</cp:lastModifiedBy>
  <cp:revision>2</cp:revision>
  <cp:lastPrinted>2003-11-26T17:21:00Z</cp:lastPrinted>
  <dcterms:created xsi:type="dcterms:W3CDTF">2023-05-19T18:30:00Z</dcterms:created>
  <dcterms:modified xsi:type="dcterms:W3CDTF">2023-05-19T18:30:00Z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23.137.2037</vt:lpwstr>
  </property>
</Properties>
</file>