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B4786" w14:paraId="6B39DCB2" w14:textId="77777777" w:rsidTr="00345119">
        <w:tc>
          <w:tcPr>
            <w:tcW w:w="9576" w:type="dxa"/>
            <w:noWrap/>
          </w:tcPr>
          <w:p w14:paraId="47D9024B" w14:textId="77777777" w:rsidR="008423E4" w:rsidRPr="0022177D" w:rsidRDefault="00F937C1" w:rsidP="00330056">
            <w:pPr>
              <w:pStyle w:val="Heading1"/>
            </w:pPr>
            <w:r w:rsidRPr="00631897">
              <w:t>BILL ANALYSIS</w:t>
            </w:r>
          </w:p>
        </w:tc>
      </w:tr>
    </w:tbl>
    <w:p w14:paraId="25D4969F" w14:textId="77777777" w:rsidR="008423E4" w:rsidRPr="0022177D" w:rsidRDefault="008423E4" w:rsidP="00330056">
      <w:pPr>
        <w:jc w:val="center"/>
      </w:pPr>
    </w:p>
    <w:p w14:paraId="67A31246" w14:textId="77777777" w:rsidR="008423E4" w:rsidRPr="00B31F0E" w:rsidRDefault="008423E4" w:rsidP="00330056"/>
    <w:p w14:paraId="7600F054" w14:textId="77777777" w:rsidR="008423E4" w:rsidRPr="00742794" w:rsidRDefault="008423E4" w:rsidP="0033005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B4786" w14:paraId="23998126" w14:textId="77777777" w:rsidTr="00345119">
        <w:tc>
          <w:tcPr>
            <w:tcW w:w="9576" w:type="dxa"/>
          </w:tcPr>
          <w:p w14:paraId="1D10ABBF" w14:textId="77777777" w:rsidR="008423E4" w:rsidRPr="00861995" w:rsidRDefault="00F937C1" w:rsidP="00330056">
            <w:pPr>
              <w:jc w:val="right"/>
            </w:pPr>
            <w:r>
              <w:t>S.B. 540</w:t>
            </w:r>
          </w:p>
        </w:tc>
      </w:tr>
      <w:tr w:rsidR="00DB4786" w14:paraId="375E7E17" w14:textId="77777777" w:rsidTr="00345119">
        <w:tc>
          <w:tcPr>
            <w:tcW w:w="9576" w:type="dxa"/>
          </w:tcPr>
          <w:p w14:paraId="52FC6293" w14:textId="77777777" w:rsidR="008423E4" w:rsidRPr="00861995" w:rsidRDefault="00F937C1" w:rsidP="00330056">
            <w:pPr>
              <w:jc w:val="right"/>
            </w:pPr>
            <w:r>
              <w:t xml:space="preserve">By: </w:t>
            </w:r>
            <w:r w:rsidR="00D63984">
              <w:t>Campbell</w:t>
            </w:r>
          </w:p>
        </w:tc>
      </w:tr>
      <w:tr w:rsidR="00DB4786" w14:paraId="17B5CE67" w14:textId="77777777" w:rsidTr="00345119">
        <w:tc>
          <w:tcPr>
            <w:tcW w:w="9576" w:type="dxa"/>
          </w:tcPr>
          <w:p w14:paraId="3F180648" w14:textId="77777777" w:rsidR="008423E4" w:rsidRPr="00861995" w:rsidRDefault="00F937C1" w:rsidP="00330056">
            <w:pPr>
              <w:jc w:val="right"/>
            </w:pPr>
            <w:r>
              <w:t>Transportation</w:t>
            </w:r>
          </w:p>
        </w:tc>
      </w:tr>
      <w:tr w:rsidR="00DB4786" w14:paraId="2AACD657" w14:textId="77777777" w:rsidTr="00345119">
        <w:tc>
          <w:tcPr>
            <w:tcW w:w="9576" w:type="dxa"/>
          </w:tcPr>
          <w:p w14:paraId="34BBFB84" w14:textId="77777777" w:rsidR="008423E4" w:rsidRDefault="00F937C1" w:rsidP="00330056">
            <w:pPr>
              <w:jc w:val="right"/>
            </w:pPr>
            <w:r>
              <w:t>Committee Report (Unamended)</w:t>
            </w:r>
          </w:p>
        </w:tc>
      </w:tr>
    </w:tbl>
    <w:p w14:paraId="43A783D9" w14:textId="77777777" w:rsidR="008423E4" w:rsidRDefault="008423E4" w:rsidP="00330056">
      <w:pPr>
        <w:tabs>
          <w:tab w:val="right" w:pos="9360"/>
        </w:tabs>
      </w:pPr>
    </w:p>
    <w:p w14:paraId="0C79F72C" w14:textId="77777777" w:rsidR="008423E4" w:rsidRDefault="008423E4" w:rsidP="00330056"/>
    <w:p w14:paraId="3E0C1692" w14:textId="77777777" w:rsidR="008423E4" w:rsidRDefault="008423E4" w:rsidP="0033005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B4786" w14:paraId="4B52C922" w14:textId="77777777" w:rsidTr="00345119">
        <w:tc>
          <w:tcPr>
            <w:tcW w:w="9576" w:type="dxa"/>
          </w:tcPr>
          <w:p w14:paraId="70CAB2BB" w14:textId="77777777" w:rsidR="008423E4" w:rsidRPr="00A8133F" w:rsidRDefault="00F937C1" w:rsidP="0033005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B37AC04" w14:textId="77777777" w:rsidR="008423E4" w:rsidRDefault="008423E4" w:rsidP="00330056"/>
          <w:p w14:paraId="11CEE781" w14:textId="0673A428" w:rsidR="008423E4" w:rsidRDefault="00F937C1" w:rsidP="003300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Current law limits</w:t>
            </w:r>
            <w:r w:rsidR="009032F6">
              <w:t xml:space="preserve"> the</w:t>
            </w:r>
            <w:r>
              <w:t xml:space="preserve"> eligibility to apply for commercial motor vehicle safety certification to police officers within</w:t>
            </w:r>
            <w:r w:rsidR="005F5CFA">
              <w:t xml:space="preserve"> certain</w:t>
            </w:r>
            <w:r>
              <w:t xml:space="preserve"> municipalities</w:t>
            </w:r>
            <w:r w:rsidR="009032F6">
              <w:t>.</w:t>
            </w:r>
            <w:r>
              <w:t xml:space="preserve"> These limits have left certain </w:t>
            </w:r>
            <w:r w:rsidR="00791405">
              <w:t xml:space="preserve">other </w:t>
            </w:r>
            <w:r>
              <w:t xml:space="preserve">communities with a public safety issue. Commercial motor vehicles are able to drive through </w:t>
            </w:r>
            <w:r w:rsidR="00791405">
              <w:t>these</w:t>
            </w:r>
            <w:r w:rsidR="005F5CFA">
              <w:t xml:space="preserve"> </w:t>
            </w:r>
            <w:r>
              <w:t>communities while law enforcement does not have the ability to enforce commercial motor vehicle</w:t>
            </w:r>
            <w:r w:rsidR="001774AF">
              <w:t xml:space="preserve"> safety</w:t>
            </w:r>
            <w:r>
              <w:t xml:space="preserve"> </w:t>
            </w:r>
            <w:r w:rsidR="00F02A78">
              <w:t>standards</w:t>
            </w:r>
            <w:r w:rsidR="005F5CFA">
              <w:t>, due to lacking the appropriate certification to do so</w:t>
            </w:r>
            <w:r>
              <w:t xml:space="preserve">. Overloaded and unsafe commercial motor vehicles should not be allowed to continue </w:t>
            </w:r>
            <w:r w:rsidR="005F5CFA">
              <w:t xml:space="preserve">passing </w:t>
            </w:r>
            <w:r>
              <w:t>through these communities unchecked.</w:t>
            </w:r>
            <w:r w:rsidR="005F5CFA">
              <w:t xml:space="preserve"> S</w:t>
            </w:r>
            <w:r>
              <w:t>.B.</w:t>
            </w:r>
            <w:r w:rsidR="00CC0BDE">
              <w:t> </w:t>
            </w:r>
            <w:r>
              <w:t xml:space="preserve">540 </w:t>
            </w:r>
            <w:r w:rsidR="00F02A78">
              <w:t xml:space="preserve">seeks to address this issue by </w:t>
            </w:r>
            <w:r w:rsidR="005F5CFA">
              <w:t>mak</w:t>
            </w:r>
            <w:r w:rsidR="00F02A78">
              <w:t>ing</w:t>
            </w:r>
            <w:r w:rsidR="005F5CFA">
              <w:t xml:space="preserve"> </w:t>
            </w:r>
            <w:r w:rsidR="001774AF">
              <w:t xml:space="preserve">certain </w:t>
            </w:r>
            <w:r w:rsidR="005F5CFA">
              <w:t xml:space="preserve">police officers eligible to apply for </w:t>
            </w:r>
            <w:r w:rsidR="00791405">
              <w:t xml:space="preserve">certification to enforce </w:t>
            </w:r>
            <w:r>
              <w:t xml:space="preserve">commercial motor vehicle safety </w:t>
            </w:r>
            <w:r w:rsidR="00791405">
              <w:t>standards</w:t>
            </w:r>
            <w:r w:rsidR="005F5CFA">
              <w:t xml:space="preserve">. </w:t>
            </w:r>
          </w:p>
          <w:p w14:paraId="4993EF5E" w14:textId="77777777" w:rsidR="008423E4" w:rsidRPr="00E26B13" w:rsidRDefault="008423E4" w:rsidP="00330056">
            <w:pPr>
              <w:rPr>
                <w:b/>
              </w:rPr>
            </w:pPr>
          </w:p>
        </w:tc>
      </w:tr>
      <w:tr w:rsidR="00DB4786" w14:paraId="55E3B38E" w14:textId="77777777" w:rsidTr="00345119">
        <w:tc>
          <w:tcPr>
            <w:tcW w:w="9576" w:type="dxa"/>
          </w:tcPr>
          <w:p w14:paraId="41FAEAFA" w14:textId="77777777" w:rsidR="0017725B" w:rsidRDefault="00F937C1" w:rsidP="003300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215598D" w14:textId="77777777" w:rsidR="0017725B" w:rsidRDefault="0017725B" w:rsidP="00330056">
            <w:pPr>
              <w:rPr>
                <w:b/>
                <w:u w:val="single"/>
              </w:rPr>
            </w:pPr>
          </w:p>
          <w:p w14:paraId="75C58006" w14:textId="34CD6269" w:rsidR="00D63984" w:rsidRPr="00D63984" w:rsidRDefault="00F937C1" w:rsidP="00330056">
            <w:pPr>
              <w:jc w:val="both"/>
            </w:pPr>
            <w:r>
              <w:t xml:space="preserve">It is the </w:t>
            </w:r>
            <w:r>
              <w:t>committee's opinion that this bill does not expressly create a criminal offense, increase the punishment for an existing criminal offense or category of offenses, or change the eligibility of a person for community supervision, parole, or mandatory supervi</w:t>
            </w:r>
            <w:r>
              <w:t>sion.</w:t>
            </w:r>
          </w:p>
          <w:p w14:paraId="20FE4682" w14:textId="77777777" w:rsidR="0017725B" w:rsidRPr="0017725B" w:rsidRDefault="0017725B" w:rsidP="00330056">
            <w:pPr>
              <w:rPr>
                <w:b/>
                <w:u w:val="single"/>
              </w:rPr>
            </w:pPr>
          </w:p>
        </w:tc>
      </w:tr>
      <w:tr w:rsidR="00DB4786" w14:paraId="0055EE1D" w14:textId="77777777" w:rsidTr="00345119">
        <w:tc>
          <w:tcPr>
            <w:tcW w:w="9576" w:type="dxa"/>
          </w:tcPr>
          <w:p w14:paraId="1B6C2F9F" w14:textId="77777777" w:rsidR="008423E4" w:rsidRPr="00A8133F" w:rsidRDefault="00F937C1" w:rsidP="0033005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06BA2DB" w14:textId="77777777" w:rsidR="008423E4" w:rsidRDefault="008423E4" w:rsidP="00330056"/>
          <w:p w14:paraId="6010F49C" w14:textId="0584E003" w:rsidR="00D63984" w:rsidRDefault="00F937C1" w:rsidP="003300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9544133" w14:textId="77777777" w:rsidR="008423E4" w:rsidRPr="00E21FDC" w:rsidRDefault="008423E4" w:rsidP="00330056">
            <w:pPr>
              <w:rPr>
                <w:b/>
              </w:rPr>
            </w:pPr>
          </w:p>
        </w:tc>
      </w:tr>
      <w:tr w:rsidR="00DB4786" w14:paraId="32E04C70" w14:textId="77777777" w:rsidTr="00345119">
        <w:tc>
          <w:tcPr>
            <w:tcW w:w="9576" w:type="dxa"/>
          </w:tcPr>
          <w:p w14:paraId="7B9C84EE" w14:textId="77777777" w:rsidR="008423E4" w:rsidRPr="00A8133F" w:rsidRDefault="00F937C1" w:rsidP="0033005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EA499B8" w14:textId="77777777" w:rsidR="008423E4" w:rsidRDefault="008423E4" w:rsidP="00330056"/>
          <w:p w14:paraId="4DA5DC39" w14:textId="6672DE74" w:rsidR="003612D2" w:rsidRDefault="00F937C1" w:rsidP="00330056">
            <w:pPr>
              <w:pStyle w:val="Header"/>
              <w:jc w:val="both"/>
            </w:pPr>
            <w:r w:rsidRPr="00D63984">
              <w:t>S</w:t>
            </w:r>
            <w:r w:rsidR="00A97C75">
              <w:t>.</w:t>
            </w:r>
            <w:r w:rsidRPr="00D63984">
              <w:t>B</w:t>
            </w:r>
            <w:r w:rsidR="00A97C75">
              <w:t>.</w:t>
            </w:r>
            <w:r w:rsidRPr="00D63984">
              <w:t xml:space="preserve"> 540</w:t>
            </w:r>
            <w:r w:rsidR="00454E41">
              <w:t xml:space="preserve"> amends the Transportation Code to </w:t>
            </w:r>
            <w:r>
              <w:t xml:space="preserve">include among the </w:t>
            </w:r>
            <w:r w:rsidR="001774AF">
              <w:t>police</w:t>
            </w:r>
            <w:r>
              <w:t xml:space="preserve"> officers eligible to apply for certification to enforce commercial motor vehicle safety standards a police officer of a municipality that is located as follows:</w:t>
            </w:r>
          </w:p>
          <w:p w14:paraId="502231F2" w14:textId="6B748DC7" w:rsidR="00D63984" w:rsidRDefault="00F937C1" w:rsidP="00330056">
            <w:pPr>
              <w:pStyle w:val="Header"/>
              <w:numPr>
                <w:ilvl w:val="0"/>
                <w:numId w:val="2"/>
              </w:numPr>
              <w:jc w:val="both"/>
            </w:pPr>
            <w:r>
              <w:t>within 20 miles of an international</w:t>
            </w:r>
            <w:r>
              <w:t xml:space="preserve"> airport</w:t>
            </w:r>
            <w:r w:rsidR="003612D2">
              <w:t>;</w:t>
            </w:r>
            <w:r>
              <w:t xml:space="preserve"> and </w:t>
            </w:r>
          </w:p>
          <w:p w14:paraId="478E1F38" w14:textId="77777777" w:rsidR="003612D2" w:rsidRDefault="00F937C1" w:rsidP="00330056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 a county that:</w:t>
            </w:r>
          </w:p>
          <w:p w14:paraId="6CFA0530" w14:textId="5616E64E" w:rsidR="00D63984" w:rsidRDefault="00F937C1" w:rsidP="00330056">
            <w:pPr>
              <w:pStyle w:val="Header"/>
              <w:numPr>
                <w:ilvl w:val="1"/>
                <w:numId w:val="1"/>
              </w:numPr>
              <w:jc w:val="both"/>
            </w:pPr>
            <w:r>
              <w:t>contains an active quarry</w:t>
            </w:r>
            <w:r w:rsidR="00454E41">
              <w:t>;</w:t>
            </w:r>
          </w:p>
          <w:p w14:paraId="13BF5E21" w14:textId="1FC53E76" w:rsidR="00D63984" w:rsidRDefault="00F937C1" w:rsidP="00330056">
            <w:pPr>
              <w:pStyle w:val="Header"/>
              <w:numPr>
                <w:ilvl w:val="1"/>
                <w:numId w:val="1"/>
              </w:numPr>
              <w:jc w:val="both"/>
            </w:pPr>
            <w:r>
              <w:t>has a population of more than 150,000 but less than 170,000; and</w:t>
            </w:r>
          </w:p>
          <w:p w14:paraId="4BAA086D" w14:textId="4AE30341" w:rsidR="009C36CD" w:rsidRPr="009C36CD" w:rsidRDefault="00F937C1" w:rsidP="00330056">
            <w:pPr>
              <w:pStyle w:val="Header"/>
              <w:numPr>
                <w:ilvl w:val="1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is adjacent to a county with a population of more than two million.</w:t>
            </w:r>
          </w:p>
          <w:p w14:paraId="55121C9B" w14:textId="77777777" w:rsidR="008423E4" w:rsidRPr="00835628" w:rsidRDefault="008423E4" w:rsidP="00330056">
            <w:pPr>
              <w:rPr>
                <w:b/>
              </w:rPr>
            </w:pPr>
          </w:p>
        </w:tc>
      </w:tr>
      <w:tr w:rsidR="00DB4786" w14:paraId="476A1CD7" w14:textId="77777777" w:rsidTr="00345119">
        <w:tc>
          <w:tcPr>
            <w:tcW w:w="9576" w:type="dxa"/>
          </w:tcPr>
          <w:p w14:paraId="61E12E44" w14:textId="77777777" w:rsidR="008423E4" w:rsidRPr="00A8133F" w:rsidRDefault="00F937C1" w:rsidP="0033005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6B8CEC8" w14:textId="77777777" w:rsidR="008423E4" w:rsidRDefault="008423E4" w:rsidP="00330056"/>
          <w:p w14:paraId="4AE18D98" w14:textId="5AFCCA5A" w:rsidR="008423E4" w:rsidRPr="003624F2" w:rsidRDefault="00F937C1" w:rsidP="003300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63984">
              <w:t>September 1, 2023.</w:t>
            </w:r>
          </w:p>
          <w:p w14:paraId="4A01F03C" w14:textId="77777777" w:rsidR="008423E4" w:rsidRPr="00233FDB" w:rsidRDefault="008423E4" w:rsidP="00330056">
            <w:pPr>
              <w:rPr>
                <w:b/>
              </w:rPr>
            </w:pPr>
          </w:p>
        </w:tc>
      </w:tr>
    </w:tbl>
    <w:p w14:paraId="4CE14549" w14:textId="77777777" w:rsidR="008423E4" w:rsidRPr="00BE0E75" w:rsidRDefault="008423E4" w:rsidP="00330056">
      <w:pPr>
        <w:jc w:val="both"/>
        <w:rPr>
          <w:rFonts w:ascii="Arial" w:hAnsi="Arial"/>
          <w:sz w:val="16"/>
          <w:szCs w:val="16"/>
        </w:rPr>
      </w:pPr>
    </w:p>
    <w:p w14:paraId="792BF1E9" w14:textId="77777777" w:rsidR="004108C3" w:rsidRPr="008423E4" w:rsidRDefault="004108C3" w:rsidP="00330056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DAF9" w14:textId="77777777" w:rsidR="00000000" w:rsidRDefault="00F937C1">
      <w:r>
        <w:separator/>
      </w:r>
    </w:p>
  </w:endnote>
  <w:endnote w:type="continuationSeparator" w:id="0">
    <w:p w14:paraId="739EEDF3" w14:textId="77777777" w:rsidR="00000000" w:rsidRDefault="00F9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584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B4786" w14:paraId="6D60AA24" w14:textId="77777777" w:rsidTr="009C1E9A">
      <w:trPr>
        <w:cantSplit/>
      </w:trPr>
      <w:tc>
        <w:tcPr>
          <w:tcW w:w="0" w:type="pct"/>
        </w:tcPr>
        <w:p w14:paraId="3AC3838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99AA9B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D6E989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6E1C10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DB755B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B4786" w14:paraId="13E348EA" w14:textId="77777777" w:rsidTr="009C1E9A">
      <w:trPr>
        <w:cantSplit/>
      </w:trPr>
      <w:tc>
        <w:tcPr>
          <w:tcW w:w="0" w:type="pct"/>
        </w:tcPr>
        <w:p w14:paraId="306C24A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FC72B5B" w14:textId="77777777" w:rsidR="00EC379B" w:rsidRPr="009C1E9A" w:rsidRDefault="00F937C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29958-D</w:t>
          </w:r>
        </w:p>
      </w:tc>
      <w:tc>
        <w:tcPr>
          <w:tcW w:w="2453" w:type="pct"/>
        </w:tcPr>
        <w:p w14:paraId="56D7123B" w14:textId="1D6D463C" w:rsidR="00EC379B" w:rsidRDefault="00F937C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CC0BDE">
            <w:t>23.131.1243</w:t>
          </w:r>
          <w:r>
            <w:fldChar w:fldCharType="end"/>
          </w:r>
        </w:p>
      </w:tc>
    </w:tr>
    <w:tr w:rsidR="00DB4786" w14:paraId="2E88CDC8" w14:textId="77777777" w:rsidTr="009C1E9A">
      <w:trPr>
        <w:cantSplit/>
      </w:trPr>
      <w:tc>
        <w:tcPr>
          <w:tcW w:w="0" w:type="pct"/>
        </w:tcPr>
        <w:p w14:paraId="1170E691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34A0CF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ADF18D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BC9FA0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B4786" w14:paraId="11577AA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14B4E31" w14:textId="77777777" w:rsidR="00EC379B" w:rsidRDefault="00F937C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103942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4093461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E10E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842A" w14:textId="77777777" w:rsidR="00000000" w:rsidRDefault="00F937C1">
      <w:r>
        <w:separator/>
      </w:r>
    </w:p>
  </w:footnote>
  <w:footnote w:type="continuationSeparator" w:id="0">
    <w:p w14:paraId="4DDF3D17" w14:textId="77777777" w:rsidR="00000000" w:rsidRDefault="00F9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E76F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D6A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8636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4D58"/>
    <w:multiLevelType w:val="hybridMultilevel"/>
    <w:tmpl w:val="BFF25616"/>
    <w:lvl w:ilvl="0" w:tplc="9C8AE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70E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C5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8F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67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00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4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2C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8A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B4052"/>
    <w:multiLevelType w:val="hybridMultilevel"/>
    <w:tmpl w:val="AF387774"/>
    <w:lvl w:ilvl="0" w:tplc="1A3A9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86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05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A4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23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2C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C0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8F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49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84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4D3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774AF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056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2D2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4E41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CFA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33D0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1405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2F6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C75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0BDE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984"/>
    <w:rsid w:val="00D63B53"/>
    <w:rsid w:val="00D64B88"/>
    <w:rsid w:val="00D64DC5"/>
    <w:rsid w:val="00D65023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4786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6D0C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2A78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37C1"/>
    <w:rsid w:val="00F96602"/>
    <w:rsid w:val="00F9735A"/>
    <w:rsid w:val="00FA32FC"/>
    <w:rsid w:val="00FA3E95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473C73-CB78-4466-83E9-3C9C0019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639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39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39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3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3984"/>
    <w:rPr>
      <w:b/>
      <w:bCs/>
    </w:rPr>
  </w:style>
  <w:style w:type="paragraph" w:styleId="Revision">
    <w:name w:val="Revision"/>
    <w:hidden/>
    <w:uiPriority w:val="99"/>
    <w:semiHidden/>
    <w:rsid w:val="00454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1551</Characters>
  <Application>Microsoft Office Word</Application>
  <DocSecurity>4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SB00540 (Committee Report (Unamended))</vt:lpstr>
    </vt:vector>
  </TitlesOfParts>
  <Company>State of Texas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29958</dc:subject>
  <dc:creator>State of Texas</dc:creator>
  <dc:description>SB 540 by Campbell-(H)Transportation</dc:description>
  <cp:lastModifiedBy>Matthew Lee</cp:lastModifiedBy>
  <cp:revision>2</cp:revision>
  <cp:lastPrinted>2003-11-26T17:21:00Z</cp:lastPrinted>
  <dcterms:created xsi:type="dcterms:W3CDTF">2023-05-15T22:01:00Z</dcterms:created>
  <dcterms:modified xsi:type="dcterms:W3CDTF">2023-05-15T22:01:00Z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23.131.1243</vt:lpwstr>
  </property>
</Properties>
</file>